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8B" w:rsidRPr="00340FB3" w:rsidRDefault="00991A8B" w:rsidP="00991A8B">
      <w:pPr>
        <w:pStyle w:val="1Ttulodeltrabajo"/>
        <w:rPr>
          <w:lang w:val="pt-BR"/>
        </w:rPr>
      </w:pPr>
      <w:r>
        <w:rPr>
          <w:lang w:val="pt-BR"/>
        </w:rPr>
        <w:t>A narrativa de Luzilá Gonçalves Ferreira e Isabel Allende: por entre testemunho e experiência de exílio</w:t>
      </w:r>
      <w:r w:rsidRPr="00340FB3">
        <w:rPr>
          <w:lang w:val="pt-BR"/>
        </w:rPr>
        <w:t xml:space="preserve"> </w:t>
      </w:r>
    </w:p>
    <w:p w:rsidR="00991A8B" w:rsidRDefault="00991A8B" w:rsidP="00991A8B">
      <w:pPr>
        <w:pStyle w:val="2aAutordecaptulo"/>
      </w:pPr>
      <w:r>
        <w:t xml:space="preserve">Lopes, Maria Suely de Oliveira </w:t>
      </w:r>
      <w:hyperlink r:id="rId9" w:history="1">
        <w:r w:rsidR="00A60766" w:rsidRPr="00BE44EC">
          <w:rPr>
            <w:rStyle w:val="Hipervnculo"/>
          </w:rPr>
          <w:t>/ UESPI/UFPI/UBA/  suelopes152@hotmail.com</w:t>
        </w:r>
      </w:hyperlink>
    </w:p>
    <w:p w:rsidR="00991A8B" w:rsidRPr="00CE4854" w:rsidRDefault="00991A8B" w:rsidP="00991A8B">
      <w:pPr>
        <w:pStyle w:val="2aAutordecaptulo"/>
      </w:pPr>
    </w:p>
    <w:p w:rsidR="003B5D89" w:rsidRDefault="00991A8B" w:rsidP="003B5D89">
      <w:pPr>
        <w:pStyle w:val="2bCitacomienzodecaptulo"/>
        <w:rPr>
          <w:b/>
          <w:lang w:eastAsia="zh-CN"/>
        </w:rPr>
      </w:pPr>
      <w:r w:rsidRPr="00FA140F">
        <w:rPr>
          <w:lang w:val="pt-BR"/>
        </w:rPr>
        <w:t>[</w:t>
      </w:r>
      <w:r w:rsidR="003B5D89">
        <w:rPr>
          <w:lang w:eastAsia="zh-CN"/>
        </w:rPr>
        <w:t xml:space="preserve">Escrituras del yo como forma del ensayo, Autobiografia, autoficción, cartas, diários, </w:t>
      </w:r>
      <w:bookmarkStart w:id="0" w:name="_GoBack"/>
      <w:bookmarkEnd w:id="0"/>
      <w:r w:rsidR="003B5D89">
        <w:rPr>
          <w:lang w:eastAsia="zh-CN"/>
        </w:rPr>
        <w:t>testimonios en textos latino-americanos</w:t>
      </w:r>
      <w:r w:rsidR="003B5D89">
        <w:rPr>
          <w:b/>
          <w:lang w:eastAsia="zh-CN"/>
        </w:rPr>
        <w:t>.</w:t>
      </w:r>
    </w:p>
    <w:p w:rsidR="00991A8B" w:rsidRPr="00FA140F" w:rsidRDefault="00991A8B" w:rsidP="00991A8B">
      <w:pPr>
        <w:pStyle w:val="2bCitacomienzodecaptulo"/>
        <w:rPr>
          <w:lang w:val="pt-BR"/>
        </w:rPr>
      </w:pPr>
      <w:r>
        <w:rPr>
          <w:lang w:val="pt-BR"/>
        </w:rPr>
        <w:t>-</w:t>
      </w:r>
      <w:r w:rsidRPr="00FA140F">
        <w:rPr>
          <w:lang w:val="pt-BR"/>
        </w:rPr>
        <w:t xml:space="preserve">Tipo de trabalho: </w:t>
      </w:r>
      <w:r>
        <w:rPr>
          <w:lang w:val="pt-BR"/>
        </w:rPr>
        <w:t>apresentação oral</w:t>
      </w:r>
    </w:p>
    <w:p w:rsidR="00991A8B" w:rsidRPr="00633BC5" w:rsidRDefault="00991A8B" w:rsidP="00991A8B">
      <w:pPr>
        <w:pStyle w:val="Palabrasclave"/>
        <w:numPr>
          <w:ilvl w:val="0"/>
          <w:numId w:val="0"/>
        </w:numPr>
        <w:ind w:left="360" w:hanging="360"/>
        <w:rPr>
          <w:shd w:val="clear" w:color="auto" w:fill="FFFFFF"/>
          <w:lang w:val="pt-BR" w:bidi="hi-IN"/>
        </w:rPr>
      </w:pPr>
      <w:r w:rsidRPr="00633BC5">
        <w:rPr>
          <w:lang w:val="pt-BR"/>
        </w:rPr>
        <w:t>Palavras chaves:</w:t>
      </w:r>
      <w:r w:rsidRPr="00633BC5">
        <w:rPr>
          <w:color w:val="auto"/>
          <w:lang w:val="pt-BR"/>
        </w:rPr>
        <w:t xml:space="preserve"> </w:t>
      </w:r>
      <w:r w:rsidRPr="00633BC5">
        <w:rPr>
          <w:sz w:val="24"/>
          <w:szCs w:val="24"/>
        </w:rPr>
        <w:t>Narrativas Literárias</w:t>
      </w:r>
      <w:r>
        <w:rPr>
          <w:sz w:val="24"/>
          <w:szCs w:val="24"/>
        </w:rPr>
        <w:t>-</w:t>
      </w:r>
      <w:r w:rsidRPr="00633BC5">
        <w:rPr>
          <w:sz w:val="24"/>
          <w:szCs w:val="24"/>
        </w:rPr>
        <w:t>Testemunho</w:t>
      </w:r>
      <w:r w:rsidR="00AD752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3BC5">
        <w:rPr>
          <w:sz w:val="24"/>
          <w:szCs w:val="24"/>
        </w:rPr>
        <w:t>Exílio</w:t>
      </w:r>
      <w:r>
        <w:rPr>
          <w:sz w:val="24"/>
          <w:szCs w:val="24"/>
        </w:rPr>
        <w:t>-Ferreira-Alliende</w:t>
      </w:r>
      <w:r w:rsidRPr="00633BC5">
        <w:rPr>
          <w:sz w:val="24"/>
          <w:szCs w:val="24"/>
        </w:rPr>
        <w:t xml:space="preserve">. </w:t>
      </w:r>
    </w:p>
    <w:p w:rsidR="00991A8B" w:rsidRDefault="00991A8B" w:rsidP="00991A8B">
      <w:pPr>
        <w:pStyle w:val="31Subttulo1"/>
      </w:pPr>
      <w:r w:rsidRPr="009A196F">
        <w:t>Resumo</w:t>
      </w:r>
    </w:p>
    <w:p w:rsidR="00991A8B" w:rsidRDefault="00991A8B" w:rsidP="001B6F5D">
      <w:pPr>
        <w:pStyle w:val="31Subttulo1"/>
        <w:numPr>
          <w:ilvl w:val="0"/>
          <w:numId w:val="0"/>
        </w:numPr>
        <w:spacing w:before="0" w:after="0" w:line="360" w:lineRule="auto"/>
        <w:jc w:val="both"/>
      </w:pPr>
      <w:r w:rsidRPr="00FB019B">
        <w:rPr>
          <w:rFonts w:ascii="Times New Roman" w:hAnsi="Times New Roman"/>
          <w:b w:val="0"/>
          <w:sz w:val="22"/>
          <w:szCs w:val="22"/>
        </w:rPr>
        <w:t xml:space="preserve">O presente trabalho tem com objetivo  analisar as narrativas  Voltar a Palermo </w:t>
      </w:r>
      <w:r w:rsidR="005C752F" w:rsidRPr="00FB019B">
        <w:rPr>
          <w:rFonts w:ascii="Times New Roman" w:hAnsi="Times New Roman"/>
          <w:b w:val="0"/>
          <w:sz w:val="22"/>
          <w:szCs w:val="22"/>
        </w:rPr>
        <w:t>(2002</w:t>
      </w:r>
      <w:r w:rsidRPr="00FB019B">
        <w:rPr>
          <w:rFonts w:ascii="Times New Roman" w:hAnsi="Times New Roman"/>
          <w:b w:val="0"/>
          <w:sz w:val="22"/>
          <w:szCs w:val="22"/>
        </w:rPr>
        <w:t xml:space="preserve"> ) de Luzilá Gonçalves Ferreira através da escrita testemunhal que será auxiliada pela metaficção historiográfica e Mi Pais Inventado (2003) de Isabel Allende por meio da experiência de exílio. A narrativa de Luzilá aborda as memórias de uma professora brasileira que  viveu na Argentina e por um período e testemunhou  rastros da ditadura  através da personagem Maria. Estando no Brasil </w:t>
      </w:r>
      <w:r w:rsidR="005C752F">
        <w:rPr>
          <w:rFonts w:ascii="Times New Roman" w:hAnsi="Times New Roman"/>
          <w:b w:val="0"/>
          <w:sz w:val="22"/>
          <w:szCs w:val="22"/>
        </w:rPr>
        <w:t xml:space="preserve">, </w:t>
      </w:r>
      <w:r w:rsidRPr="00FB019B">
        <w:rPr>
          <w:rFonts w:ascii="Times New Roman" w:hAnsi="Times New Roman"/>
          <w:b w:val="0"/>
          <w:sz w:val="22"/>
          <w:szCs w:val="22"/>
        </w:rPr>
        <w:t>sente necessidade de  Voltar a Palermo, um pequeno bairro de Buenos Aires, onde viveu 20 anos sofrendo as agruras da ditadura militar. Em meio aos relatos que fluem de suas lembranças,  conta o motivo que a fez voltar, suas esperanças e a vontade de reviver o amor que ali abandonou. Isabel Allende em sua narrativa conduz a trama em primeira pessoa, a narradora se identifica com a personagem que a representa; sugere uma retrospectiva de sua própria vida, contextualizando fatos políticos que envolveram sua família, tendo se exilado no Chile, após a queda de Salvador Allende. As duas obras s</w:t>
      </w:r>
      <w:r w:rsidR="005C752F">
        <w:rPr>
          <w:rFonts w:ascii="Times New Roman" w:hAnsi="Times New Roman"/>
          <w:b w:val="0"/>
          <w:sz w:val="22"/>
          <w:szCs w:val="22"/>
        </w:rPr>
        <w:t>aõ</w:t>
      </w:r>
      <w:r w:rsidRPr="00FB019B">
        <w:rPr>
          <w:rFonts w:ascii="Times New Roman" w:hAnsi="Times New Roman"/>
          <w:b w:val="0"/>
          <w:sz w:val="22"/>
          <w:szCs w:val="22"/>
        </w:rPr>
        <w:t xml:space="preserve"> analisadas pelo viés histórico. As narrativas, em estudo, trazem a ditadura com ponto de discussão, sendo que, além desta temática, Ferreira problematiza a teoria do testemunho e Allende, mais a frente desta teoria, </w:t>
      </w:r>
      <w:r w:rsidR="005C752F">
        <w:rPr>
          <w:rFonts w:ascii="Times New Roman" w:hAnsi="Times New Roman"/>
          <w:b w:val="0"/>
          <w:sz w:val="22"/>
          <w:szCs w:val="22"/>
        </w:rPr>
        <w:t>p</w:t>
      </w:r>
      <w:r w:rsidRPr="00FB019B">
        <w:rPr>
          <w:rFonts w:ascii="Times New Roman" w:hAnsi="Times New Roman"/>
          <w:b w:val="0"/>
          <w:sz w:val="22"/>
          <w:szCs w:val="22"/>
        </w:rPr>
        <w:t>oe em querela a experiência de exílio.</w:t>
      </w:r>
      <w:r w:rsidR="005C752F">
        <w:rPr>
          <w:rFonts w:ascii="Times New Roman" w:hAnsi="Times New Roman"/>
          <w:b w:val="0"/>
          <w:sz w:val="22"/>
          <w:szCs w:val="22"/>
        </w:rPr>
        <w:t xml:space="preserve"> Podemos</w:t>
      </w:r>
      <w:r w:rsidR="005C0FCA">
        <w:rPr>
          <w:rFonts w:ascii="Times New Roman" w:hAnsi="Times New Roman"/>
          <w:b w:val="0"/>
          <w:sz w:val="22"/>
          <w:szCs w:val="22"/>
        </w:rPr>
        <w:t xml:space="preserve"> </w:t>
      </w:r>
      <w:r w:rsidR="005C752F">
        <w:rPr>
          <w:rFonts w:ascii="Times New Roman" w:hAnsi="Times New Roman"/>
          <w:b w:val="0"/>
          <w:sz w:val="22"/>
          <w:szCs w:val="22"/>
        </w:rPr>
        <w:t xml:space="preserve">concluir </w:t>
      </w:r>
      <w:r w:rsidR="005C752F" w:rsidRPr="005C752F">
        <w:rPr>
          <w:rFonts w:ascii="Times New Roman" w:hAnsi="Times New Roman"/>
          <w:b w:val="0"/>
          <w:sz w:val="22"/>
          <w:szCs w:val="22"/>
        </w:rPr>
        <w:t>que as personagens</w:t>
      </w:r>
      <w:r w:rsidR="005C752F" w:rsidRPr="00E228E8">
        <w:rPr>
          <w:rFonts w:ascii="Times New Roman" w:hAnsi="Times New Roman"/>
          <w:b w:val="0"/>
          <w:i w:val="0"/>
          <w:sz w:val="22"/>
          <w:szCs w:val="22"/>
        </w:rPr>
        <w:t xml:space="preserve">, </w:t>
      </w:r>
      <w:r w:rsidR="005C752F" w:rsidRPr="005C752F">
        <w:rPr>
          <w:rFonts w:ascii="Times New Roman" w:hAnsi="Times New Roman"/>
          <w:b w:val="0"/>
          <w:sz w:val="22"/>
          <w:szCs w:val="22"/>
        </w:rPr>
        <w:t>o ambiente histórico e político são ressemantizados partir da história oficial.trazendo a tona questão do exílio e do trauma</w:t>
      </w:r>
      <w:r w:rsidR="00236B18">
        <w:rPr>
          <w:rFonts w:ascii="Times New Roman" w:hAnsi="Times New Roman"/>
          <w:b w:val="0"/>
          <w:sz w:val="22"/>
          <w:szCs w:val="22"/>
        </w:rPr>
        <w:t>.</w:t>
      </w:r>
      <w:r w:rsidRPr="00FB019B">
        <w:rPr>
          <w:rFonts w:ascii="Times New Roman" w:hAnsi="Times New Roman"/>
          <w:b w:val="0"/>
          <w:sz w:val="22"/>
          <w:szCs w:val="22"/>
        </w:rPr>
        <w:t>Utiliza</w:t>
      </w:r>
      <w:r w:rsidR="00236B18">
        <w:rPr>
          <w:rFonts w:ascii="Times New Roman" w:hAnsi="Times New Roman"/>
          <w:b w:val="0"/>
          <w:sz w:val="22"/>
          <w:szCs w:val="22"/>
        </w:rPr>
        <w:t>mos</w:t>
      </w:r>
      <w:r w:rsidRPr="00FB019B">
        <w:rPr>
          <w:rFonts w:ascii="Times New Roman" w:hAnsi="Times New Roman"/>
          <w:b w:val="0"/>
          <w:sz w:val="22"/>
          <w:szCs w:val="22"/>
        </w:rPr>
        <w:t xml:space="preserve"> como marco teórico os seguintes  nomes: Colling(2012) ,Viana(1995), Hutcheon(1991), Salgueiro(2011),entre outros que poderão ser citados ao longo do trabalho.</w:t>
      </w:r>
    </w:p>
    <w:p w:rsidR="00991A8B" w:rsidRPr="007E33C7" w:rsidRDefault="00991A8B" w:rsidP="00991A8B">
      <w:pPr>
        <w:pStyle w:val="31Subttulo1"/>
        <w:rPr>
          <w:rFonts w:ascii="Times New Roman" w:eastAsia="Times New Roman" w:hAnsi="Times New Roman"/>
          <w:b w:val="0"/>
          <w:bCs w:val="0"/>
          <w:sz w:val="22"/>
          <w:szCs w:val="22"/>
          <w:lang w:val="pt-BR" w:eastAsia="es-ES"/>
        </w:rPr>
      </w:pPr>
      <w:r w:rsidRPr="007E33C7">
        <w:t>I</w:t>
      </w:r>
      <w:r w:rsidR="007E33C7" w:rsidRPr="007E33C7">
        <w:t>ntrodução</w:t>
      </w:r>
      <w:r w:rsidRPr="007E33C7">
        <w:rPr>
          <w:rFonts w:ascii="Times New Roman" w:eastAsia="Times New Roman" w:hAnsi="Times New Roman"/>
          <w:b w:val="0"/>
          <w:bCs w:val="0"/>
          <w:sz w:val="22"/>
          <w:szCs w:val="22"/>
          <w:lang w:val="pt-BR" w:eastAsia="es-ES"/>
        </w:rPr>
        <w:t xml:space="preserve"> </w:t>
      </w:r>
    </w:p>
    <w:p w:rsidR="00991A8B" w:rsidRPr="00EA12E2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pt-BR"/>
        </w:rPr>
      </w:pPr>
      <w:r w:rsidRPr="00EA12E2">
        <w:rPr>
          <w:i/>
          <w:color w:val="000000"/>
          <w:sz w:val="22"/>
          <w:szCs w:val="22"/>
          <w:lang w:val="pt-BR"/>
        </w:rPr>
        <w:lastRenderedPageBreak/>
        <w:t xml:space="preserve">A possibilidade de estudar as obras Voltar a Palermo (2002) e Meu País Inventado na perspectiva histórica nos faz lembrar </w:t>
      </w:r>
      <w:r w:rsidRPr="00EA12E2">
        <w:rPr>
          <w:sz w:val="22"/>
          <w:szCs w:val="22"/>
          <w:lang w:val="pt-BR"/>
        </w:rPr>
        <w:t xml:space="preserve">Walter Benjamin (1974), com a sua concepção do historiador como um </w:t>
      </w:r>
      <w:r w:rsidRPr="00EA12E2">
        <w:rPr>
          <w:i/>
          <w:iCs/>
          <w:sz w:val="22"/>
          <w:szCs w:val="22"/>
          <w:lang w:val="pt-BR"/>
        </w:rPr>
        <w:t>chiffonier</w:t>
      </w:r>
      <w:r w:rsidRPr="00EA12E2">
        <w:rPr>
          <w:sz w:val="22"/>
          <w:szCs w:val="22"/>
          <w:lang w:val="pt-BR"/>
        </w:rPr>
        <w:t xml:space="preserve">, que também abriu a historiografia para o discurso testemunhal, apesar de ter utilizado pouco este conceito.  Há uma frase famosa das suas teses </w:t>
      </w:r>
      <w:r w:rsidRPr="00EA12E2">
        <w:rPr>
          <w:i/>
          <w:iCs/>
          <w:sz w:val="22"/>
          <w:szCs w:val="22"/>
          <w:lang w:val="pt-BR"/>
        </w:rPr>
        <w:t xml:space="preserve">Sobre o conceito da história </w:t>
      </w:r>
      <w:r w:rsidRPr="00EA12E2">
        <w:rPr>
          <w:sz w:val="22"/>
          <w:szCs w:val="22"/>
          <w:lang w:val="pt-BR"/>
        </w:rPr>
        <w:t xml:space="preserve">(Benjamin, 1974), não deixa suspeita quanto à sua forte proposta de leitura da história na sua face testemunhal. Refiro Refiro-me evidentemente à frase: “nunca existiu um documento da cultura que não fosse ao mesmo tempo um [documento] da barbárie” (BENJAMIN, 1974: 696; tradução de Seligmann- Silva, 2008, ).Pensar o  testemunho é pensar na experiência do Exílio. A nossa pretensão com esse estudo é articular esses dois conceitos às obras de Ferreira e Alliende, pensando  que embora o testemunho e o exílio seja um fenômeno coletivo para aqueles que o sofrem, é um matéria individual. </w:t>
      </w:r>
    </w:p>
    <w:p w:rsidR="00991A8B" w:rsidRPr="00EA12E2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  <w:lang w:val="pt-BR"/>
        </w:rPr>
      </w:pPr>
    </w:p>
    <w:p w:rsidR="00991A8B" w:rsidRPr="007E33C7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8"/>
          <w:szCs w:val="28"/>
          <w:lang w:val="pt-BR"/>
        </w:rPr>
      </w:pPr>
      <w:r w:rsidRPr="007E33C7">
        <w:rPr>
          <w:rFonts w:ascii="Arial" w:hAnsi="Arial" w:cs="Arial"/>
          <w:b/>
          <w:i/>
          <w:sz w:val="28"/>
          <w:szCs w:val="28"/>
          <w:lang w:val="pt-BR"/>
        </w:rPr>
        <w:t>Á propósito das autoras</w:t>
      </w:r>
    </w:p>
    <w:p w:rsidR="00991A8B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</w:p>
    <w:p w:rsidR="00991A8B" w:rsidRPr="00EE3B08" w:rsidRDefault="00991A8B" w:rsidP="007E33C7">
      <w:pPr>
        <w:spacing w:line="360" w:lineRule="auto"/>
        <w:jc w:val="both"/>
        <w:rPr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Luzilá Gonçalves Ferreira foi professora da Universidade Federal de Pernambuco, tendo realizado pesquisa de doutorado sobre Literatura Feminina no século XIX em Paris. É autora de </w:t>
      </w:r>
      <w:r w:rsidRPr="00EE3B08">
        <w:rPr>
          <w:b/>
          <w:sz w:val="22"/>
          <w:szCs w:val="22"/>
          <w:lang w:val="pt-BR"/>
        </w:rPr>
        <w:t>Ensaios sobre Fernando Pessoa</w:t>
      </w:r>
      <w:r w:rsidRPr="00EE3B08">
        <w:rPr>
          <w:sz w:val="22"/>
          <w:szCs w:val="22"/>
          <w:lang w:val="pt-BR"/>
        </w:rPr>
        <w:t xml:space="preserve"> e criou romance, muito além do corpo, premiado na IV Bienal Nestlé de Literatura. Seu livro </w:t>
      </w:r>
      <w:r w:rsidRPr="00EE3B08">
        <w:rPr>
          <w:b/>
          <w:i/>
          <w:sz w:val="22"/>
          <w:szCs w:val="22"/>
          <w:lang w:val="pt-BR"/>
        </w:rPr>
        <w:t>Os Rios Turvos</w:t>
      </w:r>
      <w:r w:rsidRPr="00EE3B08">
        <w:rPr>
          <w:sz w:val="22"/>
          <w:szCs w:val="22"/>
          <w:lang w:val="pt-BR"/>
        </w:rPr>
        <w:t xml:space="preserve"> ganhou o Prêmio Joaquim Nabuco de Biografias da Academia Brasileira de Letras (1993). É a primeira mulher a comandar o Instituto Arqueológico, Histórico e Geográfico de Pernambuco (IAHGP).</w:t>
      </w:r>
    </w:p>
    <w:p w:rsidR="00991A8B" w:rsidRPr="00EE3B08" w:rsidRDefault="00991A8B" w:rsidP="007E33C7">
      <w:pPr>
        <w:spacing w:line="360" w:lineRule="auto"/>
        <w:jc w:val="both"/>
        <w:rPr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Com um trabalho engajado na história de Pernambuco e principalmente das mulheres, ela escreveu </w:t>
      </w:r>
      <w:r w:rsidRPr="00EE3B08">
        <w:rPr>
          <w:i/>
          <w:sz w:val="22"/>
          <w:szCs w:val="22"/>
          <w:lang w:val="pt-BR"/>
        </w:rPr>
        <w:t>Um Discurso Feminino Possível</w:t>
      </w:r>
      <w:r w:rsidRPr="00EE3B08">
        <w:rPr>
          <w:sz w:val="22"/>
          <w:szCs w:val="22"/>
          <w:lang w:val="pt-BR"/>
        </w:rPr>
        <w:t xml:space="preserve"> (1992), sobre a Imprensa Feminina em Pernambuco no século XIX e </w:t>
      </w:r>
      <w:r w:rsidRPr="00EE3B08">
        <w:rPr>
          <w:i/>
          <w:sz w:val="22"/>
          <w:szCs w:val="22"/>
          <w:lang w:val="pt-BR"/>
        </w:rPr>
        <w:t>Suave Amazonas, Mulheres e Abolição</w:t>
      </w:r>
      <w:r w:rsidRPr="00EE3B08">
        <w:rPr>
          <w:sz w:val="22"/>
          <w:szCs w:val="22"/>
          <w:lang w:val="pt-BR"/>
        </w:rPr>
        <w:t xml:space="preserve"> </w:t>
      </w:r>
      <w:r w:rsidRPr="00EE3B08">
        <w:rPr>
          <w:i/>
          <w:sz w:val="22"/>
          <w:szCs w:val="22"/>
          <w:lang w:val="pt-BR"/>
        </w:rPr>
        <w:t>no Nordeste</w:t>
      </w:r>
      <w:r w:rsidRPr="00EE3B08">
        <w:rPr>
          <w:sz w:val="22"/>
          <w:szCs w:val="22"/>
          <w:lang w:val="pt-BR"/>
        </w:rPr>
        <w:t xml:space="preserve"> (1999). Dentre os romances históricos além de </w:t>
      </w:r>
      <w:r w:rsidRPr="00EE3B08">
        <w:rPr>
          <w:i/>
          <w:sz w:val="22"/>
          <w:szCs w:val="22"/>
          <w:lang w:val="pt-BR"/>
        </w:rPr>
        <w:t xml:space="preserve">Os Rios Turvos </w:t>
      </w:r>
      <w:r w:rsidRPr="00EE3B08">
        <w:rPr>
          <w:sz w:val="22"/>
          <w:szCs w:val="22"/>
          <w:lang w:val="pt-BR"/>
        </w:rPr>
        <w:t xml:space="preserve">(1993), destacam-se, </w:t>
      </w:r>
      <w:r w:rsidRPr="00EE3B08">
        <w:rPr>
          <w:i/>
          <w:sz w:val="22"/>
          <w:szCs w:val="22"/>
          <w:lang w:val="pt-BR"/>
        </w:rPr>
        <w:t>Voltar a Palermo</w:t>
      </w:r>
      <w:r w:rsidRPr="00EE3B08">
        <w:rPr>
          <w:sz w:val="22"/>
          <w:szCs w:val="22"/>
          <w:lang w:val="pt-BR"/>
        </w:rPr>
        <w:t xml:space="preserve"> (2002) </w:t>
      </w:r>
      <w:r w:rsidRPr="00EE3B08">
        <w:rPr>
          <w:i/>
          <w:sz w:val="22"/>
          <w:szCs w:val="22"/>
          <w:lang w:val="pt-BR"/>
        </w:rPr>
        <w:t>A Garça Mal Ferida</w:t>
      </w:r>
      <w:r w:rsidRPr="00EE3B08">
        <w:rPr>
          <w:sz w:val="22"/>
          <w:szCs w:val="22"/>
          <w:lang w:val="pt-BR"/>
        </w:rPr>
        <w:t xml:space="preserve"> (2002), </w:t>
      </w:r>
      <w:r w:rsidRPr="00EE3B08">
        <w:rPr>
          <w:i/>
          <w:sz w:val="22"/>
          <w:szCs w:val="22"/>
          <w:lang w:val="pt-BR"/>
        </w:rPr>
        <w:t>No Tempo Frágil das Horas</w:t>
      </w:r>
      <w:r w:rsidRPr="00EE3B08">
        <w:rPr>
          <w:sz w:val="22"/>
          <w:szCs w:val="22"/>
          <w:lang w:val="pt-BR"/>
        </w:rPr>
        <w:t xml:space="preserve"> (2000). As obras citadas por último abordam as damas da aristocracia canavieira decadente em Pernambuco no século XIX. A primeira, objeto de análise neste trabalho, configura o contexto da ditadura militar no século XX.</w:t>
      </w:r>
    </w:p>
    <w:p w:rsidR="00991A8B" w:rsidRPr="00EE3B08" w:rsidRDefault="00991A8B" w:rsidP="007E33C7">
      <w:pPr>
        <w:spacing w:line="360" w:lineRule="auto"/>
        <w:jc w:val="both"/>
        <w:rPr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Sobre Isabel Allende, dizemos que ela deixou o Chile dois anos depois da queda do presidente socialista Salvador Allende, passando vários anos na Venezuela e depois residindo definitivamente nos Estados Unidos após seu segundo casamento com um cidadão norte-americano. Na Venezuela, ao começar a escrever cartas para seu avô, tentando superar o sentimento de solidão, a então jornalista iniciou uma profícua carreira de escritora, que provavelmente não teria acontecido sem a experiência do exílio, como narra à autora. Para ela, “o Chile é o fim de todos os caminhos, uma lança ao sul do Sul da América, quatro mil e trezentos quilômetros de montanhas, vales, lagos, mar”(M.P.I.,p, 17,2003).Ao contar a história </w:t>
      </w:r>
      <w:r w:rsidRPr="00EE3B08">
        <w:rPr>
          <w:sz w:val="22"/>
          <w:szCs w:val="22"/>
          <w:lang w:val="pt-BR"/>
        </w:rPr>
        <w:lastRenderedPageBreak/>
        <w:t xml:space="preserve">do Chile de maneira eloquente, evidencia o papel da mulher através de Inés Suárez ,o leitor pode suspeitar que a autora demonstra identificação com as mulheres pioneiras que fizeram o inicio  da história do Chile, seu país(embora tenha nascido no Peru) onde construiu sua identidade até exilar-se na Venezuela após a queda de Salvador Allende. Em </w:t>
      </w:r>
      <w:r w:rsidRPr="00EE3B08">
        <w:rPr>
          <w:i/>
          <w:sz w:val="22"/>
          <w:szCs w:val="22"/>
          <w:lang w:val="pt-BR"/>
        </w:rPr>
        <w:t xml:space="preserve">Mi País Inventado </w:t>
      </w:r>
      <w:r w:rsidRPr="00EE3B08">
        <w:rPr>
          <w:sz w:val="22"/>
          <w:szCs w:val="22"/>
          <w:lang w:val="pt-BR"/>
        </w:rPr>
        <w:t xml:space="preserve">(2003), há um eu do  passado que se diferencia do eu atual, já que o narrador não relata apenas o que aconteceu no passado, mas também o processo pelo qual o eu do passado se transformou no eu do presente.É recorrente em sua narrativa o  tema da participação da autora na vida social do seu país. </w:t>
      </w:r>
    </w:p>
    <w:p w:rsidR="00991A8B" w:rsidRPr="00EE3B08" w:rsidRDefault="00991A8B" w:rsidP="007E33C7">
      <w:pPr>
        <w:spacing w:line="360" w:lineRule="auto"/>
        <w:jc w:val="both"/>
        <w:rPr>
          <w:b/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>Iniciamos a apresentação das obras em estudo, considerando a temática do testemunho e do exilio.</w:t>
      </w:r>
    </w:p>
    <w:p w:rsidR="00991A8B" w:rsidRPr="00EE3B08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val="pt-BR"/>
        </w:rPr>
      </w:pPr>
    </w:p>
    <w:p w:rsidR="00991A8B" w:rsidRDefault="00991A8B" w:rsidP="00991A8B">
      <w:pPr>
        <w:tabs>
          <w:tab w:val="left" w:pos="851"/>
        </w:tabs>
        <w:jc w:val="both"/>
        <w:rPr>
          <w:rFonts w:ascii="Arial" w:hAnsi="Arial" w:cs="Arial"/>
          <w:b/>
          <w:i/>
          <w:sz w:val="28"/>
          <w:szCs w:val="28"/>
          <w:lang w:val="pt-BR"/>
        </w:rPr>
      </w:pPr>
      <w:r w:rsidRPr="007E33C7">
        <w:rPr>
          <w:rFonts w:ascii="Arial" w:hAnsi="Arial" w:cs="Arial"/>
          <w:i/>
          <w:color w:val="FF0000"/>
          <w:sz w:val="28"/>
          <w:szCs w:val="28"/>
          <w:lang w:val="pt-BR"/>
        </w:rPr>
        <w:t xml:space="preserve">      </w:t>
      </w:r>
      <w:r w:rsidRPr="007E33C7">
        <w:rPr>
          <w:rFonts w:ascii="Arial" w:hAnsi="Arial" w:cs="Arial"/>
          <w:b/>
          <w:i/>
          <w:sz w:val="28"/>
          <w:szCs w:val="28"/>
          <w:lang w:val="pt-BR"/>
        </w:rPr>
        <w:t>P</w:t>
      </w:r>
      <w:r w:rsidR="00503430">
        <w:rPr>
          <w:rFonts w:ascii="Arial" w:hAnsi="Arial" w:cs="Arial"/>
          <w:b/>
          <w:i/>
          <w:sz w:val="28"/>
          <w:szCs w:val="28"/>
          <w:lang w:val="pt-BR"/>
        </w:rPr>
        <w:t xml:space="preserve">or entre testemunho e </w:t>
      </w:r>
      <w:r w:rsidR="00A5275E">
        <w:rPr>
          <w:rFonts w:ascii="Arial" w:hAnsi="Arial" w:cs="Arial"/>
          <w:b/>
          <w:i/>
          <w:sz w:val="28"/>
          <w:szCs w:val="28"/>
          <w:lang w:val="pt-BR"/>
        </w:rPr>
        <w:t>exílio</w:t>
      </w:r>
      <w:r w:rsidR="00A5275E" w:rsidRPr="007E33C7">
        <w:rPr>
          <w:rFonts w:ascii="Arial" w:hAnsi="Arial" w:cs="Arial"/>
          <w:b/>
          <w:i/>
          <w:sz w:val="28"/>
          <w:szCs w:val="28"/>
          <w:lang w:val="pt-BR"/>
        </w:rPr>
        <w:t>:</w:t>
      </w:r>
      <w:r w:rsidRPr="007E33C7">
        <w:rPr>
          <w:rFonts w:ascii="Arial" w:hAnsi="Arial" w:cs="Arial"/>
          <w:b/>
          <w:i/>
          <w:sz w:val="28"/>
          <w:szCs w:val="28"/>
          <w:lang w:val="pt-BR"/>
        </w:rPr>
        <w:t xml:space="preserve"> reflexões analíticas em torno de  Voltar a Palermo e Meu País Inventado</w:t>
      </w:r>
    </w:p>
    <w:p w:rsidR="0071627D" w:rsidRPr="007E33C7" w:rsidRDefault="0071627D" w:rsidP="00991A8B">
      <w:pPr>
        <w:tabs>
          <w:tab w:val="left" w:pos="851"/>
        </w:tabs>
        <w:jc w:val="both"/>
        <w:rPr>
          <w:rFonts w:ascii="Arial" w:hAnsi="Arial" w:cs="Arial"/>
          <w:b/>
          <w:i/>
          <w:sz w:val="28"/>
          <w:szCs w:val="28"/>
          <w:lang w:val="pt-BR"/>
        </w:rPr>
      </w:pPr>
    </w:p>
    <w:p w:rsidR="00991A8B" w:rsidRDefault="00991A8B" w:rsidP="00991A8B">
      <w:pPr>
        <w:tabs>
          <w:tab w:val="left" w:pos="851"/>
        </w:tabs>
        <w:jc w:val="both"/>
        <w:rPr>
          <w:b/>
          <w:lang w:val="pt-BR"/>
        </w:rPr>
      </w:pPr>
    </w:p>
    <w:p w:rsidR="00991A8B" w:rsidRPr="00EE3B08" w:rsidRDefault="00991A8B" w:rsidP="00991A8B">
      <w:pPr>
        <w:tabs>
          <w:tab w:val="left" w:pos="851"/>
        </w:tabs>
        <w:spacing w:line="360" w:lineRule="auto"/>
        <w:jc w:val="both"/>
        <w:rPr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Seligmann–Silva (2003a) nos assevera que Literatura de testemunho nos últimos anos tem feito com que muitos teóricos revejam a relação entre a literatura e a “realidade”. O teórico explica que o “real”,  testemunha-se , via de regra, algo de excepcional e que exige um relato. Mas o conceito se elastece e entendemos que o testemunha não é só aquele que viveu e presenciou o martírio, mas todos o podem ser. E o real é de todo uma cena ou acontecimento que provoca traumas nos indivíduos. Nas palavras do teórico “Pensar sobre a literatura de testemunho implica repensar a nossa visão da História – do fato histórico”. É pensar como algo que venha a ser o produto que vem depois do caos instalado. Ou seja, como afirma Georges Pirec (1995) “o indizível não está escondido na escrita, é aquilo que muito antes a desencadeou”. A questão problemática, especificamente, a ditadura é o motivo da escrita. </w:t>
      </w:r>
    </w:p>
    <w:p w:rsidR="00991A8B" w:rsidRPr="00EE3B08" w:rsidRDefault="00991A8B" w:rsidP="00991A8B">
      <w:pPr>
        <w:tabs>
          <w:tab w:val="left" w:pos="851"/>
        </w:tabs>
        <w:spacing w:line="360" w:lineRule="auto"/>
        <w:jc w:val="both"/>
        <w:rPr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 A literatura de testemunho e exílio vem sendo analisada com o objetivo de registrar e investigar acontecimentos extremos: “qualquer fato histórico mais intenso permite – e exige! – o registro testemunhal tanto no sentido jurídico como também no sentido de ‘sobrevivente’” (SELIGMANN SILVA, 2003a, p.9). Conforme Fux (2013, p.13), os escritos e a literatura dos sobreviventes são permeados por diversas características presentes no testemunho primário: literalização, fragmentação, busca pelo ‘real’, historicidade e ficção. Já o discurso secundário  alude aos filhos dos sobreviventes que nasceram depois da guerra, mas que foram fortemente assinalados por esse acontecimento devido à sua criação, possui ainda outras características: dificuldade de entendimento e relação com o sobrevivente, experimentação do silêncio em relação ao passado e carência afetiva.</w:t>
      </w:r>
    </w:p>
    <w:p w:rsidR="00991A8B" w:rsidRPr="00EF649D" w:rsidRDefault="00991A8B" w:rsidP="00227E9F">
      <w:pPr>
        <w:tabs>
          <w:tab w:val="left" w:pos="851"/>
        </w:tabs>
        <w:spacing w:line="360" w:lineRule="auto"/>
        <w:jc w:val="both"/>
        <w:rPr>
          <w:b/>
          <w:i/>
          <w:color w:val="FF0000"/>
          <w:sz w:val="22"/>
          <w:szCs w:val="22"/>
          <w:lang w:val="pt-BR"/>
        </w:rPr>
      </w:pPr>
      <w:r w:rsidRPr="00EE3B08">
        <w:rPr>
          <w:sz w:val="22"/>
          <w:szCs w:val="22"/>
          <w:lang w:val="pt-BR"/>
        </w:rPr>
        <w:t xml:space="preserve"> Ferreira e Allende enquadram-se de maneira similar nessa modalidade secundária por trazer em seus escritos os relatos da ditadura que ficaram armazenadas em suas memórias. De acordo com Seligmann-Silva (2000b, p.88) o testemunho parece ser composto por pequenas partes de </w:t>
      </w:r>
      <w:r w:rsidRPr="00EE3B08">
        <w:rPr>
          <w:sz w:val="22"/>
          <w:szCs w:val="22"/>
          <w:lang w:val="pt-BR"/>
        </w:rPr>
        <w:lastRenderedPageBreak/>
        <w:t xml:space="preserve">memória que foram oprimidas pelas ocorrências que não tinham se assentado como compreensão ou lembrança, atos que não podem ser construídos como saber nem assimilados à plena cognição. Suleimen afirma </w:t>
      </w:r>
      <w:r w:rsidR="00A5275E" w:rsidRPr="00EE3B08">
        <w:rPr>
          <w:sz w:val="22"/>
          <w:szCs w:val="22"/>
          <w:lang w:val="pt-BR"/>
        </w:rPr>
        <w:t>que:</w:t>
      </w:r>
    </w:p>
    <w:p w:rsidR="00991A8B" w:rsidRPr="005079A9" w:rsidRDefault="00991A8B" w:rsidP="0071627D">
      <w:pPr>
        <w:pStyle w:val="31Subttulo1"/>
        <w:numPr>
          <w:ilvl w:val="0"/>
          <w:numId w:val="0"/>
        </w:numPr>
        <w:spacing w:before="0" w:after="0" w:line="240" w:lineRule="auto"/>
        <w:ind w:left="851"/>
        <w:jc w:val="both"/>
        <w:rPr>
          <w:rFonts w:cs="Arial"/>
          <w:b w:val="0"/>
          <w:i w:val="0"/>
          <w:color w:val="auto"/>
          <w:sz w:val="18"/>
          <w:szCs w:val="18"/>
        </w:rPr>
      </w:pPr>
      <w:r w:rsidRPr="005079A9">
        <w:rPr>
          <w:rFonts w:cs="Arial"/>
          <w:b w:val="0"/>
          <w:i w:val="0"/>
          <w:color w:val="auto"/>
          <w:sz w:val="20"/>
          <w:szCs w:val="20"/>
        </w:rPr>
        <w:t xml:space="preserve">O testemunho é sempre necessariamente individual; mas se se refere a um trauma histórico coletivo, será também, necessariamente, mais do que a experiência de uma única pessoa. </w:t>
      </w:r>
      <w:r w:rsidRPr="005079A9">
        <w:rPr>
          <w:rFonts w:cs="Arial"/>
          <w:b w:val="0"/>
          <w:i w:val="0"/>
          <w:color w:val="auto"/>
          <w:sz w:val="18"/>
          <w:szCs w:val="18"/>
        </w:rPr>
        <w:t>Enquanto ela representa (no sentido de representar, tornar visível) a perspectiva única daquele que diz “eu”, o testemunho em tal caso também representa no sentido de ser exemplar, de “representar”. A única testemunha, mesmo contando suas próprias experiências, representa todos aqueles que estavam em uma posição similar no mesmo tempo e lugar (SULEIMAN, 2006, p.134.Tradução nossa).</w:t>
      </w:r>
    </w:p>
    <w:p w:rsidR="00991A8B" w:rsidRPr="005079A9" w:rsidRDefault="00991A8B" w:rsidP="00991A8B">
      <w:pPr>
        <w:pStyle w:val="31Subttulo1"/>
        <w:numPr>
          <w:ilvl w:val="0"/>
          <w:numId w:val="0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color w:val="FF0000"/>
          <w:sz w:val="22"/>
          <w:szCs w:val="22"/>
        </w:rPr>
      </w:pPr>
    </w:p>
    <w:p w:rsidR="00991A8B" w:rsidRPr="005079A9" w:rsidRDefault="00991A8B" w:rsidP="007E33C7">
      <w:pPr>
        <w:tabs>
          <w:tab w:val="left" w:pos="0"/>
        </w:tabs>
        <w:spacing w:line="360" w:lineRule="auto"/>
        <w:jc w:val="both"/>
        <w:rPr>
          <w:b/>
          <w:i/>
          <w:color w:val="FF0000"/>
          <w:sz w:val="22"/>
          <w:szCs w:val="22"/>
          <w:lang w:val="pt-BR"/>
        </w:rPr>
      </w:pPr>
      <w:r w:rsidRPr="005079A9">
        <w:rPr>
          <w:color w:val="000000"/>
          <w:sz w:val="22"/>
          <w:szCs w:val="22"/>
          <w:lang w:val="pt-BR"/>
        </w:rPr>
        <w:t xml:space="preserve"> A descrição acima inclui a narrativa tanto  de Ferreira quanto  de Alliende pelo fato das duas escritoras  terem testemunhado a ditadura ;  a primeira experenciou o evento da ditadura na Argentina, em Buenos Aires, a partir de sua escrita.  Ferreira cria   </w:t>
      </w:r>
      <w:r w:rsidRPr="005079A9">
        <w:rPr>
          <w:i/>
          <w:color w:val="000000"/>
          <w:sz w:val="22"/>
          <w:szCs w:val="22"/>
          <w:lang w:val="pt-BR"/>
        </w:rPr>
        <w:t xml:space="preserve">Voltar a Palermo </w:t>
      </w:r>
      <w:r w:rsidRPr="005079A9">
        <w:rPr>
          <w:color w:val="000000"/>
          <w:sz w:val="22"/>
          <w:szCs w:val="22"/>
          <w:lang w:val="pt-BR"/>
        </w:rPr>
        <w:t>(2002),  abordando o caso de amor entre Maria e Nino e a  história da ditadura militar na Argentina. A busca de um amor que não foi compreendido no passado alimenta a volta da professora Maria para Buenos Aires, vinte anos depois. O caminho que deve percorrer para encontrar  Nino nos faz recobrar os amargos tempos das ditaduras militares sul- americanas. A obra repassa a angústia da personagem Maria por não ter engajado na luta desse evento ou a culpa por ter fugido dela.</w:t>
      </w:r>
      <w:r>
        <w:rPr>
          <w:color w:val="000000"/>
          <w:sz w:val="22"/>
          <w:szCs w:val="22"/>
          <w:lang w:val="pt-BR"/>
        </w:rPr>
        <w:t xml:space="preserve">  “[...]</w:t>
      </w:r>
      <w:r w:rsidRPr="005079A9">
        <w:rPr>
          <w:color w:val="000000"/>
          <w:sz w:val="22"/>
          <w:szCs w:val="22"/>
          <w:lang w:val="pt-BR"/>
        </w:rPr>
        <w:t xml:space="preserve"> De volta a Buenos Aires, tantos anos depois eu redescobrira a verdade de meu poeta, Buenos Aires se inventava  dos meus sonhos e eu era muito menos uma paisagem que um produto de imaginação, e era  muito menos um rigoroso traçado de ruas num mapa  e muito mais [...]</w:t>
      </w:r>
      <w:r>
        <w:rPr>
          <w:color w:val="000000"/>
          <w:sz w:val="22"/>
          <w:szCs w:val="22"/>
          <w:lang w:val="pt-BR"/>
        </w:rPr>
        <w:t>”</w:t>
      </w:r>
      <w:r w:rsidRPr="005079A9">
        <w:rPr>
          <w:color w:val="000000"/>
          <w:sz w:val="22"/>
          <w:szCs w:val="22"/>
          <w:lang w:val="pt-BR"/>
        </w:rPr>
        <w:t>(FERREIRA,2002,p.14).</w:t>
      </w:r>
    </w:p>
    <w:p w:rsidR="00991A8B" w:rsidRPr="005079A9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5079A9">
        <w:rPr>
          <w:sz w:val="22"/>
          <w:szCs w:val="22"/>
          <w:lang w:val="pt-BR"/>
        </w:rPr>
        <w:t xml:space="preserve">Segundo a autora Ferreira (2002), </w:t>
      </w:r>
      <w:r w:rsidRPr="005079A9">
        <w:rPr>
          <w:i/>
          <w:sz w:val="22"/>
          <w:szCs w:val="22"/>
          <w:lang w:val="pt-BR"/>
        </w:rPr>
        <w:t>Voltar a Palermo</w:t>
      </w:r>
      <w:r w:rsidRPr="005079A9">
        <w:rPr>
          <w:sz w:val="22"/>
          <w:szCs w:val="22"/>
          <w:lang w:val="pt-BR"/>
        </w:rPr>
        <w:t xml:space="preserve"> (2002) teve inspiração no filho de um taxista que ela conheceu, e também na sua pessoa, o que confere a personagem Maria um pouco de sua experiência como professora e mulher mais vivida. A referida personagem, de acordo com Maciel (2011) representa figura feminina em uma época de opressão, e nesse contexto, recordamos o papel desempenhado por mulheres como argentinas e brasileiras, que se destacaram em posições de combate, comumente, atribuídas aos homens. </w:t>
      </w:r>
    </w:p>
    <w:p w:rsidR="00991A8B" w:rsidRDefault="00991A8B" w:rsidP="007E33C7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5079A9">
        <w:rPr>
          <w:sz w:val="22"/>
          <w:szCs w:val="22"/>
          <w:lang w:val="pt-BR"/>
        </w:rPr>
        <w:t>Da parte da Argentina citamos mulheres que se localizavam na linha de frente como, Alfonsina Storni</w:t>
      </w:r>
      <w:r w:rsidRPr="005079A9">
        <w:rPr>
          <w:rStyle w:val="Refdenotaalpie"/>
          <w:sz w:val="22"/>
          <w:szCs w:val="22"/>
        </w:rPr>
        <w:footnoteReference w:id="1"/>
      </w:r>
      <w:r w:rsidRPr="005079A9">
        <w:rPr>
          <w:sz w:val="22"/>
          <w:szCs w:val="22"/>
          <w:lang w:val="pt-BR"/>
        </w:rPr>
        <w:t xml:space="preserve"> e a guerrileira Juana Azurduy; da parte do Brasil, Clara Camarão, índia potiguar que comandou um exercito de mulheres na luta contra a expulsão dos holandeses em Porto Culvo e Dona Brites de Albuquerque, capitã que por anos governou a Capitania de Pernambuco, na ausência do marido. Essas informações podem ser constatadas a seguir:</w:t>
      </w:r>
    </w:p>
    <w:p w:rsidR="00991A8B" w:rsidRDefault="00991A8B" w:rsidP="00991A8B">
      <w:pPr>
        <w:tabs>
          <w:tab w:val="left" w:pos="0"/>
        </w:tabs>
        <w:spacing w:line="360" w:lineRule="auto"/>
        <w:ind w:firstLine="142"/>
        <w:jc w:val="both"/>
        <w:rPr>
          <w:sz w:val="22"/>
          <w:szCs w:val="22"/>
          <w:lang w:val="pt-BR"/>
        </w:rPr>
      </w:pPr>
    </w:p>
    <w:p w:rsidR="00991A8B" w:rsidRPr="005079A9" w:rsidRDefault="00991A8B" w:rsidP="007E33C7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  <w:r w:rsidRPr="005079A9">
        <w:rPr>
          <w:rFonts w:ascii="Arial" w:hAnsi="Arial" w:cs="Arial"/>
          <w:sz w:val="18"/>
          <w:szCs w:val="18"/>
          <w:lang w:val="pt-BR"/>
        </w:rPr>
        <w:t xml:space="preserve">A história da Argentina me chegara pouco pois pouco a pouco.E primeiro pelas mulheres que se celebravam em cantos, Alfonsina, Juana Azurduy, a que se batera e Jujuy como um valente, e que nenhum capitão igualava, e tantas outras;e em Borges e eu conhecera aquela que vira rolar um dia,pela janela aberta, a cabeça do marido que se fora a lutar,e que resistiria ao pranto </w:t>
      </w:r>
      <w:r w:rsidRPr="005079A9">
        <w:rPr>
          <w:rFonts w:ascii="Arial" w:hAnsi="Arial" w:cs="Arial"/>
          <w:sz w:val="18"/>
          <w:szCs w:val="18"/>
          <w:lang w:val="pt-BR"/>
        </w:rPr>
        <w:lastRenderedPageBreak/>
        <w:t>como uma verdadeira patriota argentina. Eu recriava em imaginação aquelas mulheres fortes, que haviam contribuído para formar a nação, e as comprara a outro tanto de mulheres fortes que havíamos tido nós ,do outro lado do Rio de la Plata, e bem longe dele. E havia as que igualmente tinham batalhado ao lado dos homens, como Clara Camarão, ou que haviam sido governadoras, como a capitã Dona Brites.(FERREIRA,2002,p.18).</w:t>
      </w:r>
    </w:p>
    <w:p w:rsidR="00991A8B" w:rsidRPr="005079A9" w:rsidRDefault="00991A8B" w:rsidP="00991A8B">
      <w:pPr>
        <w:tabs>
          <w:tab w:val="left" w:pos="0"/>
        </w:tabs>
        <w:spacing w:line="360" w:lineRule="auto"/>
        <w:ind w:firstLine="142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Pr="005079A9" w:rsidRDefault="00991A8B" w:rsidP="00991A8B">
      <w:pPr>
        <w:tabs>
          <w:tab w:val="left" w:pos="0"/>
        </w:tabs>
        <w:spacing w:line="360" w:lineRule="auto"/>
        <w:ind w:firstLine="142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743CA2">
        <w:rPr>
          <w:color w:val="000000"/>
          <w:sz w:val="22"/>
          <w:szCs w:val="22"/>
          <w:lang w:val="pt-BR"/>
        </w:rPr>
        <w:t xml:space="preserve">Um aspecto significativo para a literatura de testemunho é </w:t>
      </w:r>
      <w:r w:rsidRPr="00743CA2">
        <w:rPr>
          <w:sz w:val="22"/>
          <w:szCs w:val="22"/>
          <w:lang w:val="pt-BR"/>
        </w:rPr>
        <w:t>o caráter autobiográfico, característica primordial que evidencia que a história narrada é fictícia, entretanto baseada em uma história real, em que autor, personagem e narrador são identificados como um único ser.  A narrativa em primeira pessoa da obra está abalizada na voz oculta do oprimido:</w:t>
      </w:r>
    </w:p>
    <w:p w:rsidR="00991A8B" w:rsidRPr="00743CA2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</w:p>
    <w:p w:rsidR="00991A8B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  <w:r w:rsidRPr="00743CA2">
        <w:rPr>
          <w:rFonts w:ascii="Arial" w:hAnsi="Arial" w:cs="Arial"/>
          <w:sz w:val="18"/>
          <w:szCs w:val="18"/>
          <w:lang w:val="pt-BR"/>
        </w:rPr>
        <w:t xml:space="preserve">Se o testemunho apresenta a história de uma </w:t>
      </w:r>
      <w:r w:rsidRPr="00743CA2">
        <w:rPr>
          <w:rFonts w:ascii="Arial" w:hAnsi="Arial" w:cs="Arial"/>
          <w:i/>
          <w:iCs/>
          <w:sz w:val="18"/>
          <w:szCs w:val="18"/>
          <w:lang w:val="pt-BR"/>
        </w:rPr>
        <w:t>perda</w:t>
      </w:r>
      <w:r w:rsidRPr="00743CA2">
        <w:rPr>
          <w:rFonts w:ascii="Arial" w:hAnsi="Arial" w:cs="Arial"/>
          <w:sz w:val="18"/>
          <w:szCs w:val="18"/>
          <w:lang w:val="pt-BR"/>
        </w:rPr>
        <w:t>, o essencial não pode ser apresentado de modo direto; o testemunho é a apresentação de um desaparecimento e a sua leitura, a busca de traços que indiquem tal “falta originária”. Não há presença originária a ser re-presentada, mas falta, ausência, perda (SELIGMANN-SILVA, 2003, p. 20-21).</w:t>
      </w:r>
    </w:p>
    <w:p w:rsidR="00991A8B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Pr="007E33C7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>Na narrativa em estudo, Maria testemunha a desaparecimento de Nino; sua perda é testemunhada pela personagem Maria que o procura de forma incansável por noticias de seu amado. Essa  ausência  é a perda de uma personagem/real que desapareceu durante a ditadura[...] a qual pode representar outros mais de 300 brasileiros desparecidos durante os anos de  opressão militar. “E o testemunho justamente quer resgatar o que existe de mais terrível no “real‟ para apresentá-lo. Mesmo que para isso ele precise da literatura” (SELLIGMANN-SILVA, 2003, p. 375).</w:t>
      </w:r>
    </w:p>
    <w:p w:rsidR="00991A8B" w:rsidRPr="007E33C7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 xml:space="preserve">Feito essa abordagem sobre a narrativa de Ferreira, atentamo-nos para a obra </w:t>
      </w:r>
      <w:r w:rsidRPr="007E33C7">
        <w:rPr>
          <w:i/>
          <w:sz w:val="22"/>
          <w:szCs w:val="22"/>
          <w:lang w:val="pt-BR"/>
        </w:rPr>
        <w:t>Meu País Inventado</w:t>
      </w:r>
      <w:r w:rsidRPr="007E33C7">
        <w:rPr>
          <w:sz w:val="22"/>
          <w:szCs w:val="22"/>
          <w:lang w:val="pt-BR"/>
        </w:rPr>
        <w:t xml:space="preserve"> (2003 de Allende).</w:t>
      </w:r>
    </w:p>
    <w:p w:rsidR="00991A8B" w:rsidRPr="007E33C7" w:rsidRDefault="00991A8B" w:rsidP="00991A8B">
      <w:pPr>
        <w:tabs>
          <w:tab w:val="left" w:pos="0"/>
        </w:tabs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 xml:space="preserve">Não muito diferente, a escritora chilena narra sua obra  em primeira pessoa, portanto de natureza autobiográfica, uma vez que  relata o que foi viver num pais longe de sua pátria por conta da ditadura militar. </w:t>
      </w:r>
    </w:p>
    <w:p w:rsidR="00991A8B" w:rsidRPr="007E33C7" w:rsidRDefault="00991A8B" w:rsidP="00991A8B">
      <w:pPr>
        <w:tabs>
          <w:tab w:val="left" w:pos="0"/>
        </w:tabs>
        <w:spacing w:line="360" w:lineRule="auto"/>
        <w:jc w:val="both"/>
        <w:rPr>
          <w:color w:val="462907"/>
          <w:sz w:val="22"/>
          <w:szCs w:val="22"/>
          <w:shd w:val="clear" w:color="auto" w:fill="FFFFFF"/>
          <w:lang w:val="pt-BR"/>
        </w:rPr>
      </w:pPr>
      <w:r w:rsidRPr="007E33C7">
        <w:rPr>
          <w:sz w:val="22"/>
          <w:szCs w:val="22"/>
          <w:shd w:val="clear" w:color="auto" w:fill="FFFFFF"/>
          <w:lang w:val="pt-BR"/>
        </w:rPr>
        <w:t>A ditadura militar chilena teve inicio a partir do golpe militar concretizado no país, no dia 11 de setembro de 1973, contra o então presidente Salvador Allende. O novo regime, comandado pelo general Augusto Pinochet até 1990, caracterizou-se pela intensa repressão e censura e por causar a morte de mais</w:t>
      </w:r>
      <w:r w:rsidRPr="007E33C7">
        <w:rPr>
          <w:color w:val="462907"/>
          <w:sz w:val="22"/>
          <w:szCs w:val="22"/>
          <w:shd w:val="clear" w:color="auto" w:fill="FFFFFF"/>
          <w:lang w:val="pt-BR"/>
        </w:rPr>
        <w:t xml:space="preserve"> de três mil pessoas, a tortura de aproximadamente 40 mil e o exílio de milhares de cidadãos chilenos.</w:t>
      </w:r>
    </w:p>
    <w:p w:rsidR="00991A8B" w:rsidRDefault="00991A8B" w:rsidP="00227E9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A5275E">
        <w:rPr>
          <w:i/>
          <w:color w:val="462907"/>
          <w:sz w:val="22"/>
          <w:szCs w:val="22"/>
          <w:shd w:val="clear" w:color="auto" w:fill="FFFFFF"/>
          <w:lang w:val="pt-BR"/>
        </w:rPr>
        <w:t>Meu Pais Inventado</w:t>
      </w:r>
      <w:r w:rsidRPr="007E33C7">
        <w:rPr>
          <w:color w:val="462907"/>
          <w:sz w:val="22"/>
          <w:szCs w:val="22"/>
          <w:shd w:val="clear" w:color="auto" w:fill="FFFFFF"/>
          <w:lang w:val="pt-BR"/>
        </w:rPr>
        <w:t xml:space="preserve"> é resultado</w:t>
      </w:r>
      <w:r w:rsidRPr="007E33C7">
        <w:rPr>
          <w:sz w:val="22"/>
          <w:szCs w:val="22"/>
          <w:lang w:val="pt-BR"/>
        </w:rPr>
        <w:t xml:space="preserve"> da experiência do um passado conturbado, vivido por Alliend, tendo que se exilar na Venezuela  por muitos anos.</w:t>
      </w:r>
    </w:p>
    <w:p w:rsidR="00991A8B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Pr="00743CA2" w:rsidRDefault="00991A8B" w:rsidP="001C3540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sz w:val="18"/>
          <w:szCs w:val="18"/>
          <w:lang w:val="pt-BR"/>
        </w:rPr>
      </w:pPr>
      <w:r w:rsidRPr="00743CA2">
        <w:rPr>
          <w:rFonts w:ascii="Arial" w:hAnsi="Arial" w:cs="Arial"/>
          <w:sz w:val="18"/>
          <w:szCs w:val="18"/>
          <w:lang w:val="pt-BR"/>
        </w:rPr>
        <w:t>Fora do Chile esperei durante anos  que se reinstalasse a democracia para regressar, mas quando isso aconteceu não o fiz, porque estava casada com um norte-americano, a viver perto de São Francisco. Não voltei a residir no Chile, onde na verdade passei menos de metade da minha vida, embora o visite com frequência; mas para responder à pergunta daquele desconhecido sobre a nostalgia, devo limitar-me quase exclusivamente aos anos que lá vivi. E para o fazer devo ter como referência a minha família, porque pátria e tribo confundem-se na minha cabeça.( ALLIEND,2003,p.10).</w:t>
      </w:r>
    </w:p>
    <w:p w:rsidR="00991A8B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Pr="00743CA2" w:rsidRDefault="00991A8B" w:rsidP="00991A8B">
      <w:pPr>
        <w:ind w:left="851"/>
        <w:jc w:val="both"/>
        <w:rPr>
          <w:rFonts w:ascii="Arial" w:hAnsi="Arial" w:cs="Arial"/>
          <w:sz w:val="18"/>
          <w:szCs w:val="18"/>
          <w:lang w:val="pt-BR"/>
        </w:rPr>
      </w:pPr>
    </w:p>
    <w:p w:rsidR="00991A8B" w:rsidRPr="007E33C7" w:rsidRDefault="00991A8B" w:rsidP="00991A8B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 xml:space="preserve">Sabemos que as agitações ocasionadas pela Ditadura Militar </w:t>
      </w:r>
      <w:r w:rsidR="00CD495A">
        <w:rPr>
          <w:sz w:val="22"/>
          <w:szCs w:val="22"/>
          <w:lang w:val="pt-BR"/>
        </w:rPr>
        <w:t>Chilena</w:t>
      </w:r>
      <w:r w:rsidRPr="007E33C7">
        <w:rPr>
          <w:sz w:val="22"/>
          <w:szCs w:val="22"/>
          <w:lang w:val="pt-BR"/>
        </w:rPr>
        <w:t xml:space="preserve"> geraram na população diversos traumas, principalmente naqueles que de alguma forma lutaram no Regime ou infelizmente foram perseguidos por outras razões. Na  esfera política os militares exigiram à sociedade a deposição de vários políticos democraticamente eleitos e tiveram seus mandatos cassados, várias demissões de funcionários públicos, além da perseguição aos partidos políticos, os quais foram desfeitos e colocados na ilegalidade. Na esfera pessoal diversos indivíduos foram para a clandestinidade, muitas pessoas foram presas, torturadas, famílias perseguidas e separadas pela morte de algum ente querido, muitas e muitos levados para o exílio.</w:t>
      </w:r>
    </w:p>
    <w:p w:rsidR="00991A8B" w:rsidRPr="007E33C7" w:rsidRDefault="00991A8B" w:rsidP="00991A8B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>Conforme Callaça</w:t>
      </w:r>
      <w:r w:rsidR="00BF0039">
        <w:rPr>
          <w:sz w:val="22"/>
          <w:szCs w:val="22"/>
          <w:lang w:val="pt-BR"/>
        </w:rPr>
        <w:t xml:space="preserve"> </w:t>
      </w:r>
      <w:r w:rsidRPr="007E33C7">
        <w:rPr>
          <w:sz w:val="22"/>
          <w:szCs w:val="22"/>
          <w:lang w:val="pt-BR"/>
        </w:rPr>
        <w:t xml:space="preserve">(2016,p.52),  o exílio é o estar fora de casa, do seu país. É o ato de se remover forçada ou voluntariamente de seu país de origem. Do latim </w:t>
      </w:r>
      <w:r w:rsidRPr="007E33C7">
        <w:rPr>
          <w:i/>
          <w:iCs/>
          <w:sz w:val="22"/>
          <w:szCs w:val="22"/>
          <w:lang w:val="pt-BR"/>
        </w:rPr>
        <w:t xml:space="preserve">exilium </w:t>
      </w:r>
      <w:r w:rsidRPr="007E33C7">
        <w:rPr>
          <w:sz w:val="22"/>
          <w:szCs w:val="22"/>
          <w:lang w:val="pt-BR"/>
        </w:rPr>
        <w:t>significa desterro, degredo, banimento; exílio é ter que ir residir forçadamente  em outro país (FERREIRA, 2004, p. 853), e envolve a expulsão ou o ato voluntário.O autor Luis Roniger traz várias conceituações sobre o exílio, mas destaca que a mais coesa seria a de um dicionário italiano, que diz o exílio como sendo ―‗[...] uma medida que as autoridades no poder forçam sobre um indivíduo, legal ou arbitrariamente, para distanciá-lo de sua pátria principalmente devido a razões políticas‖. (RONIGER apud BATTAGLIA, 2011, p.36)</w:t>
      </w:r>
    </w:p>
    <w:p w:rsidR="00991A8B" w:rsidRPr="007E33C7" w:rsidRDefault="00991A8B" w:rsidP="00991A8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-BR"/>
        </w:rPr>
      </w:pPr>
      <w:r w:rsidRPr="007E33C7">
        <w:rPr>
          <w:sz w:val="22"/>
          <w:szCs w:val="22"/>
          <w:lang w:val="pt-BR"/>
        </w:rPr>
        <w:t xml:space="preserve">A partir do exílio, a escrita de Alliende surge pela necessidade de escrever cartas para o seu avô. Em </w:t>
      </w:r>
      <w:r w:rsidRPr="007E33C7">
        <w:rPr>
          <w:i/>
          <w:sz w:val="22"/>
          <w:szCs w:val="22"/>
          <w:lang w:val="pt-BR"/>
        </w:rPr>
        <w:t>Meu País Inventado</w:t>
      </w:r>
      <w:r w:rsidRPr="007E33C7">
        <w:rPr>
          <w:sz w:val="22"/>
          <w:szCs w:val="22"/>
          <w:lang w:val="pt-BR"/>
        </w:rPr>
        <w:t xml:space="preserve"> (2003), a autora vai utilizando artifícios típicos de relatos. Usa artifícios subjetivos presentes na memória que ocorre, de maneira especial, em narrativas do trauma e na história, isso  significa assumir uma posição político-ideológica, pois tais memórias ainda são objeto de disputas, conflitos e lutas.</w:t>
      </w:r>
    </w:p>
    <w:p w:rsidR="00991A8B" w:rsidRPr="00871323" w:rsidRDefault="00991A8B" w:rsidP="0071627D">
      <w:pPr>
        <w:pStyle w:val="31Subttulo1"/>
        <w:numPr>
          <w:ilvl w:val="0"/>
          <w:numId w:val="0"/>
        </w:numPr>
        <w:spacing w:line="240" w:lineRule="auto"/>
        <w:ind w:left="851"/>
        <w:jc w:val="both"/>
        <w:rPr>
          <w:rFonts w:cs="Arial"/>
          <w:b w:val="0"/>
          <w:i w:val="0"/>
          <w:sz w:val="18"/>
          <w:szCs w:val="18"/>
        </w:rPr>
      </w:pPr>
      <w:r>
        <w:rPr>
          <w:rFonts w:cs="Arial"/>
          <w:b w:val="0"/>
          <w:i w:val="0"/>
          <w:sz w:val="18"/>
          <w:szCs w:val="18"/>
        </w:rPr>
        <w:t>V</w:t>
      </w:r>
      <w:r w:rsidRPr="00871323">
        <w:rPr>
          <w:rFonts w:cs="Arial"/>
          <w:b w:val="0"/>
          <w:i w:val="0"/>
          <w:sz w:val="18"/>
          <w:szCs w:val="18"/>
        </w:rPr>
        <w:t>enho do chamado Terceiro Mundo (qual é o segundo?) e tive de arranjar um marido para viver legalmente no primeiro; não tenho a mínima intenção de regressar ao subdesenvolvimento sem uma boa razão. Contudo, e muito a contragosto, deambulei por cinco continentes e ainda por cima coube me ser auto-exilada e imigrante. (ALLIENDE,2003,p.07)</w:t>
      </w:r>
    </w:p>
    <w:p w:rsidR="00991A8B" w:rsidRDefault="00991A8B" w:rsidP="00991A8B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E72A0B">
        <w:rPr>
          <w:rFonts w:ascii="Times New Roman" w:hAnsi="Times New Roman"/>
          <w:b w:val="0"/>
          <w:i w:val="0"/>
          <w:sz w:val="22"/>
          <w:szCs w:val="22"/>
        </w:rPr>
        <w:t xml:space="preserve">endo assim, a memória em Alliende é intensa e sua narrativa se constrói com auxílio de elementos subjetivos, configurando o caráter de transformação. “Historicizar a memória é reconhecer que existem mudanças históricas nos sentidos do passado”. CALLAÇA (2016, p.06). Isso se explica porque o passado é na voz de Ferreira (2012, </w:t>
      </w:r>
      <w:r w:rsidR="003011DA" w:rsidRPr="00E72A0B">
        <w:rPr>
          <w:rFonts w:ascii="Times New Roman" w:hAnsi="Times New Roman"/>
          <w:b w:val="0"/>
          <w:i w:val="0"/>
          <w:sz w:val="22"/>
          <w:szCs w:val="22"/>
        </w:rPr>
        <w:t>p.107)</w:t>
      </w:r>
      <w:r w:rsidRPr="00E72A0B">
        <w:rPr>
          <w:rFonts w:ascii="Times New Roman" w:hAnsi="Times New Roman"/>
          <w:b w:val="0"/>
          <w:i w:val="0"/>
          <w:sz w:val="22"/>
          <w:szCs w:val="22"/>
        </w:rPr>
        <w:t xml:space="preserve"> a história do tempo </w:t>
      </w:r>
      <w:r w:rsidR="003011DA" w:rsidRPr="00E72A0B">
        <w:rPr>
          <w:rFonts w:ascii="Times New Roman" w:hAnsi="Times New Roman"/>
          <w:b w:val="0"/>
          <w:i w:val="0"/>
          <w:sz w:val="22"/>
          <w:szCs w:val="22"/>
        </w:rPr>
        <w:t>presente,</w:t>
      </w:r>
      <w:r w:rsidRPr="00E72A0B">
        <w:rPr>
          <w:rFonts w:ascii="Times New Roman" w:hAnsi="Times New Roman"/>
          <w:b w:val="0"/>
          <w:i w:val="0"/>
          <w:sz w:val="22"/>
          <w:szCs w:val="22"/>
        </w:rPr>
        <w:t xml:space="preserve"> é feita de moradas provisórias.</w:t>
      </w:r>
    </w:p>
    <w:p w:rsidR="00991A8B" w:rsidRPr="00E72A0B" w:rsidRDefault="00991A8B" w:rsidP="007E33C7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72A0B">
        <w:rPr>
          <w:rFonts w:ascii="Times New Roman" w:hAnsi="Times New Roman"/>
          <w:b w:val="0"/>
          <w:i w:val="0"/>
          <w:sz w:val="22"/>
          <w:szCs w:val="22"/>
        </w:rPr>
        <w:t xml:space="preserve"> A escrita de Alliende é marcada pelo trauma, pois essa característica consiste ser a subjetividade latente em Meu Pais Inventado (2003). O trauma é caracterizado por ser uma memória de um passado que não passa. O trauma mostra-se, portanto, como o fato psicanalítico prototípico no que concerne à sua estrutura temporal.” (SILIGMANN-SILVA, 2008 p.69). Podemos adequar o trecho retirado da obra à definição Siligmann-Silva: 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72A0B">
        <w:rPr>
          <w:rFonts w:ascii="Times New Roman" w:hAnsi="Times New Roman"/>
          <w:b w:val="0"/>
          <w:i w:val="0"/>
          <w:sz w:val="22"/>
          <w:szCs w:val="22"/>
        </w:rPr>
        <w:t xml:space="preserve">“Os testemunhos </w:t>
      </w:r>
      <w:r w:rsidRPr="00E72A0B">
        <w:rPr>
          <w:rFonts w:ascii="Times New Roman" w:hAnsi="Times New Roman"/>
          <w:b w:val="0"/>
          <w:i w:val="0"/>
          <w:sz w:val="22"/>
          <w:szCs w:val="22"/>
        </w:rPr>
        <w:lastRenderedPageBreak/>
        <w:t>traumáticos carregam perplexidade e necessidade da fala. Segundo Silligmann-Silva (2003), e o sobrevivente sente a necessidade de escrever [...]”.</w:t>
      </w:r>
    </w:p>
    <w:p w:rsidR="007E33C7" w:rsidRDefault="00991A8B" w:rsidP="007E33C7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228E8">
        <w:rPr>
          <w:rFonts w:ascii="Times New Roman" w:hAnsi="Times New Roman"/>
          <w:b w:val="0"/>
          <w:i w:val="0"/>
          <w:sz w:val="22"/>
          <w:szCs w:val="22"/>
        </w:rPr>
        <w:t>Observamos que Alliende nutre em sua escrita à dor provocada pelo trauma do exílio, pois as lacunas se abrem como feridas, em Meu País Inventado (2003). A autora consegue administrar a angústia de ter sido uma sobrevivente em meio a ditadura militar no Chile por ser membro da família de Salvador Alliende derrotado por Pinochet por longos anos. A escritora a em suas linhas nos dá uma visão do presente, mostrando que embora o trauma se perpetue, o indivíduo  pode configurá-lo de modo a viver mais amenos.</w:t>
      </w:r>
    </w:p>
    <w:p w:rsidR="007E33C7" w:rsidRPr="00E228E8" w:rsidRDefault="007E33C7" w:rsidP="007E33C7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991A8B" w:rsidRDefault="00991A8B" w:rsidP="007E33C7">
      <w:pPr>
        <w:pStyle w:val="31Subttulo1"/>
        <w:spacing w:before="0" w:after="0"/>
      </w:pPr>
      <w:r w:rsidRPr="00E34873">
        <w:t>C</w:t>
      </w:r>
      <w:r w:rsidR="00503430">
        <w:t>onsiderações Finais</w:t>
      </w:r>
    </w:p>
    <w:p w:rsidR="007E33C7" w:rsidRPr="00E34873" w:rsidRDefault="007E33C7" w:rsidP="003011DA">
      <w:pPr>
        <w:pStyle w:val="31Subttulo1"/>
        <w:numPr>
          <w:ilvl w:val="0"/>
          <w:numId w:val="0"/>
        </w:numPr>
        <w:spacing w:before="0" w:after="0" w:line="360" w:lineRule="auto"/>
        <w:ind w:left="360" w:hanging="360"/>
      </w:pPr>
    </w:p>
    <w:p w:rsidR="007E33C7" w:rsidRDefault="00991A8B" w:rsidP="003011DA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228E8">
        <w:rPr>
          <w:rFonts w:ascii="Times New Roman" w:hAnsi="Times New Roman"/>
          <w:b w:val="0"/>
          <w:i w:val="0"/>
          <w:sz w:val="22"/>
          <w:szCs w:val="22"/>
        </w:rPr>
        <w:t xml:space="preserve">A duas abordagens analíticas feitas sobre as obras de Ferreira e Alliende nos oportuniza compreender suas escritas sob o viés do testemunho e do Exílio. Em Voltar a Palermo (2002), Ferreira relata a história da ditadura ocorrida na Argentina em 1976 e ainda o caso de amor entre Maria e Nino.  A obra citada é baseada em memórias de uma época ofuscada pelo Regime Militar. Dentro desse contexto social, temos um romance que traz como espaço da cena narrativa a cidade de Buenos Aires com suas ruas e traçados paisagísticos. </w:t>
      </w:r>
    </w:p>
    <w:p w:rsidR="007E33C7" w:rsidRDefault="00991A8B" w:rsidP="003011DA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228E8">
        <w:rPr>
          <w:rFonts w:ascii="Times New Roman" w:hAnsi="Times New Roman"/>
          <w:b w:val="0"/>
          <w:i w:val="0"/>
          <w:sz w:val="22"/>
          <w:szCs w:val="22"/>
        </w:rPr>
        <w:t>A narrativa de Ferreira aborda as memórias de uma professora brasileira que viveu na Argentina e por um período  testemunhou  rastros da ditadura  através da personagem Maria.</w:t>
      </w:r>
    </w:p>
    <w:p w:rsidR="00991A8B" w:rsidRDefault="00991A8B" w:rsidP="003011DA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228E8">
        <w:rPr>
          <w:rFonts w:ascii="Times New Roman" w:hAnsi="Times New Roman"/>
          <w:b w:val="0"/>
          <w:i w:val="0"/>
          <w:sz w:val="22"/>
          <w:szCs w:val="22"/>
        </w:rPr>
        <w:t>Observamos no decorrer da pesquisa que os textos memorialísticos apresentam-se como um contexto histórico que situam a obra no tempo da ditadura militar na Argentina, anotando problemas sociais e políticos do tempo lembrado.</w:t>
      </w:r>
      <w:r w:rsidR="00227E9F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228E8">
        <w:rPr>
          <w:rFonts w:ascii="Times New Roman" w:hAnsi="Times New Roman"/>
          <w:b w:val="0"/>
          <w:i w:val="0"/>
          <w:sz w:val="22"/>
          <w:szCs w:val="22"/>
        </w:rPr>
        <w:t>Em Meu País Inventado (2003), Allende conduz a trama em primeira pessoa, a narradora se identifica com a personagem que a representa; sugere uma retrospectiva de sua própria vida, contextualizando fatos políticos que envolveram sua família, tendo se exilado em 1973 na Venezuela, após a queda de Salvador Allende. Consideramos que as personagens, o ambiente histórico e político são ressignificados a partir da história oficial trazendo à baila a questão do exílio e do trauma</w:t>
      </w:r>
      <w:r>
        <w:rPr>
          <w:rFonts w:ascii="Times New Roman" w:hAnsi="Times New Roman"/>
          <w:b w:val="0"/>
          <w:i w:val="0"/>
          <w:sz w:val="22"/>
          <w:szCs w:val="22"/>
        </w:rPr>
        <w:t>.</w:t>
      </w:r>
    </w:p>
    <w:p w:rsidR="00061D6B" w:rsidRPr="00E228E8" w:rsidRDefault="00991A8B" w:rsidP="003011DA">
      <w:pPr>
        <w:pStyle w:val="31Subttulo1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C</w:t>
      </w:r>
      <w:r w:rsidRPr="00E228E8">
        <w:rPr>
          <w:rFonts w:ascii="Times New Roman" w:hAnsi="Times New Roman"/>
          <w:b w:val="0"/>
          <w:i w:val="0"/>
          <w:sz w:val="22"/>
          <w:szCs w:val="22"/>
        </w:rPr>
        <w:t xml:space="preserve">onstatamos que reescrever o passado é ir além da necessidade histórica.   A memória descrita de um passado histórico testemunhado e traumático requer, portanto, um sentido, vital para a existência do indivíduo, permitindo o redimensionamento de acontecimentos passados para o presente e atribuindo-lhes novos sentidos. </w:t>
      </w:r>
      <w:r w:rsidR="00061D6B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228E8">
        <w:rPr>
          <w:rFonts w:ascii="Times New Roman" w:hAnsi="Times New Roman"/>
          <w:b w:val="0"/>
          <w:i w:val="0"/>
          <w:sz w:val="22"/>
          <w:szCs w:val="22"/>
        </w:rPr>
        <w:t xml:space="preserve">Obras de cunho testemunhal como Voltar a Palermo (2002) e Mi Pais Inventado (2003) também podem ser considerados leituras de (des) </w:t>
      </w:r>
      <w:r w:rsidR="00C27262">
        <w:rPr>
          <w:rFonts w:ascii="Times New Roman" w:hAnsi="Times New Roman"/>
          <w:b w:val="0"/>
          <w:i w:val="0"/>
          <w:sz w:val="22"/>
          <w:szCs w:val="22"/>
        </w:rPr>
        <w:t>memorias(</w:t>
      </w:r>
      <w:r w:rsidR="00C27262" w:rsidRPr="00503430">
        <w:rPr>
          <w:rFonts w:cs="Arial"/>
          <w:b w:val="0"/>
          <w:i w:val="0"/>
          <w:sz w:val="18"/>
          <w:szCs w:val="18"/>
        </w:rPr>
        <w:t>Pertuzzati</w:t>
      </w:r>
      <w:r w:rsidR="00C27262" w:rsidRPr="00E228E8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27262">
        <w:rPr>
          <w:rFonts w:ascii="Times New Roman" w:hAnsi="Times New Roman"/>
          <w:b w:val="0"/>
          <w:i w:val="0"/>
          <w:sz w:val="22"/>
          <w:szCs w:val="22"/>
        </w:rPr>
        <w:t>&amp;Teixeira,2018)</w:t>
      </w:r>
      <w:r w:rsidRPr="00E228E8">
        <w:rPr>
          <w:rFonts w:ascii="Times New Roman" w:hAnsi="Times New Roman"/>
          <w:b w:val="0"/>
          <w:i w:val="0"/>
          <w:sz w:val="22"/>
          <w:szCs w:val="22"/>
        </w:rPr>
        <w:t>, uma vez que tratadas vítimas da repressão, como se elas nunca tivessem existido, são personagens e pessoas silenciadas e esquecidas por aqueles que não querem enxergar a maneira trágica como os militantes políticos desapareceram de nossa sociedade.</w:t>
      </w:r>
      <w:r w:rsidR="00227E9F" w:rsidRPr="00E228E8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</w:p>
    <w:p w:rsidR="00503430" w:rsidRDefault="00503430" w:rsidP="00503430">
      <w:pPr>
        <w:pStyle w:val="31Subttulo1"/>
      </w:pPr>
      <w:r>
        <w:lastRenderedPageBreak/>
        <w:t>Bibliografía</w:t>
      </w:r>
    </w:p>
    <w:p w:rsidR="00DC1FD5" w:rsidRDefault="00991A8B" w:rsidP="00503430">
      <w:pPr>
        <w:pStyle w:val="31Subttulo1"/>
        <w:numPr>
          <w:ilvl w:val="0"/>
          <w:numId w:val="0"/>
        </w:numPr>
        <w:spacing w:line="240" w:lineRule="auto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ALLIEND, ll (2003). Meu País Inventado. Tradução de Mário Pontes.Rio de Janeiro.Bertrand Brail</w:t>
      </w:r>
      <w:r w:rsidR="009C6ED9" w:rsidRPr="00503430">
        <w:rPr>
          <w:rFonts w:cs="Arial"/>
          <w:b w:val="0"/>
          <w:i w:val="0"/>
          <w:sz w:val="18"/>
          <w:szCs w:val="18"/>
        </w:rPr>
        <w:t xml:space="preserve">. </w:t>
      </w:r>
    </w:p>
    <w:p w:rsidR="00991A8B" w:rsidRPr="00503430" w:rsidRDefault="00991A8B" w:rsidP="00503430">
      <w:pPr>
        <w:pStyle w:val="31Subttulo1"/>
        <w:numPr>
          <w:ilvl w:val="0"/>
          <w:numId w:val="0"/>
        </w:numPr>
        <w:spacing w:line="240" w:lineRule="auto"/>
        <w:rPr>
          <w:rFonts w:cs="Arial"/>
          <w:b w:val="0"/>
          <w:i w:val="0"/>
          <w:sz w:val="18"/>
          <w:szCs w:val="18"/>
        </w:rPr>
      </w:pPr>
      <w:r w:rsidRPr="00A60766">
        <w:rPr>
          <w:rFonts w:cs="Arial"/>
          <w:b w:val="0"/>
          <w:i w:val="0"/>
          <w:sz w:val="18"/>
          <w:szCs w:val="18"/>
          <w:lang w:val="en-US"/>
        </w:rPr>
        <w:t xml:space="preserve">BENJAMIN, W. (1974). </w:t>
      </w:r>
      <w:r w:rsidRPr="00A60766">
        <w:rPr>
          <w:rFonts w:cs="Arial"/>
          <w:b w:val="0"/>
          <w:i w:val="0"/>
          <w:iCs/>
          <w:sz w:val="18"/>
          <w:szCs w:val="18"/>
          <w:lang w:val="en-US"/>
        </w:rPr>
        <w:t>Gesammelte Schriften</w:t>
      </w:r>
      <w:r w:rsidRPr="00A60766">
        <w:rPr>
          <w:rFonts w:cs="Arial"/>
          <w:b w:val="0"/>
          <w:i w:val="0"/>
          <w:sz w:val="18"/>
          <w:szCs w:val="18"/>
          <w:lang w:val="en-US"/>
        </w:rPr>
        <w:t xml:space="preserve">, v. 1. </w:t>
      </w:r>
      <w:r w:rsidRPr="00503430">
        <w:rPr>
          <w:rFonts w:cs="Arial"/>
          <w:b w:val="0"/>
          <w:i w:val="0"/>
          <w:sz w:val="18"/>
          <w:szCs w:val="18"/>
        </w:rPr>
        <w:t>Frankfurt: Suhrkamp</w:t>
      </w:r>
      <w:r w:rsidR="009C6ED9" w:rsidRPr="00503430">
        <w:rPr>
          <w:rFonts w:cs="Arial"/>
          <w:b w:val="0"/>
          <w:i w:val="0"/>
          <w:sz w:val="18"/>
          <w:szCs w:val="18"/>
        </w:rPr>
        <w:t>.</w:t>
      </w:r>
    </w:p>
    <w:p w:rsidR="009C6ED9" w:rsidRPr="00503430" w:rsidRDefault="00991A8B" w:rsidP="00B77A91">
      <w:pPr>
        <w:pStyle w:val="31Subttulo1"/>
        <w:numPr>
          <w:ilvl w:val="0"/>
          <w:numId w:val="0"/>
        </w:numPr>
        <w:tabs>
          <w:tab w:val="left" w:pos="709"/>
        </w:tabs>
        <w:ind w:left="426" w:hanging="426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CALAÇA, V</w:t>
      </w:r>
      <w:r w:rsidR="009C6ED9" w:rsidRPr="00503430">
        <w:rPr>
          <w:rFonts w:cs="Arial"/>
          <w:b w:val="0"/>
          <w:i w:val="0"/>
          <w:sz w:val="18"/>
          <w:szCs w:val="18"/>
        </w:rPr>
        <w:t>.M.P.(2016)</w:t>
      </w:r>
      <w:r w:rsidRPr="00503430">
        <w:rPr>
          <w:rFonts w:cs="Arial"/>
          <w:b w:val="0"/>
          <w:i w:val="0"/>
          <w:sz w:val="18"/>
          <w:szCs w:val="18"/>
        </w:rPr>
        <w:t xml:space="preserve">. Testemunhos da ditadura: a construção da memória no livro Memórias das </w:t>
      </w:r>
      <w:r w:rsidR="00503430">
        <w:rPr>
          <w:rFonts w:cs="Arial"/>
          <w:b w:val="0"/>
          <w:i w:val="0"/>
          <w:sz w:val="18"/>
          <w:szCs w:val="18"/>
        </w:rPr>
        <w:t xml:space="preserve">        </w:t>
      </w:r>
      <w:r w:rsidRPr="00503430">
        <w:rPr>
          <w:rFonts w:cs="Arial"/>
          <w:b w:val="0"/>
          <w:i w:val="0"/>
          <w:sz w:val="18"/>
          <w:szCs w:val="18"/>
        </w:rPr>
        <w:t xml:space="preserve">mulheres do exílio / Vanessa Maria Pereira Calaça. </w:t>
      </w:r>
    </w:p>
    <w:p w:rsidR="00991A8B" w:rsidRPr="00503430" w:rsidRDefault="00B77A91" w:rsidP="00503430">
      <w:pPr>
        <w:pStyle w:val="31Subttulo1"/>
        <w:numPr>
          <w:ilvl w:val="0"/>
          <w:numId w:val="0"/>
        </w:numPr>
        <w:jc w:val="both"/>
        <w:rPr>
          <w:rFonts w:cs="Arial"/>
          <w:b w:val="0"/>
          <w:i w:val="0"/>
          <w:sz w:val="18"/>
          <w:szCs w:val="18"/>
        </w:rPr>
      </w:pPr>
      <w:r>
        <w:rPr>
          <w:rFonts w:cs="Arial"/>
          <w:b w:val="0"/>
          <w:i w:val="0"/>
          <w:sz w:val="18"/>
          <w:szCs w:val="18"/>
        </w:rPr>
        <w:t>F</w:t>
      </w:r>
      <w:r w:rsidR="00503430">
        <w:rPr>
          <w:rFonts w:cs="Arial"/>
          <w:b w:val="0"/>
          <w:i w:val="0"/>
          <w:sz w:val="18"/>
          <w:szCs w:val="18"/>
        </w:rPr>
        <w:t>ER</w:t>
      </w:r>
      <w:r w:rsidR="00991A8B" w:rsidRPr="00503430">
        <w:rPr>
          <w:rFonts w:cs="Arial"/>
          <w:b w:val="0"/>
          <w:i w:val="0"/>
          <w:sz w:val="18"/>
          <w:szCs w:val="18"/>
        </w:rPr>
        <w:t>REIRA, L</w:t>
      </w:r>
      <w:r w:rsidR="009C6ED9" w:rsidRPr="00503430">
        <w:rPr>
          <w:rFonts w:cs="Arial"/>
          <w:b w:val="0"/>
          <w:i w:val="0"/>
          <w:sz w:val="18"/>
          <w:szCs w:val="18"/>
        </w:rPr>
        <w:t>.G.(2002)</w:t>
      </w:r>
      <w:r w:rsidR="00991A8B" w:rsidRPr="00503430">
        <w:rPr>
          <w:rFonts w:cs="Arial"/>
          <w:b w:val="0"/>
          <w:i w:val="0"/>
          <w:sz w:val="18"/>
          <w:szCs w:val="18"/>
        </w:rPr>
        <w:t>. Voltar a Palermo. Belo Horizonte: ed. Rocc</w:t>
      </w:r>
      <w:r w:rsidR="009C6ED9" w:rsidRPr="00503430">
        <w:rPr>
          <w:rFonts w:cs="Arial"/>
          <w:b w:val="0"/>
          <w:i w:val="0"/>
          <w:sz w:val="18"/>
          <w:szCs w:val="18"/>
        </w:rPr>
        <w:t>o.</w:t>
      </w:r>
    </w:p>
    <w:p w:rsidR="00F8160B" w:rsidRDefault="00991A8B" w:rsidP="00F8160B">
      <w:pPr>
        <w:pStyle w:val="31Subttulo1"/>
        <w:numPr>
          <w:ilvl w:val="0"/>
          <w:numId w:val="0"/>
        </w:numPr>
        <w:spacing w:line="240" w:lineRule="auto"/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FERREIRA, M</w:t>
      </w:r>
      <w:r w:rsidR="00BB3866" w:rsidRPr="00503430">
        <w:rPr>
          <w:rFonts w:cs="Arial"/>
          <w:b w:val="0"/>
          <w:i w:val="0"/>
          <w:sz w:val="18"/>
          <w:szCs w:val="18"/>
        </w:rPr>
        <w:t>.</w:t>
      </w:r>
      <w:r w:rsidRPr="00503430">
        <w:rPr>
          <w:rFonts w:cs="Arial"/>
          <w:b w:val="0"/>
          <w:i w:val="0"/>
          <w:sz w:val="18"/>
          <w:szCs w:val="18"/>
        </w:rPr>
        <w:t>M.</w:t>
      </w:r>
      <w:r w:rsidR="00BB3866" w:rsidRPr="00503430">
        <w:rPr>
          <w:rFonts w:cs="Arial"/>
          <w:b w:val="0"/>
          <w:i w:val="0"/>
          <w:sz w:val="18"/>
          <w:szCs w:val="18"/>
        </w:rPr>
        <w:t>(2012).</w:t>
      </w:r>
      <w:r w:rsidRPr="00503430">
        <w:rPr>
          <w:rFonts w:cs="Arial"/>
          <w:b w:val="0"/>
          <w:i w:val="0"/>
          <w:sz w:val="18"/>
          <w:szCs w:val="18"/>
        </w:rPr>
        <w:t xml:space="preserve"> Demandas sociais e história do tempo presente. In. Tempo presente e usos do passado. Rio de Janeiro: FGC editora, 2012.</w:t>
      </w:r>
    </w:p>
    <w:p w:rsidR="00991A8B" w:rsidRPr="00503430" w:rsidRDefault="00992E1C" w:rsidP="00F8160B">
      <w:pPr>
        <w:pStyle w:val="31Subttulo1"/>
        <w:numPr>
          <w:ilvl w:val="0"/>
          <w:numId w:val="0"/>
        </w:numPr>
        <w:spacing w:line="240" w:lineRule="auto"/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>
        <w:rPr>
          <w:rFonts w:cs="Arial"/>
          <w:b w:val="0"/>
          <w:i w:val="0"/>
          <w:sz w:val="18"/>
          <w:szCs w:val="18"/>
        </w:rPr>
        <w:t xml:space="preserve"> </w:t>
      </w:r>
      <w:r w:rsidR="00991A8B" w:rsidRPr="00503430">
        <w:rPr>
          <w:rFonts w:cs="Arial"/>
          <w:b w:val="0"/>
          <w:i w:val="0"/>
          <w:sz w:val="18"/>
          <w:szCs w:val="18"/>
        </w:rPr>
        <w:t>F</w:t>
      </w:r>
      <w:r w:rsidR="00BF0039">
        <w:rPr>
          <w:rFonts w:cs="Arial"/>
          <w:b w:val="0"/>
          <w:i w:val="0"/>
          <w:sz w:val="18"/>
          <w:szCs w:val="18"/>
        </w:rPr>
        <w:t>U</w:t>
      </w:r>
      <w:r w:rsidR="00991A8B" w:rsidRPr="00503430">
        <w:rPr>
          <w:rFonts w:cs="Arial"/>
          <w:b w:val="0"/>
          <w:i w:val="0"/>
          <w:sz w:val="18"/>
          <w:szCs w:val="18"/>
        </w:rPr>
        <w:t>X, J</w:t>
      </w:r>
      <w:r w:rsidR="00BB3866" w:rsidRPr="00503430">
        <w:rPr>
          <w:rFonts w:cs="Arial"/>
          <w:b w:val="0"/>
          <w:i w:val="0"/>
          <w:sz w:val="18"/>
          <w:szCs w:val="18"/>
        </w:rPr>
        <w:t>.(</w:t>
      </w:r>
      <w:r w:rsidR="00EF649D">
        <w:rPr>
          <w:rFonts w:cs="Arial"/>
          <w:b w:val="0"/>
          <w:i w:val="0"/>
          <w:sz w:val="18"/>
          <w:szCs w:val="18"/>
        </w:rPr>
        <w:t>2012</w:t>
      </w:r>
      <w:r w:rsidR="00BB3866" w:rsidRPr="00503430">
        <w:rPr>
          <w:rFonts w:cs="Arial"/>
          <w:b w:val="0"/>
          <w:i w:val="0"/>
          <w:sz w:val="18"/>
          <w:szCs w:val="18"/>
        </w:rPr>
        <w:t>)</w:t>
      </w:r>
      <w:r w:rsidR="00991A8B" w:rsidRPr="00503430">
        <w:rPr>
          <w:rFonts w:cs="Arial"/>
          <w:b w:val="0"/>
          <w:i w:val="0"/>
          <w:sz w:val="18"/>
          <w:szCs w:val="18"/>
        </w:rPr>
        <w:t xml:space="preserve"> </w:t>
      </w:r>
      <w:r w:rsidR="00991A8B" w:rsidRPr="00503430">
        <w:rPr>
          <w:rFonts w:cs="Arial"/>
          <w:b w:val="0"/>
          <w:i w:val="0"/>
          <w:iCs/>
          <w:sz w:val="18"/>
          <w:szCs w:val="18"/>
        </w:rPr>
        <w:t xml:space="preserve">W </w:t>
      </w:r>
      <w:r w:rsidR="00991A8B" w:rsidRPr="00503430">
        <w:rPr>
          <w:rFonts w:cs="Arial"/>
          <w:b w:val="0"/>
          <w:i w:val="0"/>
          <w:sz w:val="18"/>
          <w:szCs w:val="18"/>
        </w:rPr>
        <w:t>ou o testemunho da infância. In:letras de hoje. Harvard  University/Universidade Estadual de Campinas – Massachusetts/Campinas – Estados Unidos da América/Brasil.</w:t>
      </w:r>
    </w:p>
    <w:p w:rsidR="00991A8B" w:rsidRPr="00503430" w:rsidRDefault="00991A8B" w:rsidP="00F8160B">
      <w:pPr>
        <w:pStyle w:val="31Subttulo1"/>
        <w:numPr>
          <w:ilvl w:val="0"/>
          <w:numId w:val="0"/>
        </w:numPr>
        <w:spacing w:line="240" w:lineRule="auto"/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MACIEL, A</w:t>
      </w:r>
      <w:r w:rsidR="00BB3866" w:rsidRPr="00503430">
        <w:rPr>
          <w:rFonts w:cs="Arial"/>
          <w:b w:val="0"/>
          <w:i w:val="0"/>
          <w:sz w:val="18"/>
          <w:szCs w:val="18"/>
        </w:rPr>
        <w:t>.</w:t>
      </w:r>
      <w:r w:rsidRPr="00503430">
        <w:rPr>
          <w:rFonts w:cs="Arial"/>
          <w:b w:val="0"/>
          <w:i w:val="0"/>
          <w:sz w:val="18"/>
          <w:szCs w:val="18"/>
        </w:rPr>
        <w:t>D</w:t>
      </w:r>
      <w:r w:rsidR="00BB3866" w:rsidRPr="00503430">
        <w:rPr>
          <w:rFonts w:cs="Arial"/>
          <w:b w:val="0"/>
          <w:i w:val="0"/>
          <w:sz w:val="18"/>
          <w:szCs w:val="18"/>
        </w:rPr>
        <w:t>.(2011)</w:t>
      </w:r>
      <w:r w:rsidRPr="00503430">
        <w:rPr>
          <w:rFonts w:cs="Arial"/>
          <w:b w:val="0"/>
          <w:i w:val="0"/>
          <w:sz w:val="18"/>
          <w:szCs w:val="18"/>
        </w:rPr>
        <w:t>. Autobiografia e Memória: uma comparação entre as obras de  Historie de Ma Vie e Voltar a Palermo.Recide:O autor.</w:t>
      </w:r>
    </w:p>
    <w:p w:rsidR="00991A8B" w:rsidRPr="00503430" w:rsidRDefault="00991A8B" w:rsidP="00F8160B">
      <w:pPr>
        <w:pStyle w:val="31Subttulo1"/>
        <w:numPr>
          <w:ilvl w:val="0"/>
          <w:numId w:val="0"/>
        </w:numPr>
        <w:spacing w:line="240" w:lineRule="auto"/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PERTUZZATI, B</w:t>
      </w:r>
      <w:r w:rsidR="00BD073B" w:rsidRPr="00503430">
        <w:rPr>
          <w:rFonts w:cs="Arial"/>
          <w:b w:val="0"/>
          <w:i w:val="0"/>
          <w:sz w:val="18"/>
          <w:szCs w:val="18"/>
        </w:rPr>
        <w:t xml:space="preserve">.Z.&amp; </w:t>
      </w:r>
      <w:r w:rsidRPr="00503430">
        <w:rPr>
          <w:rFonts w:cs="Arial"/>
          <w:b w:val="0"/>
          <w:i w:val="0"/>
          <w:sz w:val="18"/>
          <w:szCs w:val="18"/>
        </w:rPr>
        <w:t xml:space="preserve">Ana </w:t>
      </w:r>
      <w:r w:rsidR="00BD073B" w:rsidRPr="00503430">
        <w:rPr>
          <w:rFonts w:cs="Arial"/>
          <w:b w:val="0"/>
          <w:i w:val="0"/>
          <w:sz w:val="18"/>
          <w:szCs w:val="18"/>
        </w:rPr>
        <w:t>P.T.(2018)</w:t>
      </w:r>
      <w:r w:rsidRPr="00503430">
        <w:rPr>
          <w:rFonts w:cs="Arial"/>
          <w:b w:val="0"/>
          <w:i w:val="0"/>
          <w:sz w:val="18"/>
          <w:szCs w:val="18"/>
        </w:rPr>
        <w:t xml:space="preserve">. Literatura de Testemunho e Crítica Social: uma análise do romance </w:t>
      </w:r>
      <w:r w:rsidRPr="00503430">
        <w:rPr>
          <w:rFonts w:cs="Arial"/>
          <w:b w:val="0"/>
          <w:i w:val="0"/>
          <w:iCs/>
          <w:sz w:val="18"/>
          <w:szCs w:val="18"/>
        </w:rPr>
        <w:t>k. – relato de uma busca</w:t>
      </w:r>
      <w:r w:rsidRPr="00503430">
        <w:rPr>
          <w:rFonts w:cs="Arial"/>
          <w:b w:val="0"/>
          <w:i w:val="0"/>
          <w:sz w:val="18"/>
          <w:szCs w:val="18"/>
        </w:rPr>
        <w:t xml:space="preserve">, de Bernardo Kucinsk .In: Vivências: Revista Eletrônica de Extensão da URI ISSN 1809-1636.Disponível  em:&lt;. https://periodicos.ufsm.br/index.php/LA – ISSN 1679-849X-&gt; </w:t>
      </w:r>
      <w:r w:rsidR="008A6801">
        <w:rPr>
          <w:rFonts w:cs="Arial"/>
          <w:b w:val="0"/>
          <w:i w:val="0"/>
          <w:sz w:val="18"/>
          <w:szCs w:val="18"/>
        </w:rPr>
        <w:t>Acesso10/12/2018.</w:t>
      </w:r>
    </w:p>
    <w:p w:rsidR="00991A8B" w:rsidRPr="00503430" w:rsidRDefault="00991A8B" w:rsidP="00992E1C">
      <w:pPr>
        <w:pStyle w:val="31Subttulo1"/>
        <w:numPr>
          <w:ilvl w:val="0"/>
          <w:numId w:val="0"/>
        </w:numPr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 xml:space="preserve">PEREC, </w:t>
      </w:r>
      <w:r w:rsidR="00BD073B" w:rsidRPr="00503430">
        <w:rPr>
          <w:rFonts w:cs="Arial"/>
          <w:b w:val="0"/>
          <w:i w:val="0"/>
          <w:sz w:val="18"/>
          <w:szCs w:val="18"/>
        </w:rPr>
        <w:t xml:space="preserve">G.(1995) </w:t>
      </w:r>
      <w:r w:rsidRPr="00503430">
        <w:rPr>
          <w:rFonts w:cs="Arial"/>
          <w:b w:val="0"/>
          <w:i w:val="0"/>
          <w:sz w:val="18"/>
          <w:szCs w:val="18"/>
        </w:rPr>
        <w:t>W ou a memória da infância. Tradução: Paulo Neves. São Paulo: Companhia das Letras</w:t>
      </w:r>
      <w:r w:rsidR="00BD073B" w:rsidRPr="00503430">
        <w:rPr>
          <w:rFonts w:cs="Arial"/>
          <w:b w:val="0"/>
          <w:i w:val="0"/>
          <w:sz w:val="18"/>
          <w:szCs w:val="18"/>
        </w:rPr>
        <w:t>.</w:t>
      </w:r>
    </w:p>
    <w:p w:rsidR="00991A8B" w:rsidRPr="00503430" w:rsidRDefault="00991A8B" w:rsidP="000F25EA">
      <w:pPr>
        <w:pStyle w:val="31Subttulo1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>SELIGMANN-SILVA,</w:t>
      </w:r>
      <w:r w:rsidR="00BD073B" w:rsidRPr="00503430">
        <w:rPr>
          <w:rFonts w:cs="Arial"/>
          <w:b w:val="0"/>
          <w:i w:val="0"/>
          <w:sz w:val="18"/>
          <w:szCs w:val="18"/>
        </w:rPr>
        <w:t>M.(2000b)</w:t>
      </w:r>
      <w:r w:rsidRPr="00503430">
        <w:rPr>
          <w:rFonts w:cs="Arial"/>
          <w:b w:val="0"/>
          <w:i w:val="0"/>
          <w:sz w:val="18"/>
          <w:szCs w:val="18"/>
        </w:rPr>
        <w:t>.  Catástrofe e representação: ensaios / Arthur Nestrovski, Márcio Seligmann-Siiva (orgs.). - São Paulo: Escuta</w:t>
      </w:r>
      <w:r w:rsidR="00BD073B" w:rsidRPr="00503430">
        <w:rPr>
          <w:rFonts w:cs="Arial"/>
          <w:b w:val="0"/>
          <w:i w:val="0"/>
          <w:sz w:val="18"/>
          <w:szCs w:val="18"/>
        </w:rPr>
        <w:t>.</w:t>
      </w:r>
      <w:r w:rsidRPr="00503430">
        <w:rPr>
          <w:rFonts w:cs="Arial"/>
          <w:b w:val="0"/>
          <w:i w:val="0"/>
          <w:sz w:val="18"/>
          <w:szCs w:val="18"/>
        </w:rPr>
        <w:t xml:space="preserve"> </w:t>
      </w:r>
    </w:p>
    <w:p w:rsidR="00991A8B" w:rsidRPr="00503430" w:rsidRDefault="00503430" w:rsidP="000F25EA">
      <w:pPr>
        <w:pStyle w:val="31Subttulo1"/>
        <w:numPr>
          <w:ilvl w:val="0"/>
          <w:numId w:val="0"/>
        </w:numPr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>
        <w:rPr>
          <w:rFonts w:cs="Arial"/>
          <w:b w:val="0"/>
          <w:i w:val="0"/>
          <w:sz w:val="18"/>
          <w:szCs w:val="18"/>
        </w:rPr>
        <w:t>SELIGMANN-SILVA.M</w:t>
      </w:r>
      <w:r w:rsidR="00991A8B" w:rsidRPr="00503430">
        <w:rPr>
          <w:rFonts w:cs="Arial"/>
          <w:b w:val="0"/>
          <w:i w:val="0"/>
          <w:sz w:val="18"/>
          <w:szCs w:val="18"/>
        </w:rPr>
        <w:t>.</w:t>
      </w:r>
      <w:r w:rsidR="00BD073B" w:rsidRPr="00503430">
        <w:rPr>
          <w:rFonts w:cs="Arial"/>
          <w:b w:val="0"/>
          <w:i w:val="0"/>
          <w:sz w:val="18"/>
          <w:szCs w:val="18"/>
        </w:rPr>
        <w:t>(2003a)</w:t>
      </w:r>
      <w:r w:rsidR="00991A8B" w:rsidRPr="00503430">
        <w:rPr>
          <w:rFonts w:cs="Arial"/>
          <w:b w:val="0"/>
          <w:i w:val="0"/>
          <w:sz w:val="18"/>
          <w:szCs w:val="18"/>
        </w:rPr>
        <w:t xml:space="preserve"> História Memória Literatura: o testemunho na era das catástrofes. Campinas: Editora Unicamp, ______Literatura do Trauma.Disponível em,&lt; http://www.dicta.com.br/a-literatura-do-trauma&gt; .Acesso em:21/09/2018.</w:t>
      </w:r>
    </w:p>
    <w:p w:rsidR="00991A8B" w:rsidRPr="00503430" w:rsidRDefault="00503430" w:rsidP="002D4041">
      <w:pPr>
        <w:pStyle w:val="31Subttulo1"/>
        <w:numPr>
          <w:ilvl w:val="0"/>
          <w:numId w:val="0"/>
        </w:numPr>
        <w:ind w:left="567" w:hanging="567"/>
        <w:rPr>
          <w:rFonts w:cs="Arial"/>
          <w:b w:val="0"/>
          <w:i w:val="0"/>
          <w:sz w:val="18"/>
          <w:szCs w:val="18"/>
        </w:rPr>
      </w:pPr>
      <w:r>
        <w:rPr>
          <w:rFonts w:cs="Arial"/>
          <w:b w:val="0"/>
          <w:i w:val="0"/>
          <w:sz w:val="18"/>
          <w:szCs w:val="18"/>
        </w:rPr>
        <w:t>SELIGMANN-SILVA.M</w:t>
      </w:r>
      <w:r w:rsidRPr="00503430">
        <w:rPr>
          <w:rFonts w:cs="Arial"/>
          <w:b w:val="0"/>
          <w:i w:val="0"/>
          <w:sz w:val="18"/>
          <w:szCs w:val="18"/>
        </w:rPr>
        <w:t xml:space="preserve"> </w:t>
      </w:r>
      <w:r w:rsidR="00991A8B" w:rsidRPr="00503430">
        <w:rPr>
          <w:rFonts w:cs="Arial"/>
          <w:b w:val="0"/>
          <w:i w:val="0"/>
          <w:sz w:val="18"/>
          <w:szCs w:val="18"/>
        </w:rPr>
        <w:t xml:space="preserve">Narrar o trauma – a questão dos testemunhos de catástrofes históricas.In: Psic. clin., rio de janeiro, vol.20, n.1, p.65 – 82, 2008&lt;,http://www.scielo.br/pdf/pc/v20n1/05&gt; Acesso em:21/09/2018.  </w:t>
      </w:r>
    </w:p>
    <w:p w:rsidR="00991A8B" w:rsidRPr="00503430" w:rsidRDefault="002D4041" w:rsidP="00F8160B">
      <w:pPr>
        <w:pStyle w:val="31Subttulo1"/>
        <w:numPr>
          <w:ilvl w:val="0"/>
          <w:numId w:val="0"/>
        </w:numPr>
        <w:spacing w:line="240" w:lineRule="auto"/>
        <w:ind w:left="567" w:hanging="1134"/>
        <w:rPr>
          <w:rFonts w:cs="Arial"/>
          <w:b w:val="0"/>
          <w:i w:val="0"/>
          <w:sz w:val="18"/>
          <w:szCs w:val="18"/>
        </w:rPr>
      </w:pPr>
      <w:r w:rsidRPr="00EF649D">
        <w:rPr>
          <w:rFonts w:cs="Arial"/>
          <w:b w:val="0"/>
          <w:i w:val="0"/>
          <w:sz w:val="18"/>
          <w:szCs w:val="18"/>
          <w:lang w:val="pt-BR"/>
        </w:rPr>
        <w:t xml:space="preserve">            </w:t>
      </w:r>
      <w:r w:rsidR="00991A8B" w:rsidRPr="00503430">
        <w:rPr>
          <w:rFonts w:cs="Arial"/>
          <w:b w:val="0"/>
          <w:i w:val="0"/>
          <w:sz w:val="18"/>
          <w:szCs w:val="18"/>
          <w:lang w:val="en-US"/>
        </w:rPr>
        <w:t>SULEIMAN, S</w:t>
      </w:r>
      <w:r w:rsidR="00BD073B" w:rsidRPr="00503430">
        <w:rPr>
          <w:rFonts w:cs="Arial"/>
          <w:b w:val="0"/>
          <w:i w:val="0"/>
          <w:sz w:val="18"/>
          <w:szCs w:val="18"/>
          <w:lang w:val="en-US"/>
        </w:rPr>
        <w:t>.R.2006)</w:t>
      </w:r>
      <w:r w:rsidR="00991A8B" w:rsidRPr="00503430">
        <w:rPr>
          <w:rFonts w:cs="Arial"/>
          <w:b w:val="0"/>
          <w:i w:val="0"/>
          <w:sz w:val="18"/>
          <w:szCs w:val="18"/>
          <w:lang w:val="en-US"/>
        </w:rPr>
        <w:t xml:space="preserve">. </w:t>
      </w:r>
      <w:r w:rsidR="00991A8B" w:rsidRPr="00A60766">
        <w:rPr>
          <w:rFonts w:cs="Arial"/>
          <w:b w:val="0"/>
          <w:i w:val="0"/>
          <w:iCs/>
          <w:sz w:val="18"/>
          <w:szCs w:val="18"/>
          <w:lang w:val="en-US"/>
        </w:rPr>
        <w:t>Crises of memory and the Second World War</w:t>
      </w:r>
      <w:r w:rsidR="00991A8B" w:rsidRPr="00A60766">
        <w:rPr>
          <w:rFonts w:cs="Arial"/>
          <w:b w:val="0"/>
          <w:i w:val="0"/>
          <w:sz w:val="18"/>
          <w:szCs w:val="18"/>
          <w:lang w:val="en-US"/>
        </w:rPr>
        <w:t xml:space="preserve">. </w:t>
      </w:r>
      <w:r w:rsidR="00991A8B" w:rsidRPr="00503430">
        <w:rPr>
          <w:rFonts w:cs="Arial"/>
          <w:b w:val="0"/>
          <w:i w:val="0"/>
          <w:sz w:val="18"/>
          <w:szCs w:val="18"/>
        </w:rPr>
        <w:t xml:space="preserve">Cambridge: Harvard University </w:t>
      </w:r>
      <w:r>
        <w:rPr>
          <w:rFonts w:cs="Arial"/>
          <w:b w:val="0"/>
          <w:i w:val="0"/>
          <w:sz w:val="18"/>
          <w:szCs w:val="18"/>
        </w:rPr>
        <w:t xml:space="preserve">     </w:t>
      </w:r>
      <w:r w:rsidR="00991A8B" w:rsidRPr="00503430">
        <w:rPr>
          <w:rFonts w:cs="Arial"/>
          <w:b w:val="0"/>
          <w:i w:val="0"/>
          <w:sz w:val="18"/>
          <w:szCs w:val="18"/>
        </w:rPr>
        <w:t>Press</w:t>
      </w:r>
      <w:r w:rsidR="00BD073B" w:rsidRPr="00503430">
        <w:rPr>
          <w:rFonts w:cs="Arial"/>
          <w:b w:val="0"/>
          <w:i w:val="0"/>
          <w:sz w:val="18"/>
          <w:szCs w:val="18"/>
        </w:rPr>
        <w:t>.</w:t>
      </w:r>
    </w:p>
    <w:p w:rsidR="00991A8B" w:rsidRPr="00503430" w:rsidRDefault="00991A8B" w:rsidP="00F8160B">
      <w:pPr>
        <w:pStyle w:val="31Subttulo1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jc w:val="both"/>
        <w:rPr>
          <w:rFonts w:cs="Arial"/>
          <w:b w:val="0"/>
          <w:i w:val="0"/>
          <w:sz w:val="18"/>
          <w:szCs w:val="18"/>
        </w:rPr>
      </w:pPr>
      <w:r w:rsidRPr="00503430">
        <w:rPr>
          <w:rFonts w:cs="Arial"/>
          <w:b w:val="0"/>
          <w:i w:val="0"/>
          <w:sz w:val="18"/>
          <w:szCs w:val="18"/>
        </w:rPr>
        <w:t xml:space="preserve">RONIGER, </w:t>
      </w:r>
      <w:r w:rsidR="00BD073B" w:rsidRPr="00503430">
        <w:rPr>
          <w:rFonts w:cs="Arial"/>
          <w:b w:val="0"/>
          <w:i w:val="0"/>
          <w:sz w:val="18"/>
          <w:szCs w:val="18"/>
        </w:rPr>
        <w:t>L(2011)</w:t>
      </w:r>
      <w:r w:rsidRPr="00503430">
        <w:rPr>
          <w:rFonts w:cs="Arial"/>
          <w:b w:val="0"/>
          <w:i w:val="0"/>
          <w:sz w:val="18"/>
          <w:szCs w:val="18"/>
        </w:rPr>
        <w:t xml:space="preserve">. ―Reflexões sobre o exílio como tema de investigação:  avanços teóricos e desafios‖. In: QUADRAT, Samantha Viz (org.). </w:t>
      </w:r>
      <w:r w:rsidRPr="00503430">
        <w:rPr>
          <w:rFonts w:cs="Arial"/>
          <w:b w:val="0"/>
          <w:i w:val="0"/>
          <w:iCs/>
          <w:sz w:val="18"/>
          <w:szCs w:val="18"/>
        </w:rPr>
        <w:t xml:space="preserve">Caminhos Cruzados: </w:t>
      </w:r>
      <w:r w:rsidRPr="00503430">
        <w:rPr>
          <w:rFonts w:cs="Arial"/>
          <w:b w:val="0"/>
          <w:i w:val="0"/>
          <w:sz w:val="18"/>
          <w:szCs w:val="18"/>
        </w:rPr>
        <w:t xml:space="preserve">112 </w:t>
      </w:r>
      <w:r w:rsidRPr="00503430">
        <w:rPr>
          <w:rFonts w:cs="Arial"/>
          <w:b w:val="0"/>
          <w:i w:val="0"/>
          <w:iCs/>
          <w:sz w:val="18"/>
          <w:szCs w:val="18"/>
        </w:rPr>
        <w:t>história e memória dos exilados latino-americanos no século XX</w:t>
      </w:r>
      <w:r w:rsidRPr="00503430">
        <w:rPr>
          <w:rFonts w:cs="Arial"/>
          <w:b w:val="0"/>
          <w:i w:val="0"/>
          <w:sz w:val="18"/>
          <w:szCs w:val="18"/>
        </w:rPr>
        <w:t>. Rio de Janeiro: Editora FGV, 2011. p.31-64</w:t>
      </w:r>
    </w:p>
    <w:p w:rsidR="00991A8B" w:rsidRPr="00503430" w:rsidRDefault="00991A8B" w:rsidP="00503430">
      <w:pPr>
        <w:pStyle w:val="31Subttulo1"/>
        <w:ind w:left="0" w:firstLine="0"/>
        <w:rPr>
          <w:rFonts w:cs="Arial"/>
          <w:i w:val="0"/>
          <w:sz w:val="18"/>
          <w:szCs w:val="18"/>
        </w:rPr>
      </w:pPr>
    </w:p>
    <w:p w:rsidR="00991A8B" w:rsidRPr="00503430" w:rsidRDefault="00991A8B" w:rsidP="00503430">
      <w:pPr>
        <w:pStyle w:val="31Subttulo1"/>
        <w:ind w:left="0" w:firstLine="0"/>
        <w:rPr>
          <w:rFonts w:cs="Arial"/>
          <w:i w:val="0"/>
          <w:sz w:val="18"/>
          <w:szCs w:val="18"/>
        </w:rPr>
      </w:pPr>
    </w:p>
    <w:p w:rsidR="006E62A1" w:rsidRPr="00503430" w:rsidRDefault="006E62A1" w:rsidP="00503430">
      <w:pPr>
        <w:rPr>
          <w:rFonts w:ascii="Arial" w:hAnsi="Arial" w:cs="Arial"/>
          <w:sz w:val="18"/>
          <w:szCs w:val="18"/>
        </w:rPr>
      </w:pPr>
    </w:p>
    <w:sectPr w:rsidR="006E62A1" w:rsidRPr="00503430" w:rsidSect="006E6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0C" w:rsidRDefault="006F570C" w:rsidP="00991A8B">
      <w:r>
        <w:separator/>
      </w:r>
    </w:p>
  </w:endnote>
  <w:endnote w:type="continuationSeparator" w:id="0">
    <w:p w:rsidR="006F570C" w:rsidRDefault="006F570C" w:rsidP="0099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0C" w:rsidRDefault="006F570C" w:rsidP="00991A8B">
      <w:r>
        <w:separator/>
      </w:r>
    </w:p>
  </w:footnote>
  <w:footnote w:type="continuationSeparator" w:id="0">
    <w:p w:rsidR="006F570C" w:rsidRDefault="006F570C" w:rsidP="00991A8B">
      <w:r>
        <w:continuationSeparator/>
      </w:r>
    </w:p>
  </w:footnote>
  <w:footnote w:id="1">
    <w:p w:rsidR="00991A8B" w:rsidRPr="00EF649D" w:rsidRDefault="00991A8B" w:rsidP="00991A8B">
      <w:pPr>
        <w:pStyle w:val="Textonotapie"/>
        <w:jc w:val="both"/>
        <w:rPr>
          <w:rFonts w:ascii="Times New Roman" w:hAnsi="Times New Roman"/>
          <w:lang w:val="pt-BR"/>
        </w:rPr>
      </w:pPr>
      <w:r>
        <w:rPr>
          <w:rStyle w:val="Refdenotaalpie"/>
        </w:rPr>
        <w:footnoteRef/>
      </w:r>
      <w:r w:rsidRPr="00EF649D">
        <w:rPr>
          <w:lang w:val="pt-BR"/>
        </w:rPr>
        <w:t xml:space="preserve"> </w:t>
      </w:r>
      <w:r w:rsidRPr="00EF649D">
        <w:rPr>
          <w:rFonts w:ascii="Times New Roman" w:hAnsi="Times New Roman"/>
          <w:lang w:val="pt-BR"/>
        </w:rPr>
        <w:t xml:space="preserve">Poeta argentina nascida em 1892 na Suíça é um dos ícones da literatura pós-moderna. Com uma infância difícil e carente e depois uma vida com doenças recorrentes, sua poesia está impregnada de luta, audácia, amor e uma reivindicação do gênero feminino.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583E"/>
    <w:multiLevelType w:val="hybridMultilevel"/>
    <w:tmpl w:val="4A6CA4D2"/>
    <w:lvl w:ilvl="0" w:tplc="F98C03F6">
      <w:start w:val="1"/>
      <w:numFmt w:val="bullet"/>
      <w:pStyle w:val="31Subttulo1"/>
      <w:lvlText w:val="›"/>
      <w:lvlJc w:val="left"/>
      <w:pPr>
        <w:ind w:left="360" w:hanging="360"/>
      </w:pPr>
      <w:rPr>
        <w:rFonts w:ascii="Cambria" w:hAnsi="Cambria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B1B95"/>
    <w:multiLevelType w:val="hybridMultilevel"/>
    <w:tmpl w:val="30268E5E"/>
    <w:lvl w:ilvl="0" w:tplc="A604680C">
      <w:start w:val="1"/>
      <w:numFmt w:val="bullet"/>
      <w:pStyle w:val="Palabrasclave"/>
      <w:lvlText w:val="»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A8B"/>
    <w:rsid w:val="00061D6B"/>
    <w:rsid w:val="000F25EA"/>
    <w:rsid w:val="00166A48"/>
    <w:rsid w:val="001B6F5D"/>
    <w:rsid w:val="001C3540"/>
    <w:rsid w:val="00227E9F"/>
    <w:rsid w:val="00236B18"/>
    <w:rsid w:val="002D4041"/>
    <w:rsid w:val="003011DA"/>
    <w:rsid w:val="003161D8"/>
    <w:rsid w:val="003B5D89"/>
    <w:rsid w:val="003E27B9"/>
    <w:rsid w:val="0040700C"/>
    <w:rsid w:val="00440C08"/>
    <w:rsid w:val="00503430"/>
    <w:rsid w:val="00507C8A"/>
    <w:rsid w:val="00507E5A"/>
    <w:rsid w:val="005968D6"/>
    <w:rsid w:val="005C0FCA"/>
    <w:rsid w:val="005C752F"/>
    <w:rsid w:val="00616043"/>
    <w:rsid w:val="00653AB4"/>
    <w:rsid w:val="00657D80"/>
    <w:rsid w:val="006D5CA2"/>
    <w:rsid w:val="006E62A1"/>
    <w:rsid w:val="006F570C"/>
    <w:rsid w:val="00715038"/>
    <w:rsid w:val="0071627D"/>
    <w:rsid w:val="007B3312"/>
    <w:rsid w:val="007E33C7"/>
    <w:rsid w:val="008370BA"/>
    <w:rsid w:val="00866B29"/>
    <w:rsid w:val="008A6801"/>
    <w:rsid w:val="0094044B"/>
    <w:rsid w:val="00991A8B"/>
    <w:rsid w:val="00992E1C"/>
    <w:rsid w:val="009B4E58"/>
    <w:rsid w:val="009C6ED9"/>
    <w:rsid w:val="00A5275E"/>
    <w:rsid w:val="00A60766"/>
    <w:rsid w:val="00AD752C"/>
    <w:rsid w:val="00AF5948"/>
    <w:rsid w:val="00B726BF"/>
    <w:rsid w:val="00B77A91"/>
    <w:rsid w:val="00BB3866"/>
    <w:rsid w:val="00BD073B"/>
    <w:rsid w:val="00BF0039"/>
    <w:rsid w:val="00C27262"/>
    <w:rsid w:val="00CD495A"/>
    <w:rsid w:val="00D074FD"/>
    <w:rsid w:val="00D45590"/>
    <w:rsid w:val="00DC1FD5"/>
    <w:rsid w:val="00E72195"/>
    <w:rsid w:val="00EB295E"/>
    <w:rsid w:val="00EF649D"/>
    <w:rsid w:val="00F36533"/>
    <w:rsid w:val="00F816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Subttulo1">
    <w:name w:val="3.1 / Subtítulo 1"/>
    <w:link w:val="31Subttulo1Char"/>
    <w:uiPriority w:val="99"/>
    <w:rsid w:val="00991A8B"/>
    <w:pPr>
      <w:numPr>
        <w:numId w:val="1"/>
      </w:numPr>
      <w:spacing w:before="480" w:after="240"/>
    </w:pPr>
    <w:rPr>
      <w:rFonts w:ascii="Arial" w:eastAsia="MS Mincho" w:hAnsi="Arial" w:cs="Times New Roman"/>
      <w:b/>
      <w:bCs/>
      <w:i/>
      <w:color w:val="000000"/>
      <w:sz w:val="28"/>
      <w:szCs w:val="28"/>
      <w:lang w:val="es-ES" w:eastAsia="pt-BR"/>
    </w:rPr>
  </w:style>
  <w:style w:type="character" w:customStyle="1" w:styleId="31Subttulo1Char">
    <w:name w:val="3.1 / Subtítulo 1 Char"/>
    <w:link w:val="31Subttulo1"/>
    <w:uiPriority w:val="99"/>
    <w:locked/>
    <w:rsid w:val="00991A8B"/>
    <w:rPr>
      <w:rFonts w:ascii="Arial" w:eastAsia="MS Mincho" w:hAnsi="Arial" w:cs="Times New Roman"/>
      <w:b/>
      <w:bCs/>
      <w:i/>
      <w:color w:val="000000"/>
      <w:sz w:val="28"/>
      <w:szCs w:val="28"/>
      <w:lang w:val="es-ES" w:eastAsia="pt-BR"/>
    </w:rPr>
  </w:style>
  <w:style w:type="paragraph" w:customStyle="1" w:styleId="1Ttulodeltrabajo">
    <w:name w:val="1 / Título del trabajo"/>
    <w:uiPriority w:val="99"/>
    <w:rsid w:val="00991A8B"/>
    <w:pPr>
      <w:pageBreakBefore/>
      <w:spacing w:after="240" w:line="240" w:lineRule="auto"/>
    </w:pPr>
    <w:rPr>
      <w:rFonts w:ascii="Arial" w:eastAsia="MS Mincho" w:hAnsi="Arial" w:cs="Times New Roman"/>
      <w:bCs/>
      <w:i/>
      <w:color w:val="C00000"/>
      <w:sz w:val="44"/>
      <w:szCs w:val="32"/>
      <w:lang w:val="es-AR" w:eastAsia="es-ES"/>
    </w:rPr>
  </w:style>
  <w:style w:type="paragraph" w:customStyle="1" w:styleId="2aAutordecaptulo">
    <w:name w:val="2.a / Autor de capítulo"/>
    <w:uiPriority w:val="99"/>
    <w:rsid w:val="00991A8B"/>
    <w:pPr>
      <w:widowControl w:val="0"/>
      <w:pBdr>
        <w:bottom w:val="dotted" w:sz="4" w:space="8" w:color="auto"/>
      </w:pBdr>
      <w:overflowPunct w:val="0"/>
      <w:adjustRightInd w:val="0"/>
      <w:spacing w:after="120" w:line="240" w:lineRule="auto"/>
      <w:ind w:left="14"/>
      <w:outlineLvl w:val="0"/>
    </w:pPr>
    <w:rPr>
      <w:rFonts w:ascii="Times New Roman" w:eastAsia="MS Mincho" w:hAnsi="Times New Roman" w:cs="Times New Roman"/>
      <w:i/>
      <w:iCs/>
      <w:kern w:val="28"/>
      <w:szCs w:val="28"/>
      <w:lang w:val="es-ES" w:eastAsia="es-AR"/>
    </w:rPr>
  </w:style>
  <w:style w:type="paragraph" w:customStyle="1" w:styleId="2bCitacomienzodecaptulo">
    <w:name w:val="2.b / Cita comienzo de capítulo"/>
    <w:uiPriority w:val="99"/>
    <w:rsid w:val="00991A8B"/>
    <w:pPr>
      <w:widowControl w:val="0"/>
      <w:pBdr>
        <w:bottom w:val="dotted" w:sz="4" w:space="8" w:color="auto"/>
      </w:pBdr>
      <w:spacing w:before="120" w:after="120" w:line="360" w:lineRule="auto"/>
      <w:ind w:firstLine="706"/>
      <w:jc w:val="right"/>
      <w:outlineLvl w:val="1"/>
    </w:pPr>
    <w:rPr>
      <w:rFonts w:ascii="Times New Roman" w:eastAsia="MS Mincho" w:hAnsi="Times New Roman" w:cs="Times New Roman"/>
      <w:i/>
      <w:sz w:val="20"/>
      <w:szCs w:val="20"/>
      <w:lang w:val="es-ES" w:eastAsia="es-ES"/>
    </w:rPr>
  </w:style>
  <w:style w:type="paragraph" w:customStyle="1" w:styleId="Palabrasclave">
    <w:name w:val="Palabras clave"/>
    <w:qFormat/>
    <w:rsid w:val="00991A8B"/>
    <w:pPr>
      <w:widowControl w:val="0"/>
      <w:numPr>
        <w:numId w:val="2"/>
      </w:numPr>
      <w:spacing w:after="360" w:line="360" w:lineRule="auto"/>
      <w:contextualSpacing/>
    </w:pPr>
    <w:rPr>
      <w:rFonts w:ascii="Times New Roman" w:eastAsia="Times New Roman" w:hAnsi="Times New Roman" w:cs="Times New Roman"/>
      <w:i/>
      <w:iCs/>
      <w:color w:val="404040"/>
      <w:lang w:val="es-ES"/>
    </w:rPr>
  </w:style>
  <w:style w:type="character" w:styleId="Hipervnculo">
    <w:name w:val="Hyperlink"/>
    <w:uiPriority w:val="99"/>
    <w:unhideWhenUsed/>
    <w:rsid w:val="00991A8B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991A8B"/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91A8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91A8B"/>
    <w:rPr>
      <w:vertAlign w:val="superscript"/>
    </w:rPr>
  </w:style>
  <w:style w:type="paragraph" w:customStyle="1" w:styleId="35Subttulobibliobiografa">
    <w:name w:val="3.5 / Subtítulo biblio/bio/grafía"/>
    <w:basedOn w:val="Normal"/>
    <w:uiPriority w:val="99"/>
    <w:rsid w:val="00503430"/>
    <w:pPr>
      <w:pageBreakBefore/>
      <w:ind w:left="567" w:hanging="567"/>
    </w:pPr>
    <w:rPr>
      <w:rFonts w:eastAsia="MS Mincho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/%20UESPI/UFPI/UBA/%20%20suelopes15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53D4-ECCB-4CD8-A31F-1BED4353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4294967269</TotalTime>
  <Pages>1</Pages>
  <Words>3423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Solange V</cp:lastModifiedBy>
  <cp:revision>15</cp:revision>
  <dcterms:created xsi:type="dcterms:W3CDTF">2019-01-16T23:42:00Z</dcterms:created>
  <dcterms:modified xsi:type="dcterms:W3CDTF">2019-04-16T15:59:00Z</dcterms:modified>
</cp:coreProperties>
</file>