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B60" w:rsidRPr="00354B60" w:rsidRDefault="00354B60" w:rsidP="00354B60">
      <w:pPr>
        <w:spacing w:after="120" w:line="360" w:lineRule="auto"/>
        <w:jc w:val="both"/>
        <w:rPr>
          <w:rFonts w:ascii="Times New Roman" w:hAnsi="Times New Roman" w:cs="Times New Roman"/>
          <w:b/>
          <w:bCs/>
          <w:sz w:val="24"/>
          <w:szCs w:val="24"/>
          <w:lang w:val="es-ES"/>
        </w:rPr>
      </w:pPr>
      <w:r w:rsidRPr="00354B60">
        <w:rPr>
          <w:rFonts w:ascii="Times New Roman" w:hAnsi="Times New Roman" w:cs="Times New Roman"/>
          <w:b/>
          <w:bCs/>
          <w:sz w:val="24"/>
          <w:szCs w:val="24"/>
          <w:lang w:val="es-ES"/>
        </w:rPr>
        <w:t>Animales salvajes en la iconografía del Sahara y su papel en las dinámicas sociopolíticas del IV milenio a.C.</w:t>
      </w:r>
    </w:p>
    <w:p w:rsidR="00512DC7" w:rsidRPr="00C953DB" w:rsidRDefault="00512DC7" w:rsidP="00354B60">
      <w:pPr>
        <w:spacing w:line="360" w:lineRule="auto"/>
        <w:jc w:val="both"/>
        <w:rPr>
          <w:rFonts w:ascii="Times New Roman" w:hAnsi="Times New Roman" w:cs="Times New Roman"/>
          <w:sz w:val="24"/>
          <w:szCs w:val="24"/>
        </w:rPr>
      </w:pPr>
      <w:r w:rsidRPr="00C953DB">
        <w:rPr>
          <w:rFonts w:ascii="Times New Roman" w:hAnsi="Times New Roman" w:cs="Times New Roman"/>
          <w:b/>
          <w:sz w:val="24"/>
          <w:szCs w:val="24"/>
        </w:rPr>
        <w:t xml:space="preserve">Autor: </w:t>
      </w:r>
      <w:r w:rsidRPr="00C953DB">
        <w:rPr>
          <w:rFonts w:ascii="Times New Roman" w:hAnsi="Times New Roman" w:cs="Times New Roman"/>
          <w:sz w:val="24"/>
          <w:szCs w:val="24"/>
        </w:rPr>
        <w:t xml:space="preserve">Sebastián Francisco </w:t>
      </w:r>
      <w:proofErr w:type="spellStart"/>
      <w:r w:rsidRPr="00C953DB">
        <w:rPr>
          <w:rFonts w:ascii="Times New Roman" w:hAnsi="Times New Roman" w:cs="Times New Roman"/>
          <w:sz w:val="24"/>
          <w:szCs w:val="24"/>
        </w:rPr>
        <w:t>Maydana</w:t>
      </w:r>
      <w:proofErr w:type="spellEnd"/>
      <w:r w:rsidRPr="00C953DB">
        <w:rPr>
          <w:rFonts w:ascii="Times New Roman" w:hAnsi="Times New Roman" w:cs="Times New Roman"/>
          <w:sz w:val="24"/>
          <w:szCs w:val="24"/>
        </w:rPr>
        <w:t xml:space="preserve"> (UBA). maydanasf@gmail.com</w:t>
      </w:r>
    </w:p>
    <w:p w:rsidR="00264581" w:rsidRPr="00C953DB" w:rsidRDefault="00264581" w:rsidP="00354B60">
      <w:pPr>
        <w:spacing w:line="360" w:lineRule="auto"/>
        <w:jc w:val="both"/>
        <w:rPr>
          <w:rFonts w:ascii="Times New Roman" w:hAnsi="Times New Roman" w:cs="Times New Roman"/>
          <w:b/>
          <w:sz w:val="24"/>
          <w:szCs w:val="24"/>
        </w:rPr>
      </w:pPr>
      <w:bookmarkStart w:id="0" w:name="_GoBack"/>
      <w:bookmarkEnd w:id="0"/>
    </w:p>
    <w:p w:rsidR="00512DC7" w:rsidRPr="00C953DB" w:rsidRDefault="00512DC7" w:rsidP="00354B60">
      <w:pPr>
        <w:spacing w:line="360" w:lineRule="auto"/>
        <w:jc w:val="both"/>
        <w:rPr>
          <w:rFonts w:ascii="Times New Roman" w:hAnsi="Times New Roman" w:cs="Times New Roman"/>
          <w:b/>
          <w:sz w:val="24"/>
          <w:szCs w:val="24"/>
        </w:rPr>
      </w:pPr>
    </w:p>
    <w:p w:rsidR="0095403D" w:rsidRPr="00C953DB" w:rsidRDefault="0095403D" w:rsidP="00354B60">
      <w:pPr>
        <w:spacing w:line="360" w:lineRule="auto"/>
        <w:jc w:val="both"/>
        <w:rPr>
          <w:rFonts w:ascii="Times New Roman" w:hAnsi="Times New Roman" w:cs="Times New Roman"/>
          <w:b/>
          <w:sz w:val="24"/>
          <w:szCs w:val="24"/>
        </w:rPr>
      </w:pPr>
      <w:r w:rsidRPr="00C953DB">
        <w:rPr>
          <w:rFonts w:ascii="Times New Roman" w:hAnsi="Times New Roman" w:cs="Times New Roman"/>
          <w:b/>
          <w:sz w:val="24"/>
          <w:szCs w:val="24"/>
        </w:rPr>
        <w:t>Cazadores y presas: una alianza precaria</w:t>
      </w:r>
    </w:p>
    <w:p w:rsidR="00BA364A" w:rsidRPr="00C953DB" w:rsidRDefault="004E613A" w:rsidP="00354B60">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9D4088" w:rsidRPr="00C953DB">
        <w:rPr>
          <w:rFonts w:ascii="Times New Roman" w:hAnsi="Times New Roman" w:cs="Times New Roman"/>
          <w:sz w:val="24"/>
          <w:szCs w:val="24"/>
        </w:rPr>
        <w:t>no de los aspectos</w:t>
      </w:r>
      <w:r w:rsidR="00D21BAC" w:rsidRPr="00C953DB">
        <w:rPr>
          <w:rFonts w:ascii="Times New Roman" w:hAnsi="Times New Roman" w:cs="Times New Roman"/>
          <w:sz w:val="24"/>
          <w:szCs w:val="24"/>
        </w:rPr>
        <w:t xml:space="preserve"> más interesantes de </w:t>
      </w:r>
      <w:r w:rsidR="00797C8C" w:rsidRPr="00C953DB">
        <w:rPr>
          <w:rFonts w:ascii="Times New Roman" w:hAnsi="Times New Roman" w:cs="Times New Roman"/>
          <w:sz w:val="24"/>
          <w:szCs w:val="24"/>
        </w:rPr>
        <w:t>l</w:t>
      </w:r>
      <w:r w:rsidR="00D21BAC" w:rsidRPr="00C953DB">
        <w:rPr>
          <w:rFonts w:ascii="Times New Roman" w:hAnsi="Times New Roman" w:cs="Times New Roman"/>
          <w:sz w:val="24"/>
          <w:szCs w:val="24"/>
        </w:rPr>
        <w:t xml:space="preserve">a relación </w:t>
      </w:r>
      <w:r w:rsidR="00797C8C" w:rsidRPr="00C953DB">
        <w:rPr>
          <w:rFonts w:ascii="Times New Roman" w:hAnsi="Times New Roman" w:cs="Times New Roman"/>
          <w:sz w:val="24"/>
          <w:szCs w:val="24"/>
        </w:rPr>
        <w:t xml:space="preserve">humano-animal </w:t>
      </w:r>
      <w:r w:rsidR="00D21BAC" w:rsidRPr="00C953DB">
        <w:rPr>
          <w:rFonts w:ascii="Times New Roman" w:hAnsi="Times New Roman" w:cs="Times New Roman"/>
          <w:sz w:val="24"/>
          <w:szCs w:val="24"/>
        </w:rPr>
        <w:t xml:space="preserve">es la </w:t>
      </w:r>
      <w:r w:rsidR="00797C8C" w:rsidRPr="00C953DB">
        <w:rPr>
          <w:rFonts w:ascii="Times New Roman" w:hAnsi="Times New Roman" w:cs="Times New Roman"/>
          <w:sz w:val="24"/>
          <w:szCs w:val="24"/>
        </w:rPr>
        <w:t>forma en que se</w:t>
      </w:r>
      <w:r w:rsidR="00D21BAC" w:rsidRPr="00C953DB">
        <w:rPr>
          <w:rFonts w:ascii="Times New Roman" w:hAnsi="Times New Roman" w:cs="Times New Roman"/>
          <w:sz w:val="24"/>
          <w:szCs w:val="24"/>
        </w:rPr>
        <w:t xml:space="preserve"> entabla</w:t>
      </w:r>
      <w:r w:rsidR="00797C8C" w:rsidRPr="00C953DB">
        <w:rPr>
          <w:rFonts w:ascii="Times New Roman" w:hAnsi="Times New Roman" w:cs="Times New Roman"/>
          <w:sz w:val="24"/>
          <w:szCs w:val="24"/>
        </w:rPr>
        <w:t xml:space="preserve"> una especie de “amistad”</w:t>
      </w:r>
      <w:r w:rsidR="00D21BAC" w:rsidRPr="00C953DB">
        <w:rPr>
          <w:rFonts w:ascii="Times New Roman" w:hAnsi="Times New Roman" w:cs="Times New Roman"/>
          <w:sz w:val="24"/>
          <w:szCs w:val="24"/>
        </w:rPr>
        <w:t xml:space="preserve"> entre los cazadores y sus presas.</w:t>
      </w:r>
      <w:r w:rsidR="00797C8C" w:rsidRPr="00C953DB">
        <w:rPr>
          <w:rFonts w:ascii="Times New Roman" w:hAnsi="Times New Roman" w:cs="Times New Roman"/>
          <w:sz w:val="24"/>
          <w:szCs w:val="24"/>
        </w:rPr>
        <w:t xml:space="preserve"> Gracias a la cantidad de etnografías en que se subraya esta cuestión, </w:t>
      </w:r>
      <w:r w:rsidR="00D21BAC" w:rsidRPr="00C953DB">
        <w:rPr>
          <w:rFonts w:ascii="Times New Roman" w:hAnsi="Times New Roman" w:cs="Times New Roman"/>
          <w:sz w:val="24"/>
          <w:szCs w:val="24"/>
        </w:rPr>
        <w:t xml:space="preserve">en las últimas décadas los investigadores </w:t>
      </w:r>
      <w:r w:rsidR="007F2FF1" w:rsidRPr="00C953DB">
        <w:rPr>
          <w:rFonts w:ascii="Times New Roman" w:hAnsi="Times New Roman" w:cs="Times New Roman"/>
          <w:sz w:val="24"/>
          <w:szCs w:val="24"/>
        </w:rPr>
        <w:t>han</w:t>
      </w:r>
      <w:r w:rsidR="00D21BAC" w:rsidRPr="00C953DB">
        <w:rPr>
          <w:rFonts w:ascii="Times New Roman" w:hAnsi="Times New Roman" w:cs="Times New Roman"/>
          <w:sz w:val="24"/>
          <w:szCs w:val="24"/>
        </w:rPr>
        <w:t xml:space="preserve"> cambiado el punto de vista con respecto a esa relación, y actualmente </w:t>
      </w:r>
      <w:r w:rsidR="007F2FF1" w:rsidRPr="00C953DB">
        <w:rPr>
          <w:rFonts w:ascii="Times New Roman" w:hAnsi="Times New Roman" w:cs="Times New Roman"/>
          <w:sz w:val="24"/>
          <w:szCs w:val="24"/>
        </w:rPr>
        <w:t>se considera</w:t>
      </w:r>
      <w:r w:rsidR="00D21BAC" w:rsidRPr="00C953DB">
        <w:rPr>
          <w:rFonts w:ascii="Times New Roman" w:hAnsi="Times New Roman" w:cs="Times New Roman"/>
          <w:sz w:val="24"/>
          <w:szCs w:val="24"/>
        </w:rPr>
        <w:t xml:space="preserve"> a la cacería “as a </w:t>
      </w:r>
      <w:proofErr w:type="spellStart"/>
      <w:r w:rsidR="00D21BAC" w:rsidRPr="00C953DB">
        <w:rPr>
          <w:rFonts w:ascii="Times New Roman" w:hAnsi="Times New Roman" w:cs="Times New Roman"/>
          <w:sz w:val="24"/>
          <w:szCs w:val="24"/>
        </w:rPr>
        <w:t>process</w:t>
      </w:r>
      <w:proofErr w:type="spellEnd"/>
      <w:r w:rsidR="00D21BAC" w:rsidRPr="00C953DB">
        <w:rPr>
          <w:rFonts w:ascii="Times New Roman" w:hAnsi="Times New Roman" w:cs="Times New Roman"/>
          <w:sz w:val="24"/>
          <w:szCs w:val="24"/>
        </w:rPr>
        <w:t xml:space="preserve"> </w:t>
      </w:r>
      <w:proofErr w:type="spellStart"/>
      <w:r w:rsidR="00D21BAC" w:rsidRPr="00C953DB">
        <w:rPr>
          <w:rFonts w:ascii="Times New Roman" w:hAnsi="Times New Roman" w:cs="Times New Roman"/>
          <w:sz w:val="24"/>
          <w:szCs w:val="24"/>
        </w:rPr>
        <w:t>of</w:t>
      </w:r>
      <w:proofErr w:type="spellEnd"/>
      <w:r w:rsidR="00D21BAC" w:rsidRPr="00C953DB">
        <w:rPr>
          <w:rFonts w:ascii="Times New Roman" w:hAnsi="Times New Roman" w:cs="Times New Roman"/>
          <w:sz w:val="24"/>
          <w:szCs w:val="24"/>
        </w:rPr>
        <w:t xml:space="preserve"> </w:t>
      </w:r>
      <w:proofErr w:type="spellStart"/>
      <w:r w:rsidR="00D21BAC" w:rsidRPr="00C953DB">
        <w:rPr>
          <w:rFonts w:ascii="Times New Roman" w:hAnsi="Times New Roman" w:cs="Times New Roman"/>
          <w:sz w:val="24"/>
          <w:szCs w:val="24"/>
        </w:rPr>
        <w:t>reciprocal</w:t>
      </w:r>
      <w:proofErr w:type="spellEnd"/>
      <w:r w:rsidR="00D21BAC" w:rsidRPr="00C953DB">
        <w:rPr>
          <w:rFonts w:ascii="Times New Roman" w:hAnsi="Times New Roman" w:cs="Times New Roman"/>
          <w:sz w:val="24"/>
          <w:szCs w:val="24"/>
        </w:rPr>
        <w:t xml:space="preserve"> </w:t>
      </w:r>
      <w:proofErr w:type="spellStart"/>
      <w:r w:rsidR="00D21BAC" w:rsidRPr="00C953DB">
        <w:rPr>
          <w:rFonts w:ascii="Times New Roman" w:hAnsi="Times New Roman" w:cs="Times New Roman"/>
          <w:sz w:val="24"/>
          <w:szCs w:val="24"/>
        </w:rPr>
        <w:t>exchange</w:t>
      </w:r>
      <w:proofErr w:type="spellEnd"/>
      <w:r w:rsidR="00D21BAC" w:rsidRPr="00C953DB">
        <w:rPr>
          <w:rFonts w:ascii="Times New Roman" w:hAnsi="Times New Roman" w:cs="Times New Roman"/>
          <w:sz w:val="24"/>
          <w:szCs w:val="24"/>
        </w:rPr>
        <w:t xml:space="preserve"> </w:t>
      </w:r>
      <w:proofErr w:type="spellStart"/>
      <w:r w:rsidR="00D21BAC" w:rsidRPr="00C953DB">
        <w:rPr>
          <w:rFonts w:ascii="Times New Roman" w:hAnsi="Times New Roman" w:cs="Times New Roman"/>
          <w:sz w:val="24"/>
          <w:szCs w:val="24"/>
        </w:rPr>
        <w:t>between</w:t>
      </w:r>
      <w:proofErr w:type="spellEnd"/>
      <w:r w:rsidR="00D21BAC" w:rsidRPr="00C953DB">
        <w:rPr>
          <w:rFonts w:ascii="Times New Roman" w:hAnsi="Times New Roman" w:cs="Times New Roman"/>
          <w:sz w:val="24"/>
          <w:szCs w:val="24"/>
        </w:rPr>
        <w:t xml:space="preserve"> hunters and </w:t>
      </w:r>
      <w:proofErr w:type="spellStart"/>
      <w:r w:rsidR="00D21BAC" w:rsidRPr="00C953DB">
        <w:rPr>
          <w:rFonts w:ascii="Times New Roman" w:hAnsi="Times New Roman" w:cs="Times New Roman"/>
          <w:sz w:val="24"/>
          <w:szCs w:val="24"/>
        </w:rPr>
        <w:t>other</w:t>
      </w:r>
      <w:proofErr w:type="spellEnd"/>
      <w:r w:rsidR="00D21BAC" w:rsidRPr="00C953DB">
        <w:rPr>
          <w:rFonts w:ascii="Times New Roman" w:hAnsi="Times New Roman" w:cs="Times New Roman"/>
          <w:sz w:val="24"/>
          <w:szCs w:val="24"/>
        </w:rPr>
        <w:t>-</w:t>
      </w:r>
      <w:proofErr w:type="spellStart"/>
      <w:r w:rsidR="00D21BAC" w:rsidRPr="00C953DB">
        <w:rPr>
          <w:rFonts w:ascii="Times New Roman" w:hAnsi="Times New Roman" w:cs="Times New Roman"/>
          <w:sz w:val="24"/>
          <w:szCs w:val="24"/>
        </w:rPr>
        <w:t>than</w:t>
      </w:r>
      <w:proofErr w:type="spellEnd"/>
      <w:r w:rsidR="00D21BAC" w:rsidRPr="00C953DB">
        <w:rPr>
          <w:rFonts w:ascii="Times New Roman" w:hAnsi="Times New Roman" w:cs="Times New Roman"/>
          <w:sz w:val="24"/>
          <w:szCs w:val="24"/>
        </w:rPr>
        <w:t xml:space="preserve">-human </w:t>
      </w:r>
      <w:proofErr w:type="spellStart"/>
      <w:r w:rsidR="00D21BAC" w:rsidRPr="00C953DB">
        <w:rPr>
          <w:rFonts w:ascii="Times New Roman" w:hAnsi="Times New Roman" w:cs="Times New Roman"/>
          <w:sz w:val="24"/>
          <w:szCs w:val="24"/>
        </w:rPr>
        <w:t>persons</w:t>
      </w:r>
      <w:proofErr w:type="spellEnd"/>
      <w:r w:rsidR="00D21BAC" w:rsidRPr="00C953DB">
        <w:rPr>
          <w:rFonts w:ascii="Times New Roman" w:hAnsi="Times New Roman" w:cs="Times New Roman"/>
          <w:sz w:val="24"/>
          <w:szCs w:val="24"/>
        </w:rPr>
        <w:t>” (</w:t>
      </w:r>
      <w:proofErr w:type="spellStart"/>
      <w:r w:rsidR="00D21BAC" w:rsidRPr="00C953DB">
        <w:rPr>
          <w:rFonts w:ascii="Times New Roman" w:hAnsi="Times New Roman" w:cs="Times New Roman"/>
          <w:sz w:val="24"/>
          <w:szCs w:val="24"/>
        </w:rPr>
        <w:t>Nadasdy</w:t>
      </w:r>
      <w:proofErr w:type="spellEnd"/>
      <w:r w:rsidR="00D21BAC" w:rsidRPr="00C953DB">
        <w:rPr>
          <w:rFonts w:ascii="Times New Roman" w:hAnsi="Times New Roman" w:cs="Times New Roman"/>
          <w:sz w:val="24"/>
          <w:szCs w:val="24"/>
        </w:rPr>
        <w:t xml:space="preserve"> 2007: 25).</w:t>
      </w:r>
      <w:r w:rsidR="00797C8C" w:rsidRPr="00C953DB">
        <w:rPr>
          <w:rFonts w:ascii="Times New Roman" w:hAnsi="Times New Roman" w:cs="Times New Roman"/>
          <w:sz w:val="24"/>
          <w:szCs w:val="24"/>
        </w:rPr>
        <w:t xml:space="preserve"> </w:t>
      </w:r>
      <w:r w:rsidR="00557A9B" w:rsidRPr="00C953DB">
        <w:rPr>
          <w:rFonts w:ascii="Times New Roman" w:hAnsi="Times New Roman" w:cs="Times New Roman"/>
          <w:sz w:val="24"/>
          <w:szCs w:val="24"/>
        </w:rPr>
        <w:t>Si bien e</w:t>
      </w:r>
      <w:r w:rsidR="00797C8C" w:rsidRPr="00C953DB">
        <w:rPr>
          <w:rFonts w:ascii="Times New Roman" w:hAnsi="Times New Roman" w:cs="Times New Roman"/>
          <w:sz w:val="24"/>
          <w:szCs w:val="24"/>
        </w:rPr>
        <w:t>ste intercambio era conocido desde hace mucho tiempo</w:t>
      </w:r>
      <w:r w:rsidR="00557A9B" w:rsidRPr="00C953DB">
        <w:rPr>
          <w:rFonts w:ascii="Times New Roman" w:hAnsi="Times New Roman" w:cs="Times New Roman"/>
          <w:sz w:val="24"/>
          <w:szCs w:val="24"/>
        </w:rPr>
        <w:t>, pasó r</w:t>
      </w:r>
      <w:r w:rsidR="007F2FF1" w:rsidRPr="00C953DB">
        <w:rPr>
          <w:rFonts w:ascii="Times New Roman" w:hAnsi="Times New Roman" w:cs="Times New Roman"/>
          <w:sz w:val="24"/>
          <w:szCs w:val="24"/>
        </w:rPr>
        <w:t>elativamente desapercibido</w:t>
      </w:r>
      <w:r w:rsidR="00797C8C" w:rsidRPr="00C953DB">
        <w:rPr>
          <w:rFonts w:ascii="Times New Roman" w:hAnsi="Times New Roman" w:cs="Times New Roman"/>
          <w:sz w:val="24"/>
          <w:szCs w:val="24"/>
        </w:rPr>
        <w:t>. Por ejemplo, en Siberia, “la muerte del animal depende, al menos parcialmente, del animal mismo. Para ser matado, hace falta que haya, previamente, dado el consentimiento, que se haya por así decir vuelto cómplice de su propio asesino” (Lot-</w:t>
      </w:r>
      <w:proofErr w:type="spellStart"/>
      <w:r w:rsidR="00797C8C" w:rsidRPr="00C953DB">
        <w:rPr>
          <w:rFonts w:ascii="Times New Roman" w:hAnsi="Times New Roman" w:cs="Times New Roman"/>
          <w:sz w:val="24"/>
          <w:szCs w:val="24"/>
        </w:rPr>
        <w:t>Falck</w:t>
      </w:r>
      <w:proofErr w:type="spellEnd"/>
      <w:r w:rsidR="00797C8C" w:rsidRPr="00C953DB">
        <w:rPr>
          <w:rFonts w:ascii="Times New Roman" w:hAnsi="Times New Roman" w:cs="Times New Roman"/>
          <w:sz w:val="24"/>
          <w:szCs w:val="24"/>
        </w:rPr>
        <w:t xml:space="preserve">, citada en </w:t>
      </w:r>
      <w:proofErr w:type="spellStart"/>
      <w:r w:rsidR="00797C8C" w:rsidRPr="00C953DB">
        <w:rPr>
          <w:rFonts w:ascii="Times New Roman" w:hAnsi="Times New Roman" w:cs="Times New Roman"/>
          <w:sz w:val="24"/>
          <w:szCs w:val="24"/>
        </w:rPr>
        <w:t>Bataille</w:t>
      </w:r>
      <w:proofErr w:type="spellEnd"/>
      <w:r w:rsidR="00797C8C" w:rsidRPr="00C953DB">
        <w:rPr>
          <w:rFonts w:ascii="Times New Roman" w:hAnsi="Times New Roman" w:cs="Times New Roman"/>
          <w:sz w:val="24"/>
          <w:szCs w:val="24"/>
        </w:rPr>
        <w:t xml:space="preserve"> 1955: 82-83).</w:t>
      </w:r>
      <w:r w:rsidR="00557A9B" w:rsidRPr="00C953DB">
        <w:rPr>
          <w:rFonts w:ascii="Times New Roman" w:hAnsi="Times New Roman" w:cs="Times New Roman"/>
          <w:sz w:val="24"/>
          <w:szCs w:val="24"/>
        </w:rPr>
        <w:t xml:space="preserve"> </w:t>
      </w:r>
    </w:p>
    <w:p w:rsidR="00DA1E89" w:rsidRPr="00C953DB" w:rsidRDefault="00BA364A"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Evidentemente, la relación entre el cazador y su presa es más cercana de lo que uno podría pensar, si </w:t>
      </w:r>
      <w:r w:rsidR="007F2FF1" w:rsidRPr="00C953DB">
        <w:rPr>
          <w:rFonts w:ascii="Times New Roman" w:hAnsi="Times New Roman" w:cs="Times New Roman"/>
          <w:sz w:val="24"/>
          <w:szCs w:val="24"/>
        </w:rPr>
        <w:t>se lo introduce</w:t>
      </w:r>
      <w:r w:rsidRPr="00C953DB">
        <w:rPr>
          <w:rFonts w:ascii="Times New Roman" w:hAnsi="Times New Roman" w:cs="Times New Roman"/>
          <w:sz w:val="24"/>
          <w:szCs w:val="24"/>
        </w:rPr>
        <w:t xml:space="preserve"> en la casa </w:t>
      </w:r>
      <w:r w:rsidR="007F2FF1" w:rsidRPr="00C953DB">
        <w:rPr>
          <w:rFonts w:ascii="Times New Roman" w:hAnsi="Times New Roman" w:cs="Times New Roman"/>
          <w:sz w:val="24"/>
          <w:szCs w:val="24"/>
        </w:rPr>
        <w:t xml:space="preserve">del cazador y se lo alimenta </w:t>
      </w:r>
      <w:r w:rsidRPr="00C953DB">
        <w:rPr>
          <w:rFonts w:ascii="Times New Roman" w:hAnsi="Times New Roman" w:cs="Times New Roman"/>
          <w:sz w:val="24"/>
          <w:szCs w:val="24"/>
        </w:rPr>
        <w:t xml:space="preserve">como </w:t>
      </w:r>
      <w:r w:rsidR="007F2FF1" w:rsidRPr="00C953DB">
        <w:rPr>
          <w:rFonts w:ascii="Times New Roman" w:hAnsi="Times New Roman" w:cs="Times New Roman"/>
          <w:sz w:val="24"/>
          <w:szCs w:val="24"/>
        </w:rPr>
        <w:t xml:space="preserve">a </w:t>
      </w:r>
      <w:r w:rsidRPr="00C953DB">
        <w:rPr>
          <w:rFonts w:ascii="Times New Roman" w:hAnsi="Times New Roman" w:cs="Times New Roman"/>
          <w:sz w:val="24"/>
          <w:szCs w:val="24"/>
        </w:rPr>
        <w:t xml:space="preserve">un miembro de la </w:t>
      </w:r>
      <w:r w:rsidR="007F2FF1" w:rsidRPr="00C953DB">
        <w:rPr>
          <w:rFonts w:ascii="Times New Roman" w:hAnsi="Times New Roman" w:cs="Times New Roman"/>
          <w:sz w:val="24"/>
          <w:szCs w:val="24"/>
        </w:rPr>
        <w:t xml:space="preserve">propia </w:t>
      </w:r>
      <w:r w:rsidRPr="00C953DB">
        <w:rPr>
          <w:rFonts w:ascii="Times New Roman" w:hAnsi="Times New Roman" w:cs="Times New Roman"/>
          <w:sz w:val="24"/>
          <w:szCs w:val="24"/>
        </w:rPr>
        <w:t xml:space="preserve">familia. Pierre </w:t>
      </w:r>
      <w:proofErr w:type="spellStart"/>
      <w:r w:rsidRPr="00C953DB">
        <w:rPr>
          <w:rFonts w:ascii="Times New Roman" w:hAnsi="Times New Roman" w:cs="Times New Roman"/>
          <w:sz w:val="24"/>
          <w:szCs w:val="24"/>
        </w:rPr>
        <w:t>Clastres</w:t>
      </w:r>
      <w:proofErr w:type="spellEnd"/>
      <w:r w:rsidRPr="00C953DB">
        <w:rPr>
          <w:rFonts w:ascii="Times New Roman" w:hAnsi="Times New Roman" w:cs="Times New Roman"/>
          <w:sz w:val="24"/>
          <w:szCs w:val="24"/>
        </w:rPr>
        <w:t xml:space="preserve"> intuía algo de esto cuando relacionaba la caza con el sistema de parentesco, y por lo tanto </w:t>
      </w:r>
      <w:r w:rsidR="007F2FF1" w:rsidRPr="00C953DB">
        <w:rPr>
          <w:rFonts w:ascii="Times New Roman" w:hAnsi="Times New Roman" w:cs="Times New Roman"/>
          <w:sz w:val="24"/>
          <w:szCs w:val="24"/>
        </w:rPr>
        <w:t xml:space="preserve">reconocía </w:t>
      </w:r>
      <w:r w:rsidRPr="00C953DB">
        <w:rPr>
          <w:rFonts w:ascii="Times New Roman" w:hAnsi="Times New Roman" w:cs="Times New Roman"/>
          <w:sz w:val="24"/>
          <w:szCs w:val="24"/>
        </w:rPr>
        <w:t>a la actividad cazadora como fundadora de la sociedad misma (</w:t>
      </w:r>
      <w:proofErr w:type="spellStart"/>
      <w:r w:rsidRPr="00C953DB">
        <w:rPr>
          <w:rFonts w:ascii="Times New Roman" w:hAnsi="Times New Roman" w:cs="Times New Roman"/>
          <w:sz w:val="24"/>
          <w:szCs w:val="24"/>
        </w:rPr>
        <w:t>Clastres</w:t>
      </w:r>
      <w:proofErr w:type="spellEnd"/>
      <w:r w:rsidRPr="00C953DB">
        <w:rPr>
          <w:rFonts w:ascii="Times New Roman" w:hAnsi="Times New Roman" w:cs="Times New Roman"/>
          <w:sz w:val="24"/>
          <w:szCs w:val="24"/>
        </w:rPr>
        <w:t xml:space="preserve"> 2008[1966]: 99-103). </w:t>
      </w:r>
    </w:p>
    <w:p w:rsidR="001738B0" w:rsidRPr="00C953DB" w:rsidRDefault="00BA364A" w:rsidP="00454A8D">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La cercanía entre los cazadores y los animales que cazan es un hecho, y según demostró Descola (199</w:t>
      </w:r>
      <w:r w:rsidR="006C3189" w:rsidRPr="00C953DB">
        <w:rPr>
          <w:rFonts w:ascii="Times New Roman" w:hAnsi="Times New Roman" w:cs="Times New Roman"/>
          <w:sz w:val="24"/>
          <w:szCs w:val="24"/>
        </w:rPr>
        <w:t>8</w:t>
      </w:r>
      <w:r w:rsidRPr="00C953DB">
        <w:rPr>
          <w:rFonts w:ascii="Times New Roman" w:hAnsi="Times New Roman" w:cs="Times New Roman"/>
          <w:sz w:val="24"/>
          <w:szCs w:val="24"/>
        </w:rPr>
        <w:t>; 2012) para muchas de estas sociedades la distinción misma entre hombre y animal carece de sentido.</w:t>
      </w:r>
    </w:p>
    <w:p w:rsidR="00BA364A" w:rsidRPr="00C953DB" w:rsidRDefault="007A366A"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Este preámbulo servirá, espero,</w:t>
      </w:r>
      <w:r w:rsidR="0095403D" w:rsidRPr="00C953DB">
        <w:rPr>
          <w:rFonts w:ascii="Times New Roman" w:hAnsi="Times New Roman" w:cs="Times New Roman"/>
          <w:sz w:val="24"/>
          <w:szCs w:val="24"/>
        </w:rPr>
        <w:t xml:space="preserve"> para poner en perspectiva nuestra mirada cuando nos transportemos a una sociedad antigua que no dependía de la caza y la recolección para su </w:t>
      </w:r>
      <w:proofErr w:type="gramStart"/>
      <w:r w:rsidR="0095403D" w:rsidRPr="00C953DB">
        <w:rPr>
          <w:rFonts w:ascii="Times New Roman" w:hAnsi="Times New Roman" w:cs="Times New Roman"/>
          <w:sz w:val="24"/>
          <w:szCs w:val="24"/>
        </w:rPr>
        <w:t>supervivencia</w:t>
      </w:r>
      <w:proofErr w:type="gramEnd"/>
      <w:r w:rsidR="0095403D" w:rsidRPr="00C953DB">
        <w:rPr>
          <w:rFonts w:ascii="Times New Roman" w:hAnsi="Times New Roman" w:cs="Times New Roman"/>
          <w:sz w:val="24"/>
          <w:szCs w:val="24"/>
        </w:rPr>
        <w:t xml:space="preserve"> sino que la practicaba por otras razones aún no muy bien conocidas.</w:t>
      </w:r>
      <w:r w:rsidRPr="00C953DB">
        <w:rPr>
          <w:rFonts w:ascii="Times New Roman" w:hAnsi="Times New Roman" w:cs="Times New Roman"/>
          <w:sz w:val="24"/>
          <w:szCs w:val="24"/>
        </w:rPr>
        <w:t xml:space="preserve"> Se ha postulado que “el análisis de una situación histórico-social es el análisis de las prácticas que </w:t>
      </w:r>
      <w:r w:rsidRPr="00C953DB">
        <w:rPr>
          <w:rFonts w:ascii="Times New Roman" w:hAnsi="Times New Roman" w:cs="Times New Roman"/>
          <w:sz w:val="24"/>
          <w:szCs w:val="24"/>
        </w:rPr>
        <w:lastRenderedPageBreak/>
        <w:t>la constituyen como situación” (</w:t>
      </w:r>
      <w:proofErr w:type="spellStart"/>
      <w:r w:rsidRPr="00C953DB">
        <w:rPr>
          <w:rFonts w:ascii="Times New Roman" w:hAnsi="Times New Roman" w:cs="Times New Roman"/>
          <w:sz w:val="24"/>
          <w:szCs w:val="24"/>
        </w:rPr>
        <w:t>Campagno</w:t>
      </w:r>
      <w:proofErr w:type="spellEnd"/>
      <w:r w:rsidRPr="00C953DB">
        <w:rPr>
          <w:rFonts w:ascii="Times New Roman" w:hAnsi="Times New Roman" w:cs="Times New Roman"/>
          <w:sz w:val="24"/>
          <w:szCs w:val="24"/>
        </w:rPr>
        <w:t xml:space="preserve"> y Lewkowicz </w:t>
      </w:r>
      <w:r w:rsidR="00F5356F" w:rsidRPr="00C953DB">
        <w:rPr>
          <w:rFonts w:ascii="Times New Roman" w:hAnsi="Times New Roman" w:cs="Times New Roman"/>
          <w:sz w:val="24"/>
          <w:szCs w:val="24"/>
        </w:rPr>
        <w:t>2007</w:t>
      </w:r>
      <w:r w:rsidRPr="00C953DB">
        <w:rPr>
          <w:rFonts w:ascii="Times New Roman" w:hAnsi="Times New Roman" w:cs="Times New Roman"/>
          <w:sz w:val="24"/>
          <w:szCs w:val="24"/>
        </w:rPr>
        <w:t xml:space="preserve">: 73), pero </w:t>
      </w:r>
      <w:r w:rsidR="00F5356F" w:rsidRPr="00C953DB">
        <w:rPr>
          <w:rFonts w:ascii="Times New Roman" w:hAnsi="Times New Roman" w:cs="Times New Roman"/>
          <w:sz w:val="24"/>
          <w:szCs w:val="24"/>
        </w:rPr>
        <w:t>¿qué le sucede a una práctica</w:t>
      </w:r>
      <w:r w:rsidRPr="00C953DB">
        <w:rPr>
          <w:rFonts w:ascii="Times New Roman" w:hAnsi="Times New Roman" w:cs="Times New Roman"/>
          <w:sz w:val="24"/>
          <w:szCs w:val="24"/>
        </w:rPr>
        <w:t xml:space="preserve"> (en este cas</w:t>
      </w:r>
      <w:r w:rsidR="00F5356F" w:rsidRPr="00C953DB">
        <w:rPr>
          <w:rFonts w:ascii="Times New Roman" w:hAnsi="Times New Roman" w:cs="Times New Roman"/>
          <w:sz w:val="24"/>
          <w:szCs w:val="24"/>
        </w:rPr>
        <w:t>o, la caza) cuando opera en contextos diversos? ¿Se puede afirmar que estamos ante una misma práctica? En los párrafos que siguen me propongo pensar la</w:t>
      </w:r>
      <w:r w:rsidR="000051EA" w:rsidRPr="00C953DB">
        <w:rPr>
          <w:rFonts w:ascii="Times New Roman" w:hAnsi="Times New Roman" w:cs="Times New Roman"/>
          <w:sz w:val="24"/>
          <w:szCs w:val="24"/>
        </w:rPr>
        <w:t xml:space="preserve"> relación humano / no-humano e</w:t>
      </w:r>
      <w:r w:rsidR="00F5356F" w:rsidRPr="00C953DB">
        <w:rPr>
          <w:rFonts w:ascii="Times New Roman" w:hAnsi="Times New Roman" w:cs="Times New Roman"/>
          <w:sz w:val="24"/>
          <w:szCs w:val="24"/>
        </w:rPr>
        <w:t>n el contexto d</w:t>
      </w:r>
      <w:r w:rsidR="00E04634" w:rsidRPr="00C953DB">
        <w:rPr>
          <w:rFonts w:ascii="Times New Roman" w:hAnsi="Times New Roman" w:cs="Times New Roman"/>
          <w:sz w:val="24"/>
          <w:szCs w:val="24"/>
        </w:rPr>
        <w:t xml:space="preserve">el Alto Egipto predinástico, apoyándome en las evidencias disponibles y teniendo en cuenta la etnografía contemporánea, para observar cómo opera la práctica cazadora en el contexto de los cambios que eventualmente desembocarían en la emergencia del Estado en este </w:t>
      </w:r>
      <w:r w:rsidR="008C7301" w:rsidRPr="00C953DB">
        <w:rPr>
          <w:rFonts w:ascii="Times New Roman" w:hAnsi="Times New Roman" w:cs="Times New Roman"/>
          <w:sz w:val="24"/>
          <w:szCs w:val="24"/>
        </w:rPr>
        <w:t>sector del mundo</w:t>
      </w:r>
      <w:r w:rsidR="000051EA" w:rsidRPr="00C953DB">
        <w:rPr>
          <w:rFonts w:ascii="Times New Roman" w:hAnsi="Times New Roman" w:cs="Times New Roman"/>
          <w:sz w:val="24"/>
          <w:szCs w:val="24"/>
        </w:rPr>
        <w:t>.</w:t>
      </w:r>
    </w:p>
    <w:p w:rsidR="0095403D" w:rsidRPr="00C953DB" w:rsidRDefault="0095403D" w:rsidP="00354B60">
      <w:pPr>
        <w:spacing w:line="360" w:lineRule="auto"/>
        <w:jc w:val="both"/>
        <w:rPr>
          <w:rFonts w:ascii="Times New Roman" w:hAnsi="Times New Roman" w:cs="Times New Roman"/>
          <w:sz w:val="24"/>
          <w:szCs w:val="24"/>
        </w:rPr>
      </w:pPr>
    </w:p>
    <w:p w:rsidR="0095403D" w:rsidRPr="00C953DB" w:rsidRDefault="0095403D" w:rsidP="00354B60">
      <w:pPr>
        <w:spacing w:line="360" w:lineRule="auto"/>
        <w:jc w:val="both"/>
        <w:rPr>
          <w:rFonts w:ascii="Times New Roman" w:hAnsi="Times New Roman" w:cs="Times New Roman"/>
          <w:b/>
          <w:sz w:val="24"/>
          <w:szCs w:val="24"/>
        </w:rPr>
      </w:pPr>
      <w:proofErr w:type="spellStart"/>
      <w:r w:rsidRPr="00C953DB">
        <w:rPr>
          <w:rFonts w:ascii="Times New Roman" w:hAnsi="Times New Roman" w:cs="Times New Roman"/>
          <w:b/>
          <w:sz w:val="24"/>
          <w:szCs w:val="24"/>
        </w:rPr>
        <w:t>Hierakonpolis</w:t>
      </w:r>
      <w:proofErr w:type="spellEnd"/>
      <w:r w:rsidRPr="00C953DB">
        <w:rPr>
          <w:rFonts w:ascii="Times New Roman" w:hAnsi="Times New Roman" w:cs="Times New Roman"/>
          <w:b/>
          <w:sz w:val="24"/>
          <w:szCs w:val="24"/>
        </w:rPr>
        <w:t xml:space="preserve"> y </w:t>
      </w:r>
      <w:proofErr w:type="spellStart"/>
      <w:r w:rsidRPr="00C953DB">
        <w:rPr>
          <w:rFonts w:ascii="Times New Roman" w:hAnsi="Times New Roman" w:cs="Times New Roman"/>
          <w:b/>
          <w:sz w:val="24"/>
          <w:szCs w:val="24"/>
        </w:rPr>
        <w:t>Abydos</w:t>
      </w:r>
      <w:proofErr w:type="spellEnd"/>
      <w:r w:rsidRPr="00C953DB">
        <w:rPr>
          <w:rFonts w:ascii="Times New Roman" w:hAnsi="Times New Roman" w:cs="Times New Roman"/>
          <w:b/>
          <w:sz w:val="24"/>
          <w:szCs w:val="24"/>
        </w:rPr>
        <w:t xml:space="preserve"> en el contexto del Egipto predinástico</w:t>
      </w:r>
    </w:p>
    <w:p w:rsidR="0095403D" w:rsidRPr="00C953DB" w:rsidRDefault="008C7301"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Trasladémonos</w:t>
      </w:r>
      <w:r w:rsidR="000051EA" w:rsidRPr="00C953DB">
        <w:rPr>
          <w:rFonts w:ascii="Times New Roman" w:hAnsi="Times New Roman" w:cs="Times New Roman"/>
          <w:sz w:val="24"/>
          <w:szCs w:val="24"/>
        </w:rPr>
        <w:t xml:space="preserve"> al valle del río Nilo en el IV milenio </w:t>
      </w:r>
      <w:r w:rsidRPr="00C953DB">
        <w:rPr>
          <w:rFonts w:ascii="Times New Roman" w:hAnsi="Times New Roman" w:cs="Times New Roman"/>
          <w:sz w:val="24"/>
          <w:szCs w:val="24"/>
        </w:rPr>
        <w:t>a.C</w:t>
      </w:r>
      <w:r w:rsidR="000051EA" w:rsidRPr="00C953DB">
        <w:rPr>
          <w:rFonts w:ascii="Times New Roman" w:hAnsi="Times New Roman" w:cs="Times New Roman"/>
          <w:sz w:val="24"/>
          <w:szCs w:val="24"/>
        </w:rPr>
        <w:t xml:space="preserve">. Me interesa discutir acerca de la evidencia mortuoria hallada en dos sitios del Alto Egipto: </w:t>
      </w:r>
      <w:proofErr w:type="spellStart"/>
      <w:r w:rsidR="000051EA" w:rsidRPr="00C953DB">
        <w:rPr>
          <w:rFonts w:ascii="Times New Roman" w:hAnsi="Times New Roman" w:cs="Times New Roman"/>
          <w:sz w:val="24"/>
          <w:szCs w:val="24"/>
        </w:rPr>
        <w:t>Hierakonpolis</w:t>
      </w:r>
      <w:proofErr w:type="spellEnd"/>
      <w:r w:rsidR="000051EA" w:rsidRPr="00C953DB">
        <w:rPr>
          <w:rFonts w:ascii="Times New Roman" w:hAnsi="Times New Roman" w:cs="Times New Roman"/>
          <w:sz w:val="24"/>
          <w:szCs w:val="24"/>
        </w:rPr>
        <w:t xml:space="preserve"> y </w:t>
      </w:r>
      <w:proofErr w:type="spellStart"/>
      <w:r w:rsidR="000051EA" w:rsidRPr="00C953DB">
        <w:rPr>
          <w:rFonts w:ascii="Times New Roman" w:hAnsi="Times New Roman" w:cs="Times New Roman"/>
          <w:sz w:val="24"/>
          <w:szCs w:val="24"/>
        </w:rPr>
        <w:t>Abydos</w:t>
      </w:r>
      <w:proofErr w:type="spellEnd"/>
      <w:r w:rsidR="000051EA" w:rsidRPr="00C953DB">
        <w:rPr>
          <w:rFonts w:ascii="Times New Roman" w:hAnsi="Times New Roman" w:cs="Times New Roman"/>
          <w:sz w:val="24"/>
          <w:szCs w:val="24"/>
        </w:rPr>
        <w:t>. La ele</w:t>
      </w:r>
      <w:r w:rsidR="003B0DE9" w:rsidRPr="00C953DB">
        <w:rPr>
          <w:rFonts w:ascii="Times New Roman" w:hAnsi="Times New Roman" w:cs="Times New Roman"/>
          <w:sz w:val="24"/>
          <w:szCs w:val="24"/>
        </w:rPr>
        <w:t xml:space="preserve">cción de estos dos se debe a la </w:t>
      </w:r>
      <w:r w:rsidR="000051EA" w:rsidRPr="00C953DB">
        <w:rPr>
          <w:rFonts w:ascii="Times New Roman" w:hAnsi="Times New Roman" w:cs="Times New Roman"/>
          <w:sz w:val="24"/>
          <w:szCs w:val="24"/>
        </w:rPr>
        <w:t xml:space="preserve">particular relación que se observa entre enterramientos animales y humanos, o entre estos últimos y </w:t>
      </w:r>
      <w:r w:rsidR="003B0DE9" w:rsidRPr="00C953DB">
        <w:rPr>
          <w:rFonts w:ascii="Times New Roman" w:hAnsi="Times New Roman" w:cs="Times New Roman"/>
          <w:sz w:val="24"/>
          <w:szCs w:val="24"/>
        </w:rPr>
        <w:t>ajuares con iconografía animal; y a la importancia que dichos sitios tuvieron en el proceso de emergencia estatal a fines del IV milenio.</w:t>
      </w:r>
    </w:p>
    <w:p w:rsidR="0092382E" w:rsidRPr="00C953DB" w:rsidRDefault="000051EA" w:rsidP="00354B60">
      <w:pPr>
        <w:spacing w:line="360" w:lineRule="auto"/>
        <w:jc w:val="both"/>
        <w:rPr>
          <w:rFonts w:ascii="Times New Roman" w:hAnsi="Times New Roman" w:cs="Times New Roman"/>
          <w:sz w:val="24"/>
          <w:szCs w:val="24"/>
        </w:rPr>
      </w:pPr>
      <w:proofErr w:type="spellStart"/>
      <w:r w:rsidRPr="00C953DB">
        <w:rPr>
          <w:rFonts w:ascii="Times New Roman" w:hAnsi="Times New Roman" w:cs="Times New Roman"/>
          <w:sz w:val="24"/>
          <w:szCs w:val="24"/>
        </w:rPr>
        <w:t>Abydos</w:t>
      </w:r>
      <w:proofErr w:type="spellEnd"/>
      <w:r w:rsidR="00277B64" w:rsidRPr="00C953DB">
        <w:rPr>
          <w:rFonts w:ascii="Times New Roman" w:hAnsi="Times New Roman" w:cs="Times New Roman"/>
          <w:sz w:val="24"/>
          <w:szCs w:val="24"/>
        </w:rPr>
        <w:t>, ubicado en el Alto Egipto</w:t>
      </w:r>
      <w:r w:rsidR="00AF3247" w:rsidRPr="00C953DB">
        <w:rPr>
          <w:rFonts w:ascii="Times New Roman" w:hAnsi="Times New Roman" w:cs="Times New Roman"/>
          <w:sz w:val="24"/>
          <w:szCs w:val="24"/>
        </w:rPr>
        <w:t xml:space="preserve"> </w:t>
      </w:r>
      <w:r w:rsidR="00B855CA" w:rsidRPr="00C953DB">
        <w:rPr>
          <w:rFonts w:ascii="Times New Roman" w:hAnsi="Times New Roman" w:cs="Times New Roman"/>
          <w:sz w:val="24"/>
          <w:szCs w:val="24"/>
        </w:rPr>
        <w:t>a mitad de camino entre las modernas ciudades de Asiut y Luxor</w:t>
      </w:r>
      <w:r w:rsidR="00AF3247" w:rsidRPr="00C953DB">
        <w:rPr>
          <w:rFonts w:ascii="Times New Roman" w:hAnsi="Times New Roman" w:cs="Times New Roman"/>
          <w:sz w:val="24"/>
          <w:szCs w:val="24"/>
        </w:rPr>
        <w:t xml:space="preserve">, es conocido por ser el sitio de emplazamiento de las necrópolis reales que excavó </w:t>
      </w:r>
      <w:proofErr w:type="spellStart"/>
      <w:r w:rsidR="00AF3247" w:rsidRPr="00C953DB">
        <w:rPr>
          <w:rFonts w:ascii="Times New Roman" w:hAnsi="Times New Roman" w:cs="Times New Roman"/>
          <w:sz w:val="24"/>
          <w:szCs w:val="24"/>
        </w:rPr>
        <w:t>Petrie</w:t>
      </w:r>
      <w:proofErr w:type="spellEnd"/>
      <w:r w:rsidR="00AF3247" w:rsidRPr="00C953DB">
        <w:rPr>
          <w:rFonts w:ascii="Times New Roman" w:hAnsi="Times New Roman" w:cs="Times New Roman"/>
          <w:sz w:val="24"/>
          <w:szCs w:val="24"/>
        </w:rPr>
        <w:t xml:space="preserve"> en 1899-1900. Descubierto pocos años antes por </w:t>
      </w:r>
      <w:proofErr w:type="spellStart"/>
      <w:r w:rsidR="00AF3247" w:rsidRPr="00C953DB">
        <w:rPr>
          <w:rFonts w:ascii="Times New Roman" w:hAnsi="Times New Roman" w:cs="Times New Roman"/>
          <w:sz w:val="24"/>
          <w:szCs w:val="24"/>
        </w:rPr>
        <w:t>Amélineau</w:t>
      </w:r>
      <w:proofErr w:type="spellEnd"/>
      <w:r w:rsidR="00AF3247" w:rsidRPr="00C953DB">
        <w:rPr>
          <w:rFonts w:ascii="Times New Roman" w:hAnsi="Times New Roman" w:cs="Times New Roman"/>
          <w:sz w:val="24"/>
          <w:szCs w:val="24"/>
        </w:rPr>
        <w:t>, fue éste y posteriormente Peet quienes llamaron</w:t>
      </w:r>
      <w:r w:rsidR="003106D3" w:rsidRPr="00C953DB">
        <w:rPr>
          <w:rFonts w:ascii="Times New Roman" w:hAnsi="Times New Roman" w:cs="Times New Roman"/>
          <w:sz w:val="24"/>
          <w:szCs w:val="24"/>
        </w:rPr>
        <w:t xml:space="preserve"> la atención sobre el cementerio predinástico que conocemos por la letra U, y que recién fue excavado seriamente entre 1981-1985 (Dreyer 1992: 62).</w:t>
      </w:r>
      <w:r w:rsidR="00062D84" w:rsidRPr="00C953DB">
        <w:rPr>
          <w:rFonts w:ascii="Times New Roman" w:hAnsi="Times New Roman" w:cs="Times New Roman"/>
          <w:sz w:val="24"/>
          <w:szCs w:val="24"/>
        </w:rPr>
        <w:t xml:space="preserve"> </w:t>
      </w:r>
      <w:r w:rsidR="003106D3" w:rsidRPr="00C953DB">
        <w:rPr>
          <w:rFonts w:ascii="Times New Roman" w:hAnsi="Times New Roman" w:cs="Times New Roman"/>
          <w:sz w:val="24"/>
          <w:szCs w:val="24"/>
        </w:rPr>
        <w:t xml:space="preserve">La más importante de las tumbas de este cementerio es la llamada U-j, consistente de doce cámaras y </w:t>
      </w:r>
      <w:r w:rsidR="00B855CA" w:rsidRPr="00C953DB">
        <w:rPr>
          <w:rFonts w:ascii="Times New Roman" w:hAnsi="Times New Roman" w:cs="Times New Roman"/>
          <w:sz w:val="24"/>
          <w:szCs w:val="24"/>
        </w:rPr>
        <w:t>abarcando</w:t>
      </w:r>
      <w:r w:rsidR="003106D3" w:rsidRPr="00C953DB">
        <w:rPr>
          <w:rFonts w:ascii="Times New Roman" w:hAnsi="Times New Roman" w:cs="Times New Roman"/>
          <w:sz w:val="24"/>
          <w:szCs w:val="24"/>
        </w:rPr>
        <w:t xml:space="preserve"> casi 70m</w:t>
      </w:r>
      <w:r w:rsidR="003106D3" w:rsidRPr="00C953DB">
        <w:rPr>
          <w:rFonts w:ascii="Times New Roman" w:hAnsi="Times New Roman" w:cs="Times New Roman"/>
          <w:sz w:val="24"/>
          <w:szCs w:val="24"/>
          <w:vertAlign w:val="superscript"/>
        </w:rPr>
        <w:t>2</w:t>
      </w:r>
      <w:r w:rsidR="003106D3" w:rsidRPr="00C953DB">
        <w:rPr>
          <w:rFonts w:ascii="Times New Roman" w:hAnsi="Times New Roman" w:cs="Times New Roman"/>
          <w:sz w:val="24"/>
          <w:szCs w:val="24"/>
        </w:rPr>
        <w:t xml:space="preserve">. </w:t>
      </w:r>
      <w:r w:rsidR="00B855CA" w:rsidRPr="00C953DB">
        <w:rPr>
          <w:rFonts w:ascii="Times New Roman" w:hAnsi="Times New Roman" w:cs="Times New Roman"/>
          <w:sz w:val="24"/>
          <w:szCs w:val="24"/>
        </w:rPr>
        <w:t>El sitio también es importante debido a la gran cantidad de enterramientos animales, sobre todo de período tardío y ptolem</w:t>
      </w:r>
      <w:r w:rsidR="005B4F0D" w:rsidRPr="00C953DB">
        <w:rPr>
          <w:rFonts w:ascii="Times New Roman" w:hAnsi="Times New Roman" w:cs="Times New Roman"/>
          <w:sz w:val="24"/>
          <w:szCs w:val="24"/>
        </w:rPr>
        <w:t>aico, pero también predinástico</w:t>
      </w:r>
      <w:r w:rsidR="00B855CA" w:rsidRPr="00C953DB">
        <w:rPr>
          <w:rFonts w:ascii="Times New Roman" w:hAnsi="Times New Roman" w:cs="Times New Roman"/>
          <w:sz w:val="24"/>
          <w:szCs w:val="24"/>
        </w:rPr>
        <w:t xml:space="preserve">. </w:t>
      </w:r>
    </w:p>
    <w:p w:rsidR="00FA3E83" w:rsidRPr="00C953DB" w:rsidRDefault="0050369E"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Por su parte, en la orilla occidental del río Nilo, </w:t>
      </w:r>
      <w:r w:rsidR="00FA3E83" w:rsidRPr="00C953DB">
        <w:rPr>
          <w:rFonts w:ascii="Times New Roman" w:hAnsi="Times New Roman" w:cs="Times New Roman"/>
          <w:sz w:val="24"/>
          <w:szCs w:val="24"/>
        </w:rPr>
        <w:t xml:space="preserve">a poco más de cien </w:t>
      </w:r>
      <w:r w:rsidRPr="00C953DB">
        <w:rPr>
          <w:rFonts w:ascii="Times New Roman" w:hAnsi="Times New Roman" w:cs="Times New Roman"/>
          <w:sz w:val="24"/>
          <w:szCs w:val="24"/>
        </w:rPr>
        <w:t xml:space="preserve">kilómetros al norte de Asuán, se encuentra el sitio de </w:t>
      </w:r>
      <w:proofErr w:type="spellStart"/>
      <w:r w:rsidR="000051EA" w:rsidRPr="00C953DB">
        <w:rPr>
          <w:rFonts w:ascii="Times New Roman" w:hAnsi="Times New Roman" w:cs="Times New Roman"/>
          <w:sz w:val="24"/>
          <w:szCs w:val="24"/>
        </w:rPr>
        <w:t>Hierakonpolis</w:t>
      </w:r>
      <w:proofErr w:type="spellEnd"/>
      <w:r w:rsidRPr="00C953DB">
        <w:rPr>
          <w:rFonts w:ascii="Times New Roman" w:hAnsi="Times New Roman" w:cs="Times New Roman"/>
          <w:sz w:val="24"/>
          <w:szCs w:val="24"/>
        </w:rPr>
        <w:t xml:space="preserve">, que presenta una ocupación continua </w:t>
      </w:r>
      <w:r w:rsidR="00FA3E83" w:rsidRPr="00C953DB">
        <w:rPr>
          <w:rFonts w:ascii="Times New Roman" w:hAnsi="Times New Roman" w:cs="Times New Roman"/>
          <w:sz w:val="24"/>
          <w:szCs w:val="24"/>
        </w:rPr>
        <w:t>en todo el p</w:t>
      </w:r>
      <w:r w:rsidRPr="00C953DB">
        <w:rPr>
          <w:rFonts w:ascii="Times New Roman" w:hAnsi="Times New Roman" w:cs="Times New Roman"/>
          <w:sz w:val="24"/>
          <w:szCs w:val="24"/>
        </w:rPr>
        <w:t>redinástico y el Reino Antiguo (Hoffman et al. 1986: 181; Adams 1995: 26-31)</w:t>
      </w:r>
      <w:r w:rsidR="00FA3E83" w:rsidRPr="00C953DB">
        <w:rPr>
          <w:rFonts w:ascii="Times New Roman" w:hAnsi="Times New Roman" w:cs="Times New Roman"/>
          <w:sz w:val="24"/>
          <w:szCs w:val="24"/>
        </w:rPr>
        <w:t>.</w:t>
      </w:r>
      <w:r w:rsidR="0001134D" w:rsidRPr="00C953DB">
        <w:rPr>
          <w:rFonts w:ascii="Times New Roman" w:hAnsi="Times New Roman" w:cs="Times New Roman"/>
          <w:sz w:val="24"/>
          <w:szCs w:val="24"/>
        </w:rPr>
        <w:t xml:space="preserve"> </w:t>
      </w:r>
      <w:r w:rsidR="00FA3E83" w:rsidRPr="00C953DB">
        <w:rPr>
          <w:rFonts w:ascii="Times New Roman" w:hAnsi="Times New Roman" w:cs="Times New Roman"/>
          <w:sz w:val="24"/>
          <w:szCs w:val="24"/>
        </w:rPr>
        <w:t xml:space="preserve">Allí se encontró </w:t>
      </w:r>
      <w:r w:rsidR="0001134D" w:rsidRPr="00C953DB">
        <w:rPr>
          <w:rFonts w:ascii="Times New Roman" w:hAnsi="Times New Roman" w:cs="Times New Roman"/>
          <w:sz w:val="24"/>
          <w:szCs w:val="24"/>
        </w:rPr>
        <w:t xml:space="preserve">el yacimiento de habitación y necrópolis más grande conocido hasta el momento, que data de </w:t>
      </w:r>
      <w:proofErr w:type="spellStart"/>
      <w:r w:rsidR="0001134D" w:rsidRPr="00C953DB">
        <w:rPr>
          <w:rFonts w:ascii="Times New Roman" w:hAnsi="Times New Roman" w:cs="Times New Roman"/>
          <w:sz w:val="24"/>
          <w:szCs w:val="24"/>
        </w:rPr>
        <w:t>Nagada</w:t>
      </w:r>
      <w:proofErr w:type="spellEnd"/>
      <w:r w:rsidR="0001134D" w:rsidRPr="00C953DB">
        <w:rPr>
          <w:rFonts w:ascii="Times New Roman" w:hAnsi="Times New Roman" w:cs="Times New Roman"/>
          <w:sz w:val="24"/>
          <w:szCs w:val="24"/>
        </w:rPr>
        <w:t xml:space="preserve"> I y II (</w:t>
      </w:r>
      <w:proofErr w:type="spellStart"/>
      <w:r w:rsidR="0001134D" w:rsidRPr="00C953DB">
        <w:rPr>
          <w:rFonts w:ascii="Times New Roman" w:hAnsi="Times New Roman" w:cs="Times New Roman"/>
          <w:sz w:val="24"/>
          <w:szCs w:val="24"/>
        </w:rPr>
        <w:t>Wengrow</w:t>
      </w:r>
      <w:proofErr w:type="spellEnd"/>
      <w:r w:rsidR="0001134D" w:rsidRPr="00C953DB">
        <w:rPr>
          <w:rFonts w:ascii="Times New Roman" w:hAnsi="Times New Roman" w:cs="Times New Roman"/>
          <w:sz w:val="24"/>
          <w:szCs w:val="24"/>
        </w:rPr>
        <w:t xml:space="preserve"> 2007: 97). También ha sido prácticamente continua (con </w:t>
      </w:r>
      <w:r w:rsidR="0001134D" w:rsidRPr="00C953DB">
        <w:rPr>
          <w:rFonts w:ascii="Times New Roman" w:hAnsi="Times New Roman" w:cs="Times New Roman"/>
          <w:sz w:val="24"/>
          <w:szCs w:val="24"/>
        </w:rPr>
        <w:lastRenderedPageBreak/>
        <w:t>un hiato a principios del s. XX) la suces</w:t>
      </w:r>
      <w:r w:rsidR="00F72F2D" w:rsidRPr="00C953DB">
        <w:rPr>
          <w:rFonts w:ascii="Times New Roman" w:hAnsi="Times New Roman" w:cs="Times New Roman"/>
          <w:sz w:val="24"/>
          <w:szCs w:val="24"/>
        </w:rPr>
        <w:t xml:space="preserve">ión de excavaciones en la zona, que continúa revelando temporada a temporada nuevas tumbas y sitios. Una de las necrópolis más importantes del período predinástico es conocida como cementerio de élite </w:t>
      </w:r>
      <w:r w:rsidR="00B43536" w:rsidRPr="00C953DB">
        <w:rPr>
          <w:rFonts w:ascii="Times New Roman" w:hAnsi="Times New Roman" w:cs="Times New Roman"/>
          <w:sz w:val="24"/>
          <w:szCs w:val="24"/>
        </w:rPr>
        <w:t>HK6, y precisamente en ella llaman la atención los enterramientos animales, también presentes en HK29A y en HK11C (</w:t>
      </w:r>
      <w:proofErr w:type="spellStart"/>
      <w:r w:rsidR="00B43536" w:rsidRPr="00C953DB">
        <w:rPr>
          <w:rFonts w:ascii="Times New Roman" w:hAnsi="Times New Roman" w:cs="Times New Roman"/>
          <w:sz w:val="24"/>
          <w:szCs w:val="24"/>
        </w:rPr>
        <w:t>Linseele</w:t>
      </w:r>
      <w:proofErr w:type="spellEnd"/>
      <w:r w:rsidR="00B43536" w:rsidRPr="00C953DB">
        <w:rPr>
          <w:rFonts w:ascii="Times New Roman" w:hAnsi="Times New Roman" w:cs="Times New Roman"/>
          <w:sz w:val="24"/>
          <w:szCs w:val="24"/>
        </w:rPr>
        <w:t xml:space="preserve"> et al. 2009).</w:t>
      </w:r>
    </w:p>
    <w:p w:rsidR="007B2426" w:rsidRPr="00C953DB" w:rsidRDefault="00B43536"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El complejo de tumbas que rodea a la Tumba 16 del cementerio HK6 fue descubierto por </w:t>
      </w:r>
      <w:r w:rsidR="007B2426" w:rsidRPr="00C953DB">
        <w:rPr>
          <w:rFonts w:ascii="Times New Roman" w:hAnsi="Times New Roman" w:cs="Times New Roman"/>
          <w:sz w:val="24"/>
          <w:szCs w:val="24"/>
        </w:rPr>
        <w:t>Barbara Adams</w:t>
      </w:r>
      <w:r w:rsidR="00F72F2D" w:rsidRPr="00C953DB">
        <w:rPr>
          <w:rFonts w:ascii="Times New Roman" w:hAnsi="Times New Roman" w:cs="Times New Roman"/>
          <w:sz w:val="24"/>
          <w:szCs w:val="24"/>
        </w:rPr>
        <w:t xml:space="preserve">, </w:t>
      </w:r>
      <w:r w:rsidRPr="00C953DB">
        <w:rPr>
          <w:rFonts w:ascii="Times New Roman" w:hAnsi="Times New Roman" w:cs="Times New Roman"/>
          <w:sz w:val="24"/>
          <w:szCs w:val="24"/>
        </w:rPr>
        <w:t>anterior dire</w:t>
      </w:r>
      <w:r w:rsidR="00F72F2D" w:rsidRPr="00C953DB">
        <w:rPr>
          <w:rFonts w:ascii="Times New Roman" w:hAnsi="Times New Roman" w:cs="Times New Roman"/>
          <w:sz w:val="24"/>
          <w:szCs w:val="24"/>
        </w:rPr>
        <w:t>ctora de la excavación,</w:t>
      </w:r>
      <w:r w:rsidRPr="00C953DB">
        <w:rPr>
          <w:rFonts w:ascii="Times New Roman" w:hAnsi="Times New Roman" w:cs="Times New Roman"/>
          <w:sz w:val="24"/>
          <w:szCs w:val="24"/>
        </w:rPr>
        <w:t xml:space="preserve"> y dentro de éste</w:t>
      </w:r>
      <w:r w:rsidR="007B2426" w:rsidRPr="00C953DB">
        <w:rPr>
          <w:rFonts w:ascii="Times New Roman" w:hAnsi="Times New Roman" w:cs="Times New Roman"/>
          <w:sz w:val="24"/>
          <w:szCs w:val="24"/>
        </w:rPr>
        <w:t xml:space="preserve"> se hallan varias tumbas de gran tamaño con enterramientos humanos asociados a algunos animales. Si bien algunos de los restos animales se identifican como ofrendas rituales de alimento (</w:t>
      </w:r>
      <w:r w:rsidR="001C1E9E" w:rsidRPr="00C953DB">
        <w:rPr>
          <w:rFonts w:ascii="Times New Roman" w:hAnsi="Times New Roman" w:cs="Times New Roman"/>
          <w:sz w:val="24"/>
          <w:szCs w:val="24"/>
        </w:rPr>
        <w:t>Friedman</w:t>
      </w:r>
      <w:r w:rsidRPr="00C953DB">
        <w:rPr>
          <w:rFonts w:ascii="Times New Roman" w:hAnsi="Times New Roman" w:cs="Times New Roman"/>
          <w:sz w:val="24"/>
          <w:szCs w:val="24"/>
        </w:rPr>
        <w:t xml:space="preserve"> et al.</w:t>
      </w:r>
      <w:r w:rsidR="007B2426" w:rsidRPr="00C953DB">
        <w:rPr>
          <w:rFonts w:ascii="Times New Roman" w:hAnsi="Times New Roman" w:cs="Times New Roman"/>
          <w:sz w:val="24"/>
          <w:szCs w:val="24"/>
        </w:rPr>
        <w:t xml:space="preserve"> 2011: 165) otros llaman la atención por haber sido enterrados por entero, es decir, sin ser descuartizados antes (van Neer et al., 2004). Existe también una serie de diez tumbas en las que se han enterrado veint</w:t>
      </w:r>
      <w:r w:rsidRPr="00C953DB">
        <w:rPr>
          <w:rFonts w:ascii="Times New Roman" w:hAnsi="Times New Roman" w:cs="Times New Roman"/>
          <w:sz w:val="24"/>
          <w:szCs w:val="24"/>
        </w:rPr>
        <w:t>iocho animales (</w:t>
      </w:r>
      <w:r w:rsidR="00C67DD6" w:rsidRPr="00C953DB">
        <w:rPr>
          <w:rFonts w:ascii="Times New Roman" w:hAnsi="Times New Roman" w:cs="Times New Roman"/>
          <w:sz w:val="24"/>
          <w:szCs w:val="24"/>
        </w:rPr>
        <w:t>Friedman</w:t>
      </w:r>
      <w:r w:rsidRPr="00C953DB">
        <w:rPr>
          <w:rFonts w:ascii="Times New Roman" w:hAnsi="Times New Roman" w:cs="Times New Roman"/>
          <w:sz w:val="24"/>
          <w:szCs w:val="24"/>
        </w:rPr>
        <w:t xml:space="preserve"> et al.</w:t>
      </w:r>
      <w:r w:rsidR="007B2426" w:rsidRPr="00C953DB">
        <w:rPr>
          <w:rFonts w:ascii="Times New Roman" w:hAnsi="Times New Roman" w:cs="Times New Roman"/>
          <w:sz w:val="24"/>
          <w:szCs w:val="24"/>
        </w:rPr>
        <w:t xml:space="preserve"> 2011: 175) sin estar asociados a enterramientos humanos, incluyendo ejemplares exóticos como el elefante africano (</w:t>
      </w:r>
      <w:proofErr w:type="spellStart"/>
      <w:r w:rsidR="007B2426" w:rsidRPr="00C953DB">
        <w:rPr>
          <w:rFonts w:ascii="Times New Roman" w:hAnsi="Times New Roman" w:cs="Times New Roman"/>
          <w:sz w:val="24"/>
          <w:szCs w:val="24"/>
        </w:rPr>
        <w:t>Loxodonta</w:t>
      </w:r>
      <w:proofErr w:type="spellEnd"/>
      <w:r w:rsidR="007B2426" w:rsidRPr="00C953DB">
        <w:rPr>
          <w:rFonts w:ascii="Times New Roman" w:hAnsi="Times New Roman" w:cs="Times New Roman"/>
          <w:sz w:val="24"/>
          <w:szCs w:val="24"/>
        </w:rPr>
        <w:t xml:space="preserve"> Africana) y el uro (</w:t>
      </w:r>
      <w:proofErr w:type="spellStart"/>
      <w:r w:rsidR="007B2426" w:rsidRPr="00C953DB">
        <w:rPr>
          <w:rFonts w:ascii="Times New Roman" w:hAnsi="Times New Roman" w:cs="Times New Roman"/>
          <w:sz w:val="24"/>
          <w:szCs w:val="24"/>
        </w:rPr>
        <w:t>Bos</w:t>
      </w:r>
      <w:proofErr w:type="spellEnd"/>
      <w:r w:rsidR="007B2426" w:rsidRPr="00C953DB">
        <w:rPr>
          <w:rFonts w:ascii="Times New Roman" w:hAnsi="Times New Roman" w:cs="Times New Roman"/>
          <w:sz w:val="24"/>
          <w:szCs w:val="24"/>
        </w:rPr>
        <w:t xml:space="preserve"> </w:t>
      </w:r>
      <w:proofErr w:type="spellStart"/>
      <w:r w:rsidR="007B2426" w:rsidRPr="00C953DB">
        <w:rPr>
          <w:rFonts w:ascii="Times New Roman" w:hAnsi="Times New Roman" w:cs="Times New Roman"/>
          <w:sz w:val="24"/>
          <w:szCs w:val="24"/>
        </w:rPr>
        <w:t>Primigenius</w:t>
      </w:r>
      <w:proofErr w:type="spellEnd"/>
      <w:r w:rsidR="007B2426" w:rsidRPr="00C953DB">
        <w:rPr>
          <w:rFonts w:ascii="Times New Roman" w:hAnsi="Times New Roman" w:cs="Times New Roman"/>
          <w:sz w:val="24"/>
          <w:szCs w:val="24"/>
        </w:rPr>
        <w:t>), ambos mamíferos de gran tamaño y que debieron haber cumplido un rol importante en la economía simbólica del poblad</w:t>
      </w:r>
      <w:r w:rsidRPr="00C953DB">
        <w:rPr>
          <w:rFonts w:ascii="Times New Roman" w:hAnsi="Times New Roman" w:cs="Times New Roman"/>
          <w:sz w:val="24"/>
          <w:szCs w:val="24"/>
        </w:rPr>
        <w:t>o predinástico (</w:t>
      </w:r>
      <w:r w:rsidR="00C67DD6" w:rsidRPr="00C953DB">
        <w:rPr>
          <w:rFonts w:ascii="Times New Roman" w:hAnsi="Times New Roman" w:cs="Times New Roman"/>
          <w:sz w:val="24"/>
          <w:szCs w:val="24"/>
        </w:rPr>
        <w:t>Friedman</w:t>
      </w:r>
      <w:r w:rsidRPr="00C953DB">
        <w:rPr>
          <w:rFonts w:ascii="Times New Roman" w:hAnsi="Times New Roman" w:cs="Times New Roman"/>
          <w:sz w:val="24"/>
          <w:szCs w:val="24"/>
        </w:rPr>
        <w:t xml:space="preserve"> et al.</w:t>
      </w:r>
      <w:r w:rsidR="007B2426" w:rsidRPr="00C953DB">
        <w:rPr>
          <w:rFonts w:ascii="Times New Roman" w:hAnsi="Times New Roman" w:cs="Times New Roman"/>
          <w:sz w:val="24"/>
          <w:szCs w:val="24"/>
        </w:rPr>
        <w:t xml:space="preserve"> 2011: 186). </w:t>
      </w:r>
    </w:p>
    <w:p w:rsidR="007B2426" w:rsidRPr="00C953DB" w:rsidRDefault="007B2426"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Otros mamíferos enterrados</w:t>
      </w:r>
      <w:r w:rsidR="0064737A" w:rsidRPr="00C953DB">
        <w:rPr>
          <w:rFonts w:ascii="Times New Roman" w:hAnsi="Times New Roman" w:cs="Times New Roman"/>
          <w:sz w:val="24"/>
          <w:szCs w:val="24"/>
        </w:rPr>
        <w:t xml:space="preserve"> en HK6: </w:t>
      </w:r>
      <w:r w:rsidRPr="00C953DB">
        <w:rPr>
          <w:rFonts w:ascii="Times New Roman" w:hAnsi="Times New Roman" w:cs="Times New Roman"/>
          <w:sz w:val="24"/>
          <w:szCs w:val="24"/>
        </w:rPr>
        <w:t>mandriles (</w:t>
      </w:r>
      <w:proofErr w:type="spellStart"/>
      <w:r w:rsidRPr="00C953DB">
        <w:rPr>
          <w:rFonts w:ascii="Times New Roman" w:hAnsi="Times New Roman" w:cs="Times New Roman"/>
          <w:sz w:val="24"/>
          <w:szCs w:val="24"/>
        </w:rPr>
        <w:t>Papio</w:t>
      </w:r>
      <w:proofErr w:type="spellEnd"/>
      <w:r w:rsidRPr="00C953DB">
        <w:rPr>
          <w:rFonts w:ascii="Times New Roman" w:hAnsi="Times New Roman" w:cs="Times New Roman"/>
          <w:sz w:val="24"/>
          <w:szCs w:val="24"/>
        </w:rPr>
        <w:t xml:space="preserve"> Anubis), un leopardo (Panthera </w:t>
      </w:r>
      <w:proofErr w:type="spellStart"/>
      <w:r w:rsidRPr="00C953DB">
        <w:rPr>
          <w:rFonts w:ascii="Times New Roman" w:hAnsi="Times New Roman" w:cs="Times New Roman"/>
          <w:sz w:val="24"/>
          <w:szCs w:val="24"/>
        </w:rPr>
        <w:t>Pardus</w:t>
      </w:r>
      <w:proofErr w:type="spellEnd"/>
      <w:r w:rsidRPr="00C953DB">
        <w:rPr>
          <w:rFonts w:ascii="Times New Roman" w:hAnsi="Times New Roman" w:cs="Times New Roman"/>
          <w:sz w:val="24"/>
          <w:szCs w:val="24"/>
        </w:rPr>
        <w:t>), un gato salvaje (</w:t>
      </w:r>
      <w:proofErr w:type="spellStart"/>
      <w:r w:rsidRPr="00C953DB">
        <w:rPr>
          <w:rFonts w:ascii="Times New Roman" w:hAnsi="Times New Roman" w:cs="Times New Roman"/>
          <w:sz w:val="24"/>
          <w:szCs w:val="24"/>
        </w:rPr>
        <w:t>Felis</w:t>
      </w:r>
      <w:proofErr w:type="spellEnd"/>
      <w:r w:rsidRPr="00C953DB">
        <w:rPr>
          <w:rFonts w:ascii="Times New Roman" w:hAnsi="Times New Roman" w:cs="Times New Roman"/>
          <w:sz w:val="24"/>
          <w:szCs w:val="24"/>
        </w:rPr>
        <w:t xml:space="preserve"> Chaus), un búfalo (</w:t>
      </w:r>
      <w:proofErr w:type="spellStart"/>
      <w:r w:rsidRPr="00C953DB">
        <w:rPr>
          <w:rFonts w:ascii="Times New Roman" w:hAnsi="Times New Roman" w:cs="Times New Roman"/>
          <w:sz w:val="24"/>
          <w:szCs w:val="24"/>
        </w:rPr>
        <w:t>Alcelaphus</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Buselaphus</w:t>
      </w:r>
      <w:proofErr w:type="spellEnd"/>
      <w:r w:rsidRPr="00C953DB">
        <w:rPr>
          <w:rFonts w:ascii="Times New Roman" w:hAnsi="Times New Roman" w:cs="Times New Roman"/>
          <w:sz w:val="24"/>
          <w:szCs w:val="24"/>
        </w:rPr>
        <w:t>)</w:t>
      </w:r>
      <w:r w:rsidR="0064737A" w:rsidRPr="00C953DB">
        <w:rPr>
          <w:rFonts w:ascii="Times New Roman" w:hAnsi="Times New Roman" w:cs="Times New Roman"/>
          <w:sz w:val="24"/>
          <w:szCs w:val="24"/>
        </w:rPr>
        <w:t xml:space="preserve"> y un joven ejemplar de hipopótamo (</w:t>
      </w:r>
      <w:proofErr w:type="spellStart"/>
      <w:r w:rsidR="0064737A" w:rsidRPr="00C953DB">
        <w:rPr>
          <w:rFonts w:ascii="Times New Roman" w:hAnsi="Times New Roman" w:cs="Times New Roman"/>
          <w:sz w:val="24"/>
          <w:szCs w:val="24"/>
        </w:rPr>
        <w:t>Hippopotamus</w:t>
      </w:r>
      <w:proofErr w:type="spellEnd"/>
      <w:r w:rsidR="0064737A" w:rsidRPr="00C953DB">
        <w:rPr>
          <w:rFonts w:ascii="Times New Roman" w:hAnsi="Times New Roman" w:cs="Times New Roman"/>
          <w:sz w:val="24"/>
          <w:szCs w:val="24"/>
        </w:rPr>
        <w:t xml:space="preserve"> </w:t>
      </w:r>
      <w:proofErr w:type="spellStart"/>
      <w:r w:rsidR="0064737A" w:rsidRPr="00C953DB">
        <w:rPr>
          <w:rFonts w:ascii="Times New Roman" w:hAnsi="Times New Roman" w:cs="Times New Roman"/>
          <w:sz w:val="24"/>
          <w:szCs w:val="24"/>
        </w:rPr>
        <w:t>Amphibius</w:t>
      </w:r>
      <w:proofErr w:type="spellEnd"/>
      <w:r w:rsidR="0064737A" w:rsidRPr="00C953DB">
        <w:rPr>
          <w:rFonts w:ascii="Times New Roman" w:hAnsi="Times New Roman" w:cs="Times New Roman"/>
          <w:sz w:val="24"/>
          <w:szCs w:val="24"/>
        </w:rPr>
        <w:t>)</w:t>
      </w:r>
      <w:r w:rsidRPr="00C953DB">
        <w:rPr>
          <w:rFonts w:ascii="Times New Roman" w:hAnsi="Times New Roman" w:cs="Times New Roman"/>
          <w:sz w:val="24"/>
          <w:szCs w:val="24"/>
        </w:rPr>
        <w:t xml:space="preserve">; </w:t>
      </w:r>
      <w:r w:rsidR="0064737A" w:rsidRPr="00C953DB">
        <w:rPr>
          <w:rFonts w:ascii="Times New Roman" w:hAnsi="Times New Roman" w:cs="Times New Roman"/>
          <w:sz w:val="24"/>
          <w:szCs w:val="24"/>
        </w:rPr>
        <w:t xml:space="preserve">lo más interesante de estos animales enterrados es la presencia </w:t>
      </w:r>
      <w:r w:rsidR="00A14861" w:rsidRPr="00C953DB">
        <w:rPr>
          <w:rFonts w:ascii="Times New Roman" w:hAnsi="Times New Roman" w:cs="Times New Roman"/>
          <w:sz w:val="24"/>
          <w:szCs w:val="24"/>
        </w:rPr>
        <w:t xml:space="preserve">en su mayoría </w:t>
      </w:r>
      <w:r w:rsidR="0064737A" w:rsidRPr="00C953DB">
        <w:rPr>
          <w:rFonts w:ascii="Times New Roman" w:hAnsi="Times New Roman" w:cs="Times New Roman"/>
          <w:sz w:val="24"/>
          <w:szCs w:val="24"/>
        </w:rPr>
        <w:t xml:space="preserve">de </w:t>
      </w:r>
      <w:r w:rsidRPr="00C953DB">
        <w:rPr>
          <w:rFonts w:ascii="Times New Roman" w:hAnsi="Times New Roman" w:cs="Times New Roman"/>
          <w:sz w:val="24"/>
          <w:szCs w:val="24"/>
        </w:rPr>
        <w:t>patologías óseas compatibles con un cautiverio más o menos prolongado</w:t>
      </w:r>
      <w:r w:rsidR="0064737A" w:rsidRPr="00C953DB">
        <w:rPr>
          <w:rFonts w:ascii="Times New Roman" w:hAnsi="Times New Roman" w:cs="Times New Roman"/>
          <w:sz w:val="24"/>
          <w:szCs w:val="24"/>
        </w:rPr>
        <w:t>(van Neer et al. 2015: 1)</w:t>
      </w:r>
      <w:r w:rsidRPr="00C953DB">
        <w:rPr>
          <w:rFonts w:ascii="Times New Roman" w:hAnsi="Times New Roman" w:cs="Times New Roman"/>
          <w:sz w:val="24"/>
          <w:szCs w:val="24"/>
        </w:rPr>
        <w:t xml:space="preserve">. </w:t>
      </w:r>
      <w:r w:rsidR="0064737A" w:rsidRPr="00C953DB">
        <w:rPr>
          <w:rFonts w:ascii="Times New Roman" w:hAnsi="Times New Roman" w:cs="Times New Roman"/>
          <w:sz w:val="24"/>
          <w:szCs w:val="24"/>
        </w:rPr>
        <w:t>Con respecto al hipopótamo,</w:t>
      </w:r>
      <w:r w:rsidR="00A14861" w:rsidRPr="00C953DB">
        <w:rPr>
          <w:rFonts w:ascii="Times New Roman" w:hAnsi="Times New Roman" w:cs="Times New Roman"/>
          <w:sz w:val="24"/>
          <w:szCs w:val="24"/>
        </w:rPr>
        <w:t xml:space="preserve"> perteneciente al complejo de la Tumba 32,</w:t>
      </w:r>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Linseele</w:t>
      </w:r>
      <w:proofErr w:type="spellEnd"/>
      <w:r w:rsidRPr="00C953DB">
        <w:rPr>
          <w:rFonts w:ascii="Times New Roman" w:hAnsi="Times New Roman" w:cs="Times New Roman"/>
          <w:sz w:val="24"/>
          <w:szCs w:val="24"/>
        </w:rPr>
        <w:t xml:space="preserve"> y van Neer</w:t>
      </w:r>
      <w:r w:rsidR="0064737A" w:rsidRPr="00C953DB">
        <w:rPr>
          <w:rFonts w:ascii="Times New Roman" w:hAnsi="Times New Roman" w:cs="Times New Roman"/>
          <w:sz w:val="24"/>
          <w:szCs w:val="24"/>
        </w:rPr>
        <w:t xml:space="preserve"> escriben</w:t>
      </w:r>
      <w:r w:rsidRPr="00C953DB">
        <w:rPr>
          <w:rFonts w:ascii="Times New Roman" w:hAnsi="Times New Roman" w:cs="Times New Roman"/>
          <w:sz w:val="24"/>
          <w:szCs w:val="24"/>
        </w:rPr>
        <w:t xml:space="preserve">: </w:t>
      </w:r>
    </w:p>
    <w:p w:rsidR="007B2426" w:rsidRPr="00C953DB" w:rsidRDefault="007B2426" w:rsidP="00354B60">
      <w:pPr>
        <w:spacing w:line="360" w:lineRule="auto"/>
        <w:ind w:left="567" w:right="616"/>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To our surprise we found a healed fracture on the lower part of the fibula (…) proving that this young hippo indeed spent a rather long time under human control. The location of this fracture is typical of  animals  that  are  constrained  by  a  rope  tied  around  their lower hind leg and break their own bone while struggling to be free (2009: 12).</w:t>
      </w:r>
    </w:p>
    <w:p w:rsidR="00832CF5" w:rsidRDefault="00A14861"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El diagnóstico es convincente. Dicho enterramiento a su vez está a</w:t>
      </w:r>
      <w:r w:rsidR="007B2426" w:rsidRPr="00C953DB">
        <w:rPr>
          <w:rFonts w:ascii="Times New Roman" w:hAnsi="Times New Roman" w:cs="Times New Roman"/>
          <w:sz w:val="24"/>
          <w:szCs w:val="24"/>
        </w:rPr>
        <w:t xml:space="preserve">sociado a los restos de un hombre </w:t>
      </w:r>
      <w:r w:rsidRPr="00C953DB">
        <w:rPr>
          <w:rFonts w:ascii="Times New Roman" w:hAnsi="Times New Roman" w:cs="Times New Roman"/>
          <w:sz w:val="24"/>
          <w:szCs w:val="24"/>
        </w:rPr>
        <w:t>que fue inhumado</w:t>
      </w:r>
      <w:r w:rsidR="007B2426" w:rsidRPr="00C953DB">
        <w:rPr>
          <w:rFonts w:ascii="Times New Roman" w:hAnsi="Times New Roman" w:cs="Times New Roman"/>
          <w:sz w:val="24"/>
          <w:szCs w:val="24"/>
        </w:rPr>
        <w:t xml:space="preserve"> junto con </w:t>
      </w:r>
      <w:r w:rsidR="005D6501" w:rsidRPr="00C953DB">
        <w:rPr>
          <w:rFonts w:ascii="Times New Roman" w:hAnsi="Times New Roman" w:cs="Times New Roman"/>
          <w:sz w:val="24"/>
          <w:szCs w:val="24"/>
        </w:rPr>
        <w:t>dos</w:t>
      </w:r>
      <w:r w:rsidRPr="00C953DB">
        <w:rPr>
          <w:rFonts w:ascii="Times New Roman" w:hAnsi="Times New Roman" w:cs="Times New Roman"/>
          <w:sz w:val="24"/>
          <w:szCs w:val="24"/>
        </w:rPr>
        <w:t xml:space="preserve"> </w:t>
      </w:r>
      <w:r w:rsidR="007B2426" w:rsidRPr="00C953DB">
        <w:rPr>
          <w:rFonts w:ascii="Times New Roman" w:hAnsi="Times New Roman" w:cs="Times New Roman"/>
          <w:sz w:val="24"/>
          <w:szCs w:val="24"/>
        </w:rPr>
        <w:t>perros</w:t>
      </w:r>
      <w:r w:rsidR="005D6501" w:rsidRPr="00C953DB">
        <w:rPr>
          <w:rFonts w:ascii="Times New Roman" w:hAnsi="Times New Roman" w:cs="Times New Roman"/>
          <w:sz w:val="24"/>
          <w:szCs w:val="24"/>
        </w:rPr>
        <w:t xml:space="preserve"> adultos</w:t>
      </w:r>
      <w:r w:rsidR="007B2426" w:rsidRPr="00C953DB">
        <w:rPr>
          <w:rFonts w:ascii="Times New Roman" w:hAnsi="Times New Roman" w:cs="Times New Roman"/>
          <w:sz w:val="24"/>
          <w:szCs w:val="24"/>
        </w:rPr>
        <w:t>. También fueron hallados</w:t>
      </w:r>
      <w:r w:rsidRPr="00C953DB">
        <w:rPr>
          <w:rFonts w:ascii="Times New Roman" w:hAnsi="Times New Roman" w:cs="Times New Roman"/>
          <w:sz w:val="24"/>
          <w:szCs w:val="24"/>
        </w:rPr>
        <w:t>, en la misma tumba,</w:t>
      </w:r>
      <w:r w:rsidR="007B2426" w:rsidRPr="00C953DB">
        <w:rPr>
          <w:rFonts w:ascii="Times New Roman" w:hAnsi="Times New Roman" w:cs="Times New Roman"/>
          <w:sz w:val="24"/>
          <w:szCs w:val="24"/>
        </w:rPr>
        <w:t xml:space="preserve"> algunos tiestos muy pequeños, que los arqueólogos del sitio identificaron </w:t>
      </w:r>
      <w:r w:rsidR="007B2426" w:rsidRPr="00C953DB">
        <w:rPr>
          <w:rFonts w:ascii="Times New Roman" w:hAnsi="Times New Roman" w:cs="Times New Roman"/>
          <w:sz w:val="24"/>
          <w:szCs w:val="24"/>
        </w:rPr>
        <w:lastRenderedPageBreak/>
        <w:t>como los “restos destrozados de objetos modelados en yeso y decorados con motivos en pintura roja, negra y blanca” (</w:t>
      </w:r>
      <w:proofErr w:type="spellStart"/>
      <w:r w:rsidR="007B2426" w:rsidRPr="00C953DB">
        <w:rPr>
          <w:rFonts w:ascii="Times New Roman" w:hAnsi="Times New Roman" w:cs="Times New Roman"/>
          <w:sz w:val="24"/>
          <w:szCs w:val="24"/>
        </w:rPr>
        <w:t>Pieri</w:t>
      </w:r>
      <w:proofErr w:type="spellEnd"/>
      <w:r w:rsidR="007B2426" w:rsidRPr="00C953DB">
        <w:rPr>
          <w:rFonts w:ascii="Times New Roman" w:hAnsi="Times New Roman" w:cs="Times New Roman"/>
          <w:sz w:val="24"/>
          <w:szCs w:val="24"/>
        </w:rPr>
        <w:t xml:space="preserve"> y Friedman, 2010: 14), es decir lo que pudo haber sido un modelo de </w:t>
      </w:r>
      <w:r w:rsidRPr="00C953DB">
        <w:rPr>
          <w:rFonts w:ascii="Times New Roman" w:hAnsi="Times New Roman" w:cs="Times New Roman"/>
          <w:sz w:val="24"/>
          <w:szCs w:val="24"/>
        </w:rPr>
        <w:t>“</w:t>
      </w:r>
      <w:r w:rsidR="007B2426" w:rsidRPr="00C953DB">
        <w:rPr>
          <w:rFonts w:ascii="Times New Roman" w:hAnsi="Times New Roman" w:cs="Times New Roman"/>
          <w:sz w:val="24"/>
          <w:szCs w:val="24"/>
        </w:rPr>
        <w:t>equipo de cacería</w:t>
      </w:r>
      <w:r w:rsidRPr="00C953DB">
        <w:rPr>
          <w:rFonts w:ascii="Times New Roman" w:hAnsi="Times New Roman" w:cs="Times New Roman"/>
          <w:sz w:val="24"/>
          <w:szCs w:val="24"/>
        </w:rPr>
        <w:t>”</w:t>
      </w:r>
      <w:r w:rsidR="007B2426" w:rsidRPr="00C953DB">
        <w:rPr>
          <w:rFonts w:ascii="Times New Roman" w:hAnsi="Times New Roman" w:cs="Times New Roman"/>
          <w:sz w:val="24"/>
          <w:szCs w:val="24"/>
        </w:rPr>
        <w:t xml:space="preserve">, </w:t>
      </w:r>
      <w:r w:rsidRPr="00C953DB">
        <w:rPr>
          <w:rFonts w:ascii="Times New Roman" w:hAnsi="Times New Roman" w:cs="Times New Roman"/>
          <w:sz w:val="24"/>
          <w:szCs w:val="24"/>
        </w:rPr>
        <w:t>sin embargo al ser tan minúsculas las piezas se trata meramente de una suposición</w:t>
      </w:r>
      <w:r w:rsidR="007B2426" w:rsidRPr="00C953DB">
        <w:rPr>
          <w:rFonts w:ascii="Times New Roman" w:hAnsi="Times New Roman" w:cs="Times New Roman"/>
          <w:sz w:val="24"/>
          <w:szCs w:val="24"/>
        </w:rPr>
        <w:t xml:space="preserve">. Basándose en esta evidencia, y teniendo en cuenta que los perros muchas veces eran un símbolo de la cacería </w:t>
      </w:r>
      <w:r w:rsidRPr="00C953DB">
        <w:rPr>
          <w:rFonts w:ascii="Times New Roman" w:hAnsi="Times New Roman" w:cs="Times New Roman"/>
          <w:sz w:val="24"/>
          <w:szCs w:val="24"/>
        </w:rPr>
        <w:t>de animales salvajes (</w:t>
      </w:r>
      <w:proofErr w:type="spellStart"/>
      <w:r w:rsidRPr="00C953DB">
        <w:rPr>
          <w:rFonts w:ascii="Times New Roman" w:hAnsi="Times New Roman" w:cs="Times New Roman"/>
          <w:sz w:val="24"/>
          <w:szCs w:val="24"/>
        </w:rPr>
        <w:t>Hendrickx</w:t>
      </w:r>
      <w:proofErr w:type="spellEnd"/>
      <w:r w:rsidR="007B2426" w:rsidRPr="00C953DB">
        <w:rPr>
          <w:rFonts w:ascii="Times New Roman" w:hAnsi="Times New Roman" w:cs="Times New Roman"/>
          <w:sz w:val="24"/>
          <w:szCs w:val="24"/>
        </w:rPr>
        <w:t xml:space="preserve"> 2006; 2011), los excavadores propusieron que tal tumba hubo pertenecido a un cazador de hipopótamos.</w:t>
      </w:r>
      <w:r w:rsidR="00832CF5">
        <w:rPr>
          <w:rFonts w:ascii="Times New Roman" w:hAnsi="Times New Roman" w:cs="Times New Roman"/>
          <w:sz w:val="24"/>
          <w:szCs w:val="24"/>
        </w:rPr>
        <w:t xml:space="preserve"> </w:t>
      </w:r>
    </w:p>
    <w:p w:rsidR="00CF2A0D" w:rsidRPr="00C953DB" w:rsidRDefault="00CF2A0D"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En las sociedades </w:t>
      </w:r>
      <w:proofErr w:type="spellStart"/>
      <w:r w:rsidRPr="00C953DB">
        <w:rPr>
          <w:rFonts w:ascii="Times New Roman" w:hAnsi="Times New Roman" w:cs="Times New Roman"/>
          <w:sz w:val="24"/>
          <w:szCs w:val="24"/>
        </w:rPr>
        <w:t>neolitizadas</w:t>
      </w:r>
      <w:proofErr w:type="spellEnd"/>
      <w:r w:rsidRPr="00C953DB">
        <w:rPr>
          <w:rFonts w:ascii="Times New Roman" w:hAnsi="Times New Roman" w:cs="Times New Roman"/>
          <w:sz w:val="24"/>
          <w:szCs w:val="24"/>
        </w:rPr>
        <w:t xml:space="preserve"> del predinástico, la proteína de animales salvajes </w:t>
      </w:r>
      <w:r w:rsidR="0059612C" w:rsidRPr="00C953DB">
        <w:rPr>
          <w:rFonts w:ascii="Times New Roman" w:hAnsi="Times New Roman" w:cs="Times New Roman"/>
          <w:sz w:val="24"/>
          <w:szCs w:val="24"/>
        </w:rPr>
        <w:t>era</w:t>
      </w:r>
      <w:r w:rsidRPr="00C953DB">
        <w:rPr>
          <w:rFonts w:ascii="Times New Roman" w:hAnsi="Times New Roman" w:cs="Times New Roman"/>
          <w:sz w:val="24"/>
          <w:szCs w:val="24"/>
        </w:rPr>
        <w:t xml:space="preserve"> claramente marginal en la dieta de sus habitantes (</w:t>
      </w:r>
      <w:proofErr w:type="spellStart"/>
      <w:r w:rsidRPr="00C953DB">
        <w:rPr>
          <w:rFonts w:ascii="Times New Roman" w:hAnsi="Times New Roman" w:cs="Times New Roman"/>
          <w:sz w:val="24"/>
          <w:szCs w:val="24"/>
        </w:rPr>
        <w:t>Linseele</w:t>
      </w:r>
      <w:proofErr w:type="spellEnd"/>
      <w:r w:rsidRPr="00C953DB">
        <w:rPr>
          <w:rFonts w:ascii="Times New Roman" w:hAnsi="Times New Roman" w:cs="Times New Roman"/>
          <w:sz w:val="24"/>
          <w:szCs w:val="24"/>
        </w:rPr>
        <w:t xml:space="preserve"> </w:t>
      </w:r>
      <w:r w:rsidR="00B43536" w:rsidRPr="00C953DB">
        <w:rPr>
          <w:rFonts w:ascii="Times New Roman" w:hAnsi="Times New Roman" w:cs="Times New Roman"/>
          <w:sz w:val="24"/>
          <w:szCs w:val="24"/>
        </w:rPr>
        <w:t>et al.</w:t>
      </w:r>
      <w:r w:rsidRPr="00C953DB">
        <w:rPr>
          <w:rFonts w:ascii="Times New Roman" w:hAnsi="Times New Roman" w:cs="Times New Roman"/>
          <w:sz w:val="24"/>
          <w:szCs w:val="24"/>
        </w:rPr>
        <w:t xml:space="preserve"> 2009:124), pero esto </w:t>
      </w:r>
      <w:r w:rsidR="0059612C" w:rsidRPr="00C953DB">
        <w:rPr>
          <w:rFonts w:ascii="Times New Roman" w:hAnsi="Times New Roman" w:cs="Times New Roman"/>
          <w:sz w:val="24"/>
          <w:szCs w:val="24"/>
        </w:rPr>
        <w:t>parece contradecir</w:t>
      </w:r>
      <w:r w:rsidRPr="00C953DB">
        <w:rPr>
          <w:rFonts w:ascii="Times New Roman" w:hAnsi="Times New Roman" w:cs="Times New Roman"/>
          <w:sz w:val="24"/>
          <w:szCs w:val="24"/>
        </w:rPr>
        <w:t xml:space="preserve"> la profusión de escenas de cacería que aparecen en el </w:t>
      </w:r>
      <w:r w:rsidRPr="00C953DB">
        <w:rPr>
          <w:rFonts w:ascii="Times New Roman" w:hAnsi="Times New Roman" w:cs="Times New Roman"/>
          <w:i/>
          <w:sz w:val="24"/>
          <w:szCs w:val="24"/>
        </w:rPr>
        <w:t>corpus</w:t>
      </w:r>
      <w:r w:rsidRPr="00C953DB">
        <w:rPr>
          <w:rFonts w:ascii="Times New Roman" w:hAnsi="Times New Roman" w:cs="Times New Roman"/>
          <w:sz w:val="24"/>
          <w:szCs w:val="24"/>
        </w:rPr>
        <w:t xml:space="preserve"> de representaciones </w:t>
      </w:r>
      <w:r w:rsidR="004857A4">
        <w:rPr>
          <w:rFonts w:ascii="Times New Roman" w:hAnsi="Times New Roman" w:cs="Times New Roman"/>
          <w:sz w:val="24"/>
          <w:szCs w:val="24"/>
        </w:rPr>
        <w:t>del período</w:t>
      </w:r>
      <w:r w:rsidR="0059612C" w:rsidRPr="00C953DB">
        <w:rPr>
          <w:rFonts w:ascii="Times New Roman" w:hAnsi="Times New Roman" w:cs="Times New Roman"/>
          <w:sz w:val="24"/>
          <w:szCs w:val="24"/>
        </w:rPr>
        <w:t xml:space="preserve"> (Graff 2009; </w:t>
      </w:r>
      <w:proofErr w:type="spellStart"/>
      <w:r w:rsidR="0059612C" w:rsidRPr="00C953DB">
        <w:rPr>
          <w:rFonts w:ascii="Times New Roman" w:hAnsi="Times New Roman" w:cs="Times New Roman"/>
          <w:sz w:val="24"/>
          <w:szCs w:val="24"/>
        </w:rPr>
        <w:t>Hendrickx</w:t>
      </w:r>
      <w:proofErr w:type="spellEnd"/>
      <w:r w:rsidRPr="00C953DB">
        <w:rPr>
          <w:rFonts w:ascii="Times New Roman" w:hAnsi="Times New Roman" w:cs="Times New Roman"/>
          <w:sz w:val="24"/>
          <w:szCs w:val="24"/>
        </w:rPr>
        <w:t xml:space="preserve"> 2011), lo cual contrasta en gran medida con el despreciable lugar que la cacería real ocupó en las costumbres predinásticas.</w:t>
      </w:r>
      <w:r w:rsidR="0059612C" w:rsidRPr="00C953DB">
        <w:rPr>
          <w:rFonts w:ascii="Times New Roman" w:hAnsi="Times New Roman" w:cs="Times New Roman"/>
          <w:sz w:val="24"/>
          <w:szCs w:val="24"/>
        </w:rPr>
        <w:t xml:space="preserve"> Esta contradicción amerita una serie de discusiones que analizaré en el apartado siguiente.</w:t>
      </w:r>
    </w:p>
    <w:p w:rsidR="00CF2A0D" w:rsidRPr="00C953DB" w:rsidRDefault="00CF2A0D"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La evidencia </w:t>
      </w:r>
      <w:proofErr w:type="spellStart"/>
      <w:r w:rsidRPr="00C953DB">
        <w:rPr>
          <w:rFonts w:ascii="Times New Roman" w:hAnsi="Times New Roman" w:cs="Times New Roman"/>
          <w:sz w:val="24"/>
          <w:szCs w:val="24"/>
        </w:rPr>
        <w:t>arqueozoológica</w:t>
      </w:r>
      <w:proofErr w:type="spellEnd"/>
      <w:r w:rsidRPr="00C953DB">
        <w:rPr>
          <w:rFonts w:ascii="Times New Roman" w:hAnsi="Times New Roman" w:cs="Times New Roman"/>
          <w:sz w:val="24"/>
          <w:szCs w:val="24"/>
        </w:rPr>
        <w:t xml:space="preserve"> es categórica. Como señalan </w:t>
      </w:r>
      <w:proofErr w:type="spellStart"/>
      <w:r w:rsidRPr="00C953DB">
        <w:rPr>
          <w:rFonts w:ascii="Times New Roman" w:hAnsi="Times New Roman" w:cs="Times New Roman"/>
          <w:sz w:val="24"/>
          <w:szCs w:val="24"/>
        </w:rPr>
        <w:t>Linseele</w:t>
      </w:r>
      <w:proofErr w:type="spellEnd"/>
      <w:r w:rsidRPr="00C953DB">
        <w:rPr>
          <w:rFonts w:ascii="Times New Roman" w:hAnsi="Times New Roman" w:cs="Times New Roman"/>
          <w:sz w:val="24"/>
          <w:szCs w:val="24"/>
        </w:rPr>
        <w:t xml:space="preserve"> </w:t>
      </w:r>
      <w:r w:rsidR="00B43536" w:rsidRPr="00C953DB">
        <w:rPr>
          <w:rFonts w:ascii="Times New Roman" w:hAnsi="Times New Roman" w:cs="Times New Roman"/>
          <w:sz w:val="24"/>
          <w:szCs w:val="24"/>
        </w:rPr>
        <w:t>et al.</w:t>
      </w:r>
      <w:r w:rsidRPr="00C953DB">
        <w:rPr>
          <w:rFonts w:ascii="Times New Roman" w:hAnsi="Times New Roman" w:cs="Times New Roman"/>
          <w:sz w:val="24"/>
          <w:szCs w:val="24"/>
        </w:rPr>
        <w:t xml:space="preserve"> (2009), el número de huesos de animales salvajes hallados en </w:t>
      </w:r>
      <w:proofErr w:type="spellStart"/>
      <w:r w:rsidRPr="00C953DB">
        <w:rPr>
          <w:rFonts w:ascii="Times New Roman" w:hAnsi="Times New Roman" w:cs="Times New Roman"/>
          <w:sz w:val="24"/>
          <w:szCs w:val="24"/>
        </w:rPr>
        <w:t>Hierakonpolis</w:t>
      </w:r>
      <w:proofErr w:type="spellEnd"/>
      <w:r w:rsidRPr="00C953DB">
        <w:rPr>
          <w:rFonts w:ascii="Times New Roman" w:hAnsi="Times New Roman" w:cs="Times New Roman"/>
          <w:sz w:val="24"/>
          <w:szCs w:val="24"/>
        </w:rPr>
        <w:t xml:space="preserve"> era inusualmente alto par</w:t>
      </w:r>
      <w:r w:rsidR="0059612C" w:rsidRPr="00C953DB">
        <w:rPr>
          <w:rFonts w:ascii="Times New Roman" w:hAnsi="Times New Roman" w:cs="Times New Roman"/>
          <w:sz w:val="24"/>
          <w:szCs w:val="24"/>
        </w:rPr>
        <w:t xml:space="preserve">a un asentamiento predinástico (Flores 2004). </w:t>
      </w:r>
      <w:r w:rsidRPr="00C953DB">
        <w:rPr>
          <w:rFonts w:ascii="Times New Roman" w:hAnsi="Times New Roman" w:cs="Times New Roman"/>
          <w:sz w:val="24"/>
          <w:szCs w:val="24"/>
        </w:rPr>
        <w:t xml:space="preserve">La alta concentración de restos de animales salvajes en </w:t>
      </w:r>
      <w:proofErr w:type="spellStart"/>
      <w:r w:rsidRPr="00C953DB">
        <w:rPr>
          <w:rFonts w:ascii="Times New Roman" w:hAnsi="Times New Roman" w:cs="Times New Roman"/>
          <w:sz w:val="24"/>
          <w:szCs w:val="24"/>
        </w:rPr>
        <w:t>Hierakonpolis</w:t>
      </w:r>
      <w:proofErr w:type="spellEnd"/>
      <w:r w:rsidRPr="00C953DB">
        <w:rPr>
          <w:rFonts w:ascii="Times New Roman" w:hAnsi="Times New Roman" w:cs="Times New Roman"/>
          <w:sz w:val="24"/>
          <w:szCs w:val="24"/>
        </w:rPr>
        <w:t xml:space="preserve"> es una anomalía, explicada en parte por la naturaleza ceremonial del sitio, y como tal </w:t>
      </w:r>
      <w:proofErr w:type="spellStart"/>
      <w:r w:rsidRPr="00C953DB">
        <w:rPr>
          <w:rFonts w:ascii="Times New Roman" w:hAnsi="Times New Roman" w:cs="Times New Roman"/>
          <w:i/>
          <w:sz w:val="24"/>
          <w:szCs w:val="24"/>
        </w:rPr>
        <w:t>exceptio</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probat</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regulam</w:t>
      </w:r>
      <w:proofErr w:type="spellEnd"/>
      <w:r w:rsidRPr="00C953DB">
        <w:rPr>
          <w:rFonts w:ascii="Times New Roman" w:hAnsi="Times New Roman" w:cs="Times New Roman"/>
          <w:sz w:val="24"/>
          <w:szCs w:val="24"/>
        </w:rPr>
        <w:t xml:space="preserve">. </w:t>
      </w:r>
    </w:p>
    <w:p w:rsidR="000051EA" w:rsidRPr="00C953DB" w:rsidRDefault="00CF2A0D"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En base a lo antedicho es posible argumentar que la cacería durante el período de </w:t>
      </w:r>
      <w:proofErr w:type="spellStart"/>
      <w:r w:rsidRPr="00C953DB">
        <w:rPr>
          <w:rFonts w:ascii="Times New Roman" w:hAnsi="Times New Roman" w:cs="Times New Roman"/>
          <w:sz w:val="24"/>
          <w:szCs w:val="24"/>
        </w:rPr>
        <w:t>Nagada</w:t>
      </w:r>
      <w:proofErr w:type="spellEnd"/>
      <w:r w:rsidRPr="00C953DB">
        <w:rPr>
          <w:rFonts w:ascii="Times New Roman" w:hAnsi="Times New Roman" w:cs="Times New Roman"/>
          <w:sz w:val="24"/>
          <w:szCs w:val="24"/>
        </w:rPr>
        <w:t xml:space="preserve"> era sobre todo un motivo iconográfico. La cacería efectiva tenía lugar, pero no tan seguido como la iconografía parecería indicar. </w:t>
      </w:r>
      <w:r w:rsidR="001F4FE3" w:rsidRPr="00C953DB">
        <w:rPr>
          <w:rFonts w:ascii="Times New Roman" w:hAnsi="Times New Roman" w:cs="Times New Roman"/>
          <w:sz w:val="24"/>
          <w:szCs w:val="24"/>
        </w:rPr>
        <w:t>La supervivencia física de la comunidad no dependía de la caza de animales salvajes. Sí, quizás, la supervivencia a nivel simbólico. Esto se verá de forma más clara cuando atendamos a la iconografía asociada a los sitios y enterramientos estudiados, especialmente si prestamos atención a la cuestión de las jerarquías y liderazgos</w:t>
      </w:r>
      <w:r w:rsidRPr="00C953DB">
        <w:rPr>
          <w:rFonts w:ascii="Times New Roman" w:hAnsi="Times New Roman" w:cs="Times New Roman"/>
          <w:sz w:val="24"/>
          <w:szCs w:val="24"/>
        </w:rPr>
        <w:t>.</w:t>
      </w:r>
    </w:p>
    <w:p w:rsidR="000051EA" w:rsidRPr="00C953DB" w:rsidRDefault="000051EA" w:rsidP="00354B60">
      <w:pPr>
        <w:spacing w:line="360" w:lineRule="auto"/>
        <w:jc w:val="both"/>
        <w:rPr>
          <w:rFonts w:ascii="Times New Roman" w:hAnsi="Times New Roman" w:cs="Times New Roman"/>
          <w:sz w:val="24"/>
          <w:szCs w:val="24"/>
        </w:rPr>
      </w:pPr>
    </w:p>
    <w:p w:rsidR="004F4C6F" w:rsidRPr="00C953DB" w:rsidRDefault="00157274" w:rsidP="00354B60">
      <w:pPr>
        <w:spacing w:line="360" w:lineRule="auto"/>
        <w:jc w:val="both"/>
        <w:rPr>
          <w:rFonts w:ascii="Times New Roman" w:hAnsi="Times New Roman" w:cs="Times New Roman"/>
          <w:b/>
          <w:sz w:val="24"/>
          <w:szCs w:val="24"/>
        </w:rPr>
      </w:pPr>
      <w:r w:rsidRPr="00C953DB">
        <w:rPr>
          <w:rFonts w:ascii="Times New Roman" w:hAnsi="Times New Roman" w:cs="Times New Roman"/>
          <w:b/>
          <w:sz w:val="24"/>
          <w:szCs w:val="24"/>
        </w:rPr>
        <w:t>Simbología</w:t>
      </w:r>
      <w:r w:rsidR="004F4C6F" w:rsidRPr="00C953DB">
        <w:rPr>
          <w:rFonts w:ascii="Times New Roman" w:hAnsi="Times New Roman" w:cs="Times New Roman"/>
          <w:b/>
          <w:sz w:val="24"/>
          <w:szCs w:val="24"/>
        </w:rPr>
        <w:t xml:space="preserve"> </w:t>
      </w:r>
      <w:r w:rsidRPr="00C953DB">
        <w:rPr>
          <w:rFonts w:ascii="Times New Roman" w:hAnsi="Times New Roman" w:cs="Times New Roman"/>
          <w:b/>
          <w:sz w:val="24"/>
          <w:szCs w:val="24"/>
        </w:rPr>
        <w:t xml:space="preserve">e iconografía </w:t>
      </w:r>
      <w:r w:rsidR="004F4C6F" w:rsidRPr="00C953DB">
        <w:rPr>
          <w:rFonts w:ascii="Times New Roman" w:hAnsi="Times New Roman" w:cs="Times New Roman"/>
          <w:b/>
          <w:sz w:val="24"/>
          <w:szCs w:val="24"/>
        </w:rPr>
        <w:t xml:space="preserve">de </w:t>
      </w:r>
      <w:r w:rsidRPr="00C953DB">
        <w:rPr>
          <w:rFonts w:ascii="Times New Roman" w:hAnsi="Times New Roman" w:cs="Times New Roman"/>
          <w:b/>
          <w:sz w:val="24"/>
          <w:szCs w:val="24"/>
        </w:rPr>
        <w:t>la caza</w:t>
      </w:r>
    </w:p>
    <w:p w:rsidR="00951A32" w:rsidRPr="00C953DB" w:rsidRDefault="00690FE9"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A</w:t>
      </w:r>
      <w:r w:rsidR="006C4910" w:rsidRPr="00C953DB">
        <w:rPr>
          <w:rFonts w:ascii="Times New Roman" w:hAnsi="Times New Roman" w:cs="Times New Roman"/>
          <w:sz w:val="24"/>
          <w:szCs w:val="24"/>
        </w:rPr>
        <w:t xml:space="preserve"> pesar de las </w:t>
      </w:r>
      <w:r w:rsidRPr="00C953DB">
        <w:rPr>
          <w:rFonts w:ascii="Times New Roman" w:hAnsi="Times New Roman" w:cs="Times New Roman"/>
          <w:sz w:val="24"/>
          <w:szCs w:val="24"/>
        </w:rPr>
        <w:t xml:space="preserve">muchas </w:t>
      </w:r>
      <w:r w:rsidR="006C4910" w:rsidRPr="00C953DB">
        <w:rPr>
          <w:rFonts w:ascii="Times New Roman" w:hAnsi="Times New Roman" w:cs="Times New Roman"/>
          <w:sz w:val="24"/>
          <w:szCs w:val="24"/>
        </w:rPr>
        <w:t>diferencias regionales</w:t>
      </w:r>
      <w:r w:rsidRPr="00C953DB">
        <w:rPr>
          <w:rFonts w:ascii="Times New Roman" w:hAnsi="Times New Roman" w:cs="Times New Roman"/>
          <w:sz w:val="24"/>
          <w:szCs w:val="24"/>
        </w:rPr>
        <w:t>,</w:t>
      </w:r>
      <w:r w:rsidR="006C4910" w:rsidRPr="00C953DB">
        <w:rPr>
          <w:rFonts w:ascii="Times New Roman" w:hAnsi="Times New Roman" w:cs="Times New Roman"/>
          <w:sz w:val="24"/>
          <w:szCs w:val="24"/>
        </w:rPr>
        <w:t xml:space="preserve"> señaladas </w:t>
      </w:r>
      <w:r w:rsidR="00FB1AA4" w:rsidRPr="00C953DB">
        <w:rPr>
          <w:rFonts w:ascii="Times New Roman" w:hAnsi="Times New Roman" w:cs="Times New Roman"/>
          <w:sz w:val="24"/>
          <w:szCs w:val="24"/>
        </w:rPr>
        <w:t xml:space="preserve">sobradamente </w:t>
      </w:r>
      <w:r w:rsidR="006C4910" w:rsidRPr="00C953DB">
        <w:rPr>
          <w:rFonts w:ascii="Times New Roman" w:hAnsi="Times New Roman" w:cs="Times New Roman"/>
          <w:sz w:val="24"/>
          <w:szCs w:val="24"/>
        </w:rPr>
        <w:t xml:space="preserve">por </w:t>
      </w:r>
      <w:r w:rsidRPr="00C953DB">
        <w:rPr>
          <w:rFonts w:ascii="Times New Roman" w:hAnsi="Times New Roman" w:cs="Times New Roman"/>
          <w:sz w:val="24"/>
          <w:szCs w:val="24"/>
        </w:rPr>
        <w:t>diversos</w:t>
      </w:r>
      <w:r w:rsidR="006C4910" w:rsidRPr="00C953DB">
        <w:rPr>
          <w:rFonts w:ascii="Times New Roman" w:hAnsi="Times New Roman" w:cs="Times New Roman"/>
          <w:sz w:val="24"/>
          <w:szCs w:val="24"/>
        </w:rPr>
        <w:t xml:space="preserve"> autores (Friedman 2003; </w:t>
      </w:r>
      <w:proofErr w:type="spellStart"/>
      <w:r w:rsidR="006C4910" w:rsidRPr="00C953DB">
        <w:rPr>
          <w:rFonts w:ascii="Times New Roman" w:hAnsi="Times New Roman" w:cs="Times New Roman"/>
          <w:sz w:val="24"/>
          <w:szCs w:val="24"/>
        </w:rPr>
        <w:t>Droux</w:t>
      </w:r>
      <w:proofErr w:type="spellEnd"/>
      <w:r w:rsidR="006C4910" w:rsidRPr="00C953DB">
        <w:rPr>
          <w:rFonts w:ascii="Times New Roman" w:hAnsi="Times New Roman" w:cs="Times New Roman"/>
          <w:sz w:val="24"/>
          <w:szCs w:val="24"/>
        </w:rPr>
        <w:t xml:space="preserve"> 2015), el perro</w:t>
      </w:r>
      <w:r w:rsidR="00951A32" w:rsidRPr="00C953DB">
        <w:rPr>
          <w:rFonts w:ascii="Times New Roman" w:hAnsi="Times New Roman" w:cs="Times New Roman"/>
          <w:sz w:val="24"/>
          <w:szCs w:val="24"/>
        </w:rPr>
        <w:t xml:space="preserve"> era el único animal doméstico en aparecer con frecuencia en la cerámica</w:t>
      </w:r>
      <w:r w:rsidRPr="00C953DB">
        <w:rPr>
          <w:rFonts w:ascii="Times New Roman" w:hAnsi="Times New Roman" w:cs="Times New Roman"/>
          <w:sz w:val="24"/>
          <w:szCs w:val="24"/>
        </w:rPr>
        <w:t xml:space="preserve"> de tipo</w:t>
      </w:r>
      <w:r w:rsidR="00951A32" w:rsidRPr="00C953DB">
        <w:rPr>
          <w:rFonts w:ascii="Times New Roman" w:hAnsi="Times New Roman" w:cs="Times New Roman"/>
          <w:sz w:val="24"/>
          <w:szCs w:val="24"/>
        </w:rPr>
        <w:t xml:space="preserve"> White Cro</w:t>
      </w:r>
      <w:r w:rsidRPr="00C953DB">
        <w:rPr>
          <w:rFonts w:ascii="Times New Roman" w:hAnsi="Times New Roman" w:cs="Times New Roman"/>
          <w:sz w:val="24"/>
          <w:szCs w:val="24"/>
        </w:rPr>
        <w:t>ss-</w:t>
      </w:r>
      <w:proofErr w:type="spellStart"/>
      <w:r w:rsidRPr="00C953DB">
        <w:rPr>
          <w:rFonts w:ascii="Times New Roman" w:hAnsi="Times New Roman" w:cs="Times New Roman"/>
          <w:sz w:val="24"/>
          <w:szCs w:val="24"/>
        </w:rPr>
        <w:t>Lined</w:t>
      </w:r>
      <w:proofErr w:type="spellEnd"/>
      <w:r w:rsidRPr="00C953DB">
        <w:rPr>
          <w:rFonts w:ascii="Times New Roman" w:hAnsi="Times New Roman" w:cs="Times New Roman"/>
          <w:sz w:val="24"/>
          <w:szCs w:val="24"/>
        </w:rPr>
        <w:t xml:space="preserve"> de </w:t>
      </w:r>
      <w:proofErr w:type="spellStart"/>
      <w:r w:rsidRPr="00C953DB">
        <w:rPr>
          <w:rFonts w:ascii="Times New Roman" w:hAnsi="Times New Roman" w:cs="Times New Roman"/>
          <w:sz w:val="24"/>
          <w:szCs w:val="24"/>
        </w:rPr>
        <w:t>Nagada</w:t>
      </w:r>
      <w:proofErr w:type="spellEnd"/>
      <w:r w:rsidRPr="00C953DB">
        <w:rPr>
          <w:rFonts w:ascii="Times New Roman" w:hAnsi="Times New Roman" w:cs="Times New Roman"/>
          <w:sz w:val="24"/>
          <w:szCs w:val="24"/>
        </w:rPr>
        <w:t xml:space="preserve"> I (</w:t>
      </w:r>
      <w:proofErr w:type="spellStart"/>
      <w:r w:rsidRPr="00C953DB">
        <w:rPr>
          <w:rFonts w:ascii="Times New Roman" w:hAnsi="Times New Roman" w:cs="Times New Roman"/>
          <w:sz w:val="24"/>
          <w:szCs w:val="24"/>
        </w:rPr>
        <w:t>Hendrickx</w:t>
      </w:r>
      <w:proofErr w:type="spellEnd"/>
      <w:r w:rsidR="00951A32" w:rsidRPr="00C953DB">
        <w:rPr>
          <w:rFonts w:ascii="Times New Roman" w:hAnsi="Times New Roman" w:cs="Times New Roman"/>
          <w:sz w:val="24"/>
          <w:szCs w:val="24"/>
        </w:rPr>
        <w:t xml:space="preserve"> 2011: 110), y </w:t>
      </w:r>
      <w:r w:rsidR="00951A32" w:rsidRPr="00C953DB">
        <w:rPr>
          <w:rFonts w:ascii="Times New Roman" w:hAnsi="Times New Roman" w:cs="Times New Roman"/>
          <w:sz w:val="24"/>
          <w:szCs w:val="24"/>
        </w:rPr>
        <w:lastRenderedPageBreak/>
        <w:t xml:space="preserve">esto debido a que era un símbolo no de los </w:t>
      </w:r>
      <w:proofErr w:type="spellStart"/>
      <w:r w:rsidR="00951A32" w:rsidRPr="00C953DB">
        <w:rPr>
          <w:rFonts w:ascii="Times New Roman" w:hAnsi="Times New Roman" w:cs="Times New Roman"/>
          <w:i/>
          <w:sz w:val="24"/>
          <w:szCs w:val="24"/>
        </w:rPr>
        <w:t>households</w:t>
      </w:r>
      <w:proofErr w:type="spellEnd"/>
      <w:r w:rsidR="00951A32" w:rsidRPr="00C953DB">
        <w:rPr>
          <w:rFonts w:ascii="Times New Roman" w:hAnsi="Times New Roman" w:cs="Times New Roman"/>
          <w:sz w:val="24"/>
          <w:szCs w:val="24"/>
        </w:rPr>
        <w:t xml:space="preserve"> predinásticos sino de la caza, esto es, la lucha del cazador contra las fuerzas del caos encarnadas en los animales salvajes. Sin embargo, esta proposición sólo vale en lo que respecta a la cacería en el desierto. Los perros no tenían ninguna participación en la caza en el ámbito del río Nilo. En estos casos la iconografía del período</w:t>
      </w:r>
      <w:r w:rsidRPr="00C953DB">
        <w:rPr>
          <w:rFonts w:ascii="Times New Roman" w:hAnsi="Times New Roman" w:cs="Times New Roman"/>
          <w:sz w:val="24"/>
          <w:szCs w:val="24"/>
        </w:rPr>
        <w:t xml:space="preserve"> los reemplaza por botes (</w:t>
      </w:r>
      <w:proofErr w:type="spellStart"/>
      <w:r w:rsidRPr="00C953DB">
        <w:rPr>
          <w:rFonts w:ascii="Times New Roman" w:hAnsi="Times New Roman" w:cs="Times New Roman"/>
          <w:sz w:val="24"/>
          <w:szCs w:val="24"/>
        </w:rPr>
        <w:t>Hendrickx</w:t>
      </w:r>
      <w:proofErr w:type="spellEnd"/>
      <w:r w:rsidR="00951A32" w:rsidRPr="00C953DB">
        <w:rPr>
          <w:rFonts w:ascii="Times New Roman" w:hAnsi="Times New Roman" w:cs="Times New Roman"/>
          <w:sz w:val="24"/>
          <w:szCs w:val="24"/>
        </w:rPr>
        <w:t xml:space="preserve"> 2013).</w:t>
      </w:r>
    </w:p>
    <w:p w:rsidR="00951A32" w:rsidRPr="00C953DB" w:rsidRDefault="00951A32"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Sólo conozco tres ocasiones (Graff 2009) en que coexisten en la misma representación el perro y el hipopótamo: El plato CG2076, actualmente en el Museo de El Cai</w:t>
      </w:r>
      <w:r w:rsidR="00E623AD" w:rsidRPr="00C953DB">
        <w:rPr>
          <w:rFonts w:ascii="Times New Roman" w:hAnsi="Times New Roman" w:cs="Times New Roman"/>
          <w:sz w:val="24"/>
          <w:szCs w:val="24"/>
        </w:rPr>
        <w:t xml:space="preserve">ro (de Morgan 1896: </w:t>
      </w:r>
      <w:proofErr w:type="spellStart"/>
      <w:r w:rsidR="00E623AD" w:rsidRPr="00C953DB">
        <w:rPr>
          <w:rFonts w:ascii="Times New Roman" w:hAnsi="Times New Roman" w:cs="Times New Roman"/>
          <w:sz w:val="24"/>
          <w:szCs w:val="24"/>
        </w:rPr>
        <w:t>Tf</w:t>
      </w:r>
      <w:proofErr w:type="spellEnd"/>
      <w:r w:rsidR="00E623AD" w:rsidRPr="00C953DB">
        <w:rPr>
          <w:rFonts w:ascii="Times New Roman" w:hAnsi="Times New Roman" w:cs="Times New Roman"/>
          <w:sz w:val="24"/>
          <w:szCs w:val="24"/>
        </w:rPr>
        <w:t>. II, No. 5; Hartmann</w:t>
      </w:r>
      <w:r w:rsidRPr="00C953DB">
        <w:rPr>
          <w:rFonts w:ascii="Times New Roman" w:hAnsi="Times New Roman" w:cs="Times New Roman"/>
          <w:sz w:val="24"/>
          <w:szCs w:val="24"/>
        </w:rPr>
        <w:t xml:space="preserve"> 2008) y dos vasos altos, el primero encontrado e</w:t>
      </w:r>
      <w:r w:rsidR="00E623AD" w:rsidRPr="00C953DB">
        <w:rPr>
          <w:rFonts w:ascii="Times New Roman" w:hAnsi="Times New Roman" w:cs="Times New Roman"/>
          <w:sz w:val="24"/>
          <w:szCs w:val="24"/>
        </w:rPr>
        <w:t>n la Tumba U-415 (Dreyer et al.</w:t>
      </w:r>
      <w:r w:rsidRPr="00C953DB">
        <w:rPr>
          <w:rFonts w:ascii="Times New Roman" w:hAnsi="Times New Roman" w:cs="Times New Roman"/>
          <w:sz w:val="24"/>
          <w:szCs w:val="24"/>
        </w:rPr>
        <w:t xml:space="preserve"> 2003: 83 </w:t>
      </w:r>
      <w:proofErr w:type="spellStart"/>
      <w:r w:rsidRPr="00C953DB">
        <w:rPr>
          <w:rFonts w:ascii="Times New Roman" w:hAnsi="Times New Roman" w:cs="Times New Roman"/>
          <w:sz w:val="24"/>
          <w:szCs w:val="24"/>
        </w:rPr>
        <w:t>Abb</w:t>
      </w:r>
      <w:proofErr w:type="spellEnd"/>
      <w:r w:rsidRPr="00C953DB">
        <w:rPr>
          <w:rFonts w:ascii="Times New Roman" w:hAnsi="Times New Roman" w:cs="Times New Roman"/>
          <w:sz w:val="24"/>
          <w:szCs w:val="24"/>
        </w:rPr>
        <w:t>. 6a) y otro artefacto que actualmente se encuentra en el Orienta</w:t>
      </w:r>
      <w:r w:rsidR="00E623AD" w:rsidRPr="00C953DB">
        <w:rPr>
          <w:rFonts w:ascii="Times New Roman" w:hAnsi="Times New Roman" w:cs="Times New Roman"/>
          <w:sz w:val="24"/>
          <w:szCs w:val="24"/>
        </w:rPr>
        <w:t xml:space="preserve">l </w:t>
      </w:r>
      <w:proofErr w:type="spellStart"/>
      <w:r w:rsidR="00E623AD" w:rsidRPr="00C953DB">
        <w:rPr>
          <w:rFonts w:ascii="Times New Roman" w:hAnsi="Times New Roman" w:cs="Times New Roman"/>
          <w:sz w:val="24"/>
          <w:szCs w:val="24"/>
        </w:rPr>
        <w:t>Institute</w:t>
      </w:r>
      <w:proofErr w:type="spellEnd"/>
      <w:r w:rsidR="00E623AD" w:rsidRPr="00C953DB">
        <w:rPr>
          <w:rFonts w:ascii="Times New Roman" w:hAnsi="Times New Roman" w:cs="Times New Roman"/>
          <w:sz w:val="24"/>
          <w:szCs w:val="24"/>
        </w:rPr>
        <w:t xml:space="preserve"> de Chicago (</w:t>
      </w:r>
      <w:r w:rsidRPr="00C953DB">
        <w:rPr>
          <w:rFonts w:ascii="Times New Roman" w:hAnsi="Times New Roman" w:cs="Times New Roman"/>
          <w:sz w:val="24"/>
          <w:szCs w:val="24"/>
        </w:rPr>
        <w:t xml:space="preserve">Cat. No. OIM E 8923. Ayrton y </w:t>
      </w:r>
      <w:proofErr w:type="spellStart"/>
      <w:r w:rsidRPr="00C953DB">
        <w:rPr>
          <w:rFonts w:ascii="Times New Roman" w:hAnsi="Times New Roman" w:cs="Times New Roman"/>
          <w:sz w:val="24"/>
          <w:szCs w:val="24"/>
        </w:rPr>
        <w:t>Loat</w:t>
      </w:r>
      <w:proofErr w:type="spellEnd"/>
      <w:r w:rsidRPr="00C953DB">
        <w:rPr>
          <w:rFonts w:ascii="Times New Roman" w:hAnsi="Times New Roman" w:cs="Times New Roman"/>
          <w:sz w:val="24"/>
          <w:szCs w:val="24"/>
        </w:rPr>
        <w:t xml:space="preserve">, 1911: Pl. 27.12). Los tres fueron hallados en el sitio predinástico de </w:t>
      </w:r>
      <w:proofErr w:type="spellStart"/>
      <w:r w:rsidRPr="00C953DB">
        <w:rPr>
          <w:rFonts w:ascii="Times New Roman" w:hAnsi="Times New Roman" w:cs="Times New Roman"/>
          <w:sz w:val="24"/>
          <w:szCs w:val="24"/>
        </w:rPr>
        <w:t>Abydos</w:t>
      </w:r>
      <w:proofErr w:type="spellEnd"/>
      <w:r w:rsidRPr="00C953DB">
        <w:rPr>
          <w:rFonts w:ascii="Times New Roman" w:hAnsi="Times New Roman" w:cs="Times New Roman"/>
          <w:sz w:val="24"/>
          <w:szCs w:val="24"/>
        </w:rPr>
        <w:t xml:space="preserve"> y están datados en </w:t>
      </w:r>
      <w:proofErr w:type="spellStart"/>
      <w:r w:rsidRPr="00C953DB">
        <w:rPr>
          <w:rFonts w:ascii="Times New Roman" w:hAnsi="Times New Roman" w:cs="Times New Roman"/>
          <w:sz w:val="24"/>
          <w:szCs w:val="24"/>
        </w:rPr>
        <w:t>Nagada</w:t>
      </w:r>
      <w:proofErr w:type="spellEnd"/>
      <w:r w:rsidRPr="00C953DB">
        <w:rPr>
          <w:rFonts w:ascii="Times New Roman" w:hAnsi="Times New Roman" w:cs="Times New Roman"/>
          <w:sz w:val="24"/>
          <w:szCs w:val="24"/>
        </w:rPr>
        <w:t xml:space="preserve"> I. </w:t>
      </w:r>
    </w:p>
    <w:p w:rsidR="00951A32" w:rsidRPr="00C953DB" w:rsidRDefault="00951A32"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En cuanto al vaso OIM E 8923, Emily </w:t>
      </w:r>
      <w:proofErr w:type="spellStart"/>
      <w:r w:rsidRPr="00C953DB">
        <w:rPr>
          <w:rFonts w:ascii="Times New Roman" w:hAnsi="Times New Roman" w:cs="Times New Roman"/>
          <w:sz w:val="24"/>
          <w:szCs w:val="24"/>
        </w:rPr>
        <w:t>Teeter</w:t>
      </w:r>
      <w:proofErr w:type="spellEnd"/>
      <w:r w:rsidRPr="00C953DB">
        <w:rPr>
          <w:rFonts w:ascii="Times New Roman" w:hAnsi="Times New Roman" w:cs="Times New Roman"/>
          <w:sz w:val="24"/>
          <w:szCs w:val="24"/>
        </w:rPr>
        <w:t xml:space="preserve"> señala:</w:t>
      </w:r>
    </w:p>
    <w:p w:rsidR="00951A32" w:rsidRPr="00C953DB" w:rsidRDefault="00951A32" w:rsidP="00354B60">
      <w:pPr>
        <w:spacing w:line="360" w:lineRule="auto"/>
        <w:ind w:left="567" w:right="616"/>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The position of the dogs is significant. In the two upper rows with desert animals, they clearly refer to hunting with dogs, but dogs have no part in hippopotamus hunting. In whatever order the rows are considered, the dog preceding the hippopotami will always follow a row ending with another dog, suggesting that the row with hippopotami is also</w:t>
      </w:r>
      <w:r w:rsidR="00B92931" w:rsidRPr="00C953DB">
        <w:rPr>
          <w:rFonts w:ascii="Times New Roman" w:hAnsi="Times New Roman" w:cs="Times New Roman"/>
          <w:sz w:val="24"/>
          <w:szCs w:val="24"/>
          <w:lang w:val="en-US"/>
        </w:rPr>
        <w:t xml:space="preserve"> a reference to hunting (Teeter</w:t>
      </w:r>
      <w:r w:rsidRPr="00C953DB">
        <w:rPr>
          <w:rFonts w:ascii="Times New Roman" w:hAnsi="Times New Roman" w:cs="Times New Roman"/>
          <w:sz w:val="24"/>
          <w:szCs w:val="24"/>
          <w:lang w:val="en-US"/>
        </w:rPr>
        <w:t xml:space="preserve"> 2011:154). </w:t>
      </w:r>
    </w:p>
    <w:p w:rsidR="00951A32" w:rsidRPr="00C953DB" w:rsidRDefault="00951A32"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Los perros y los </w:t>
      </w:r>
      <w:r w:rsidR="00B92931" w:rsidRPr="00C953DB">
        <w:rPr>
          <w:rFonts w:ascii="Times New Roman" w:hAnsi="Times New Roman" w:cs="Times New Roman"/>
          <w:sz w:val="24"/>
          <w:szCs w:val="24"/>
        </w:rPr>
        <w:t>animales salvajes</w:t>
      </w:r>
      <w:r w:rsidRPr="00C953DB">
        <w:rPr>
          <w:rFonts w:ascii="Times New Roman" w:hAnsi="Times New Roman" w:cs="Times New Roman"/>
          <w:sz w:val="24"/>
          <w:szCs w:val="24"/>
        </w:rPr>
        <w:t xml:space="preserve"> están, como </w:t>
      </w:r>
      <w:r w:rsidR="00B92931" w:rsidRPr="00C953DB">
        <w:rPr>
          <w:rFonts w:ascii="Times New Roman" w:hAnsi="Times New Roman" w:cs="Times New Roman"/>
          <w:sz w:val="24"/>
          <w:szCs w:val="24"/>
        </w:rPr>
        <w:t>en la Tumba 32</w:t>
      </w:r>
      <w:r w:rsidRPr="00C953DB">
        <w:rPr>
          <w:rFonts w:ascii="Times New Roman" w:hAnsi="Times New Roman" w:cs="Times New Roman"/>
          <w:sz w:val="24"/>
          <w:szCs w:val="24"/>
        </w:rPr>
        <w:t xml:space="preserve">, conectados en relación con las actividades </w:t>
      </w:r>
      <w:r w:rsidR="00B92931" w:rsidRPr="00C953DB">
        <w:rPr>
          <w:rFonts w:ascii="Times New Roman" w:hAnsi="Times New Roman" w:cs="Times New Roman"/>
          <w:sz w:val="24"/>
          <w:szCs w:val="24"/>
        </w:rPr>
        <w:t>de cacería</w:t>
      </w:r>
      <w:r w:rsidRPr="00C953DB">
        <w:rPr>
          <w:rFonts w:ascii="Times New Roman" w:hAnsi="Times New Roman" w:cs="Times New Roman"/>
          <w:sz w:val="24"/>
          <w:szCs w:val="24"/>
        </w:rPr>
        <w:t xml:space="preserve">. No es impensable, sin embargo, que en estas comunidades fuera el poseedor de un gran prestigio aquel personaje que pudiera controlar animales salvajes tanto en el Nilo como en el desierto. El individuo enterrado en la Tumba 32 pudo haber sido el detentador de ese tipo de estatus en el </w:t>
      </w:r>
      <w:proofErr w:type="spellStart"/>
      <w:r w:rsidRPr="00C953DB">
        <w:rPr>
          <w:rFonts w:ascii="Times New Roman" w:hAnsi="Times New Roman" w:cs="Times New Roman"/>
          <w:sz w:val="24"/>
          <w:szCs w:val="24"/>
        </w:rPr>
        <w:t>Hierakonpolis</w:t>
      </w:r>
      <w:proofErr w:type="spellEnd"/>
      <w:r w:rsidRPr="00C953DB">
        <w:rPr>
          <w:rFonts w:ascii="Times New Roman" w:hAnsi="Times New Roman" w:cs="Times New Roman"/>
          <w:sz w:val="24"/>
          <w:szCs w:val="24"/>
        </w:rPr>
        <w:t xml:space="preserve"> predinástico.</w:t>
      </w:r>
    </w:p>
    <w:p w:rsidR="00CF2A0D" w:rsidRPr="00C953DB" w:rsidRDefault="00CF2A0D"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Diane Flores (2004) ya había señalado </w:t>
      </w:r>
      <w:r w:rsidR="00461445" w:rsidRPr="00C953DB">
        <w:rPr>
          <w:rFonts w:ascii="Times New Roman" w:hAnsi="Times New Roman" w:cs="Times New Roman"/>
          <w:sz w:val="24"/>
          <w:szCs w:val="24"/>
        </w:rPr>
        <w:t>que por el número y la naturaleza de los enterramientos animales de HK6, el cementerio de élite es único,</w:t>
      </w:r>
      <w:r w:rsidRPr="00C953DB">
        <w:rPr>
          <w:rFonts w:ascii="Times New Roman" w:hAnsi="Times New Roman" w:cs="Times New Roman"/>
          <w:sz w:val="24"/>
          <w:szCs w:val="24"/>
        </w:rPr>
        <w:t xml:space="preserve"> y </w:t>
      </w:r>
      <w:r w:rsidR="00461445" w:rsidRPr="00C953DB">
        <w:rPr>
          <w:rFonts w:ascii="Times New Roman" w:hAnsi="Times New Roman" w:cs="Times New Roman"/>
          <w:sz w:val="24"/>
          <w:szCs w:val="24"/>
        </w:rPr>
        <w:t>la interpretación que de tal sitio hace</w:t>
      </w:r>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Reneé</w:t>
      </w:r>
      <w:proofErr w:type="spellEnd"/>
      <w:r w:rsidRPr="00C953DB">
        <w:rPr>
          <w:rFonts w:ascii="Times New Roman" w:hAnsi="Times New Roman" w:cs="Times New Roman"/>
          <w:sz w:val="24"/>
          <w:szCs w:val="24"/>
        </w:rPr>
        <w:t xml:space="preserve"> Friedman</w:t>
      </w:r>
      <w:r w:rsidR="00461445" w:rsidRPr="00C953DB">
        <w:rPr>
          <w:rFonts w:ascii="Times New Roman" w:hAnsi="Times New Roman" w:cs="Times New Roman"/>
          <w:sz w:val="24"/>
          <w:szCs w:val="24"/>
        </w:rPr>
        <w:t xml:space="preserve"> es la siguiente:</w:t>
      </w:r>
    </w:p>
    <w:p w:rsidR="00CF2A0D" w:rsidRPr="00C953DB" w:rsidRDefault="00CF2A0D" w:rsidP="00354B60">
      <w:pPr>
        <w:spacing w:line="360" w:lineRule="auto"/>
        <w:ind w:left="567" w:right="616"/>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the wide range of animals may have symbolically provided protection against the natural chaos they represented, the captivity and eventual slaughter of these animals a way in which chaos was brought under control (…) The healed injuries observed on some of these animals indicate that they were held in captivity for </w:t>
      </w:r>
      <w:r w:rsidRPr="00C953DB">
        <w:rPr>
          <w:rFonts w:ascii="Times New Roman" w:hAnsi="Times New Roman" w:cs="Times New Roman"/>
          <w:sz w:val="24"/>
          <w:szCs w:val="24"/>
          <w:lang w:val="en-US"/>
        </w:rPr>
        <w:lastRenderedPageBreak/>
        <w:t xml:space="preserve">a minimum of four to six weeks. The creation and maintenance of royal menageries is known to have been a means of </w:t>
      </w:r>
      <w:proofErr w:type="spellStart"/>
      <w:r w:rsidRPr="00C953DB">
        <w:rPr>
          <w:rFonts w:ascii="Times New Roman" w:hAnsi="Times New Roman" w:cs="Times New Roman"/>
          <w:sz w:val="24"/>
          <w:szCs w:val="24"/>
          <w:lang w:val="en-US"/>
        </w:rPr>
        <w:t>legitimising</w:t>
      </w:r>
      <w:proofErr w:type="spellEnd"/>
      <w:r w:rsidRPr="00C953DB">
        <w:rPr>
          <w:rFonts w:ascii="Times New Roman" w:hAnsi="Times New Roman" w:cs="Times New Roman"/>
          <w:sz w:val="24"/>
          <w:szCs w:val="24"/>
          <w:lang w:val="en-US"/>
        </w:rPr>
        <w:t xml:space="preserve"> the rule of New Kingdom pharaohs, and it may have served this purpose already at this early time (Friedman et al., 2011: 186).</w:t>
      </w:r>
    </w:p>
    <w:p w:rsidR="00CF2A0D" w:rsidRPr="00C953DB" w:rsidRDefault="00045095"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Probablemente el cautiverio de animales salvajes y peligrosos en </w:t>
      </w:r>
      <w:proofErr w:type="spellStart"/>
      <w:r w:rsidRPr="00C953DB">
        <w:rPr>
          <w:rFonts w:ascii="Times New Roman" w:hAnsi="Times New Roman" w:cs="Times New Roman"/>
          <w:sz w:val="24"/>
          <w:szCs w:val="24"/>
        </w:rPr>
        <w:t>Hierakonpolis</w:t>
      </w:r>
      <w:proofErr w:type="spellEnd"/>
      <w:r w:rsidRPr="00C953DB">
        <w:rPr>
          <w:rFonts w:ascii="Times New Roman" w:hAnsi="Times New Roman" w:cs="Times New Roman"/>
          <w:sz w:val="24"/>
          <w:szCs w:val="24"/>
        </w:rPr>
        <w:t xml:space="preserve"> tuviera, en efecto, </w:t>
      </w:r>
      <w:r w:rsidR="00CF2A0D" w:rsidRPr="00C953DB">
        <w:rPr>
          <w:rFonts w:ascii="Times New Roman" w:hAnsi="Times New Roman" w:cs="Times New Roman"/>
          <w:sz w:val="24"/>
          <w:szCs w:val="24"/>
        </w:rPr>
        <w:t>el propósito de otorgar legitimidad a los líderes de la comunidad. El liderazgo en estas sociedades estaba basado en la habilidad para controlar el caos y mantener el orden en la comunidad, y el control sobre los animales salvajes era uno de los m</w:t>
      </w:r>
      <w:r w:rsidRPr="00C953DB">
        <w:rPr>
          <w:rFonts w:ascii="Times New Roman" w:hAnsi="Times New Roman" w:cs="Times New Roman"/>
          <w:sz w:val="24"/>
          <w:szCs w:val="24"/>
        </w:rPr>
        <w:t>edios para conseguirlo (</w:t>
      </w:r>
      <w:proofErr w:type="spellStart"/>
      <w:r w:rsidRPr="00C953DB">
        <w:rPr>
          <w:rFonts w:ascii="Times New Roman" w:hAnsi="Times New Roman" w:cs="Times New Roman"/>
          <w:sz w:val="24"/>
          <w:szCs w:val="24"/>
        </w:rPr>
        <w:t>Maydana</w:t>
      </w:r>
      <w:proofErr w:type="spellEnd"/>
      <w:r w:rsidR="00CF2A0D" w:rsidRPr="00C953DB">
        <w:rPr>
          <w:rFonts w:ascii="Times New Roman" w:hAnsi="Times New Roman" w:cs="Times New Roman"/>
          <w:sz w:val="24"/>
          <w:szCs w:val="24"/>
        </w:rPr>
        <w:t xml:space="preserve"> 201</w:t>
      </w:r>
      <w:r w:rsidR="004335AE" w:rsidRPr="00C953DB">
        <w:rPr>
          <w:rFonts w:ascii="Times New Roman" w:hAnsi="Times New Roman" w:cs="Times New Roman"/>
          <w:sz w:val="24"/>
          <w:szCs w:val="24"/>
        </w:rPr>
        <w:t>7</w:t>
      </w:r>
      <w:r w:rsidR="00CF2A0D" w:rsidRPr="00C953DB">
        <w:rPr>
          <w:rFonts w:ascii="Times New Roman" w:hAnsi="Times New Roman" w:cs="Times New Roman"/>
          <w:sz w:val="24"/>
          <w:szCs w:val="24"/>
        </w:rPr>
        <w:t xml:space="preserve">), tal y como es posible observar en </w:t>
      </w:r>
      <w:r w:rsidRPr="00C953DB">
        <w:rPr>
          <w:rFonts w:ascii="Times New Roman" w:hAnsi="Times New Roman" w:cs="Times New Roman"/>
          <w:sz w:val="24"/>
          <w:szCs w:val="24"/>
        </w:rPr>
        <w:t>la iconografía predinástica que aparece en diversos artefactos.</w:t>
      </w:r>
      <w:r w:rsidR="00CF2A0D" w:rsidRPr="00C953DB">
        <w:rPr>
          <w:rFonts w:ascii="Times New Roman" w:hAnsi="Times New Roman" w:cs="Times New Roman"/>
          <w:sz w:val="24"/>
          <w:szCs w:val="24"/>
        </w:rPr>
        <w:t xml:space="preserve"> </w:t>
      </w:r>
    </w:p>
    <w:p w:rsidR="0025584C" w:rsidRPr="00C953DB" w:rsidRDefault="00832CF5" w:rsidP="00354B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w:t>
      </w:r>
      <w:proofErr w:type="spellStart"/>
      <w:r>
        <w:rPr>
          <w:rFonts w:ascii="Times New Roman" w:hAnsi="Times New Roman" w:cs="Times New Roman"/>
          <w:sz w:val="24"/>
          <w:szCs w:val="24"/>
        </w:rPr>
        <w:t>Abydos</w:t>
      </w:r>
      <w:proofErr w:type="spellEnd"/>
      <w:r>
        <w:rPr>
          <w:rFonts w:ascii="Times New Roman" w:hAnsi="Times New Roman" w:cs="Times New Roman"/>
          <w:sz w:val="24"/>
          <w:szCs w:val="24"/>
        </w:rPr>
        <w:t>, d</w:t>
      </w:r>
      <w:r w:rsidR="00230F5C" w:rsidRPr="00C953DB">
        <w:rPr>
          <w:rFonts w:ascii="Times New Roman" w:hAnsi="Times New Roman" w:cs="Times New Roman"/>
          <w:sz w:val="24"/>
          <w:szCs w:val="24"/>
        </w:rPr>
        <w:t>os tumbas en particular son las que nos interesan dentro del Cementerio U (</w:t>
      </w:r>
      <w:proofErr w:type="spellStart"/>
      <w:r w:rsidR="00230F5C" w:rsidRPr="00C953DB">
        <w:rPr>
          <w:rFonts w:ascii="Times New Roman" w:hAnsi="Times New Roman" w:cs="Times New Roman"/>
          <w:sz w:val="24"/>
          <w:szCs w:val="24"/>
        </w:rPr>
        <w:t>Nagada</w:t>
      </w:r>
      <w:proofErr w:type="spellEnd"/>
      <w:r w:rsidR="00230F5C" w:rsidRPr="00C953DB">
        <w:rPr>
          <w:rFonts w:ascii="Times New Roman" w:hAnsi="Times New Roman" w:cs="Times New Roman"/>
          <w:sz w:val="24"/>
          <w:szCs w:val="24"/>
        </w:rPr>
        <w:t xml:space="preserve"> </w:t>
      </w:r>
      <w:proofErr w:type="spellStart"/>
      <w:r w:rsidR="00230F5C" w:rsidRPr="00C953DB">
        <w:rPr>
          <w:rFonts w:ascii="Times New Roman" w:hAnsi="Times New Roman" w:cs="Times New Roman"/>
          <w:sz w:val="24"/>
          <w:szCs w:val="24"/>
        </w:rPr>
        <w:t>Ic</w:t>
      </w:r>
      <w:proofErr w:type="spellEnd"/>
      <w:r w:rsidR="00230F5C" w:rsidRPr="00C953DB">
        <w:rPr>
          <w:rFonts w:ascii="Times New Roman" w:hAnsi="Times New Roman" w:cs="Times New Roman"/>
          <w:sz w:val="24"/>
          <w:szCs w:val="24"/>
        </w:rPr>
        <w:t xml:space="preserve">): la U-239 y la U-415. </w:t>
      </w:r>
      <w:r w:rsidR="00A17F10" w:rsidRPr="00C953DB">
        <w:rPr>
          <w:rFonts w:ascii="Times New Roman" w:hAnsi="Times New Roman" w:cs="Times New Roman"/>
          <w:sz w:val="24"/>
          <w:szCs w:val="24"/>
        </w:rPr>
        <w:t xml:space="preserve">En ellas fueron inhumados sendos hombres junto con un ajuar que incluye algunas cerámicas decoradas de interés. Un recipiente perteneciente a la Tumba U-239 presenta una serie de figuraciones de humanos con tocados en la cabeza y colas postizas, uno de ellos con los brazos levantados, y otras figuras humanas de menor tamaño y unidas entre sí por líneas a la altura del cuello. </w:t>
      </w:r>
      <w:r w:rsidR="00472777" w:rsidRPr="00C953DB">
        <w:rPr>
          <w:rFonts w:ascii="Times New Roman" w:hAnsi="Times New Roman" w:cs="Times New Roman"/>
          <w:sz w:val="24"/>
          <w:szCs w:val="24"/>
        </w:rPr>
        <w:t xml:space="preserve">Lo interesante de esta vasija es el parecido que guarda con otra de U-415, en la que la composición parece mostrar dos registros. En el superior, la misma escena de masacre o captura de prisioneros, </w:t>
      </w:r>
      <w:r w:rsidR="0025584C" w:rsidRPr="00C953DB">
        <w:rPr>
          <w:rFonts w:ascii="Times New Roman" w:hAnsi="Times New Roman" w:cs="Times New Roman"/>
          <w:sz w:val="24"/>
          <w:szCs w:val="24"/>
        </w:rPr>
        <w:t xml:space="preserve">protagonizada por una figura central con tocado en la cabeza y un tamaño relativo superior a sus “prisioneros”; en el inferior, una escena de cacería de hipopótamos, donde tres figuras humanas sostienen a tres hipopótamos adultos mediante cuerdas. Un toro parece supervisar la escena, como han señalado algunos autores (Dreyer et al. 2003: figs. 5-6; Hartung 2011: 491; </w:t>
      </w:r>
      <w:proofErr w:type="spellStart"/>
      <w:r w:rsidR="0025584C" w:rsidRPr="00C953DB">
        <w:rPr>
          <w:rFonts w:ascii="Times New Roman" w:hAnsi="Times New Roman" w:cs="Times New Roman"/>
          <w:sz w:val="24"/>
          <w:szCs w:val="24"/>
        </w:rPr>
        <w:t>Hendrickx</w:t>
      </w:r>
      <w:proofErr w:type="spellEnd"/>
      <w:r w:rsidR="0025584C" w:rsidRPr="00C953DB">
        <w:rPr>
          <w:rFonts w:ascii="Times New Roman" w:hAnsi="Times New Roman" w:cs="Times New Roman"/>
          <w:sz w:val="24"/>
          <w:szCs w:val="24"/>
        </w:rPr>
        <w:t xml:space="preserve"> 2011: 114).</w:t>
      </w:r>
    </w:p>
    <w:p w:rsidR="00E14C31" w:rsidRPr="00C953DB" w:rsidRDefault="0025584C"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Con respecto a la relación entre ambas vasijas, es de destacar otro hallazgo perteneciente a la Tumba U.239 y asociado a la vasija que acabamos de discutir. Se trata de dos figurillas de barro sin cocer, de 15cm y 17cm respectivamente, datadas en </w:t>
      </w:r>
      <w:proofErr w:type="spellStart"/>
      <w:r w:rsidRPr="00C953DB">
        <w:rPr>
          <w:rFonts w:ascii="Times New Roman" w:hAnsi="Times New Roman" w:cs="Times New Roman"/>
          <w:sz w:val="24"/>
          <w:szCs w:val="24"/>
        </w:rPr>
        <w:t>Nagada</w:t>
      </w:r>
      <w:proofErr w:type="spellEnd"/>
      <w:r w:rsidRPr="00C953DB">
        <w:rPr>
          <w:rFonts w:ascii="Times New Roman" w:hAnsi="Times New Roman" w:cs="Times New Roman"/>
          <w:sz w:val="24"/>
          <w:szCs w:val="24"/>
        </w:rPr>
        <w:t xml:space="preserve"> IA3 (Hartmann 2011: 924) y que representan hipopótamos.</w:t>
      </w:r>
      <w:r w:rsidR="00C168D5" w:rsidRPr="00C953DB">
        <w:rPr>
          <w:rFonts w:ascii="Times New Roman" w:hAnsi="Times New Roman" w:cs="Times New Roman"/>
          <w:sz w:val="24"/>
          <w:szCs w:val="24"/>
        </w:rPr>
        <w:t xml:space="preserve"> De estas dos, una estaba pintada de rojo y poseía una ranura en la parte posterior de su cuello, “</w:t>
      </w:r>
      <w:proofErr w:type="spellStart"/>
      <w:r w:rsidR="00C168D5" w:rsidRPr="00C953DB">
        <w:rPr>
          <w:rFonts w:ascii="Times New Roman" w:hAnsi="Times New Roman" w:cs="Times New Roman"/>
          <w:sz w:val="24"/>
          <w:szCs w:val="24"/>
        </w:rPr>
        <w:t>which</w:t>
      </w:r>
      <w:proofErr w:type="spellEnd"/>
      <w:r w:rsidR="00C168D5" w:rsidRPr="00C953DB">
        <w:rPr>
          <w:rFonts w:ascii="Times New Roman" w:hAnsi="Times New Roman" w:cs="Times New Roman"/>
          <w:sz w:val="24"/>
          <w:szCs w:val="24"/>
        </w:rPr>
        <w:t xml:space="preserve"> </w:t>
      </w:r>
      <w:proofErr w:type="spellStart"/>
      <w:r w:rsidR="00C168D5" w:rsidRPr="00C953DB">
        <w:rPr>
          <w:rFonts w:ascii="Times New Roman" w:hAnsi="Times New Roman" w:cs="Times New Roman"/>
          <w:sz w:val="24"/>
          <w:szCs w:val="24"/>
        </w:rPr>
        <w:t>probably</w:t>
      </w:r>
      <w:proofErr w:type="spellEnd"/>
      <w:r w:rsidR="00C168D5" w:rsidRPr="00C953DB">
        <w:rPr>
          <w:rFonts w:ascii="Times New Roman" w:hAnsi="Times New Roman" w:cs="Times New Roman"/>
          <w:sz w:val="24"/>
          <w:szCs w:val="24"/>
        </w:rPr>
        <w:t xml:space="preserve"> </w:t>
      </w:r>
      <w:proofErr w:type="spellStart"/>
      <w:r w:rsidR="00C168D5" w:rsidRPr="00C953DB">
        <w:rPr>
          <w:rFonts w:ascii="Times New Roman" w:hAnsi="Times New Roman" w:cs="Times New Roman"/>
          <w:sz w:val="24"/>
          <w:szCs w:val="24"/>
        </w:rPr>
        <w:t>symbolises</w:t>
      </w:r>
      <w:proofErr w:type="spellEnd"/>
      <w:r w:rsidR="00C168D5" w:rsidRPr="00C953DB">
        <w:rPr>
          <w:rFonts w:ascii="Times New Roman" w:hAnsi="Times New Roman" w:cs="Times New Roman"/>
          <w:sz w:val="24"/>
          <w:szCs w:val="24"/>
        </w:rPr>
        <w:t xml:space="preserve"> </w:t>
      </w:r>
      <w:proofErr w:type="spellStart"/>
      <w:r w:rsidR="00C168D5" w:rsidRPr="00C953DB">
        <w:rPr>
          <w:rFonts w:ascii="Times New Roman" w:hAnsi="Times New Roman" w:cs="Times New Roman"/>
          <w:sz w:val="24"/>
          <w:szCs w:val="24"/>
        </w:rPr>
        <w:t>its</w:t>
      </w:r>
      <w:proofErr w:type="spellEnd"/>
      <w:r w:rsidR="00C168D5" w:rsidRPr="00C953DB">
        <w:rPr>
          <w:rFonts w:ascii="Times New Roman" w:hAnsi="Times New Roman" w:cs="Times New Roman"/>
          <w:sz w:val="24"/>
          <w:szCs w:val="24"/>
        </w:rPr>
        <w:t xml:space="preserve"> </w:t>
      </w:r>
      <w:proofErr w:type="spellStart"/>
      <w:r w:rsidR="00C168D5" w:rsidRPr="00C953DB">
        <w:rPr>
          <w:rFonts w:ascii="Times New Roman" w:hAnsi="Times New Roman" w:cs="Times New Roman"/>
          <w:sz w:val="24"/>
          <w:szCs w:val="24"/>
        </w:rPr>
        <w:t>killing</w:t>
      </w:r>
      <w:proofErr w:type="spellEnd"/>
      <w:r w:rsidR="00C168D5" w:rsidRPr="00C953DB">
        <w:rPr>
          <w:rFonts w:ascii="Times New Roman" w:hAnsi="Times New Roman" w:cs="Times New Roman"/>
          <w:sz w:val="24"/>
          <w:szCs w:val="24"/>
        </w:rPr>
        <w:t xml:space="preserve">” (Hartung 2011: 470). </w:t>
      </w:r>
      <w:r w:rsidRPr="00C953DB">
        <w:rPr>
          <w:rFonts w:ascii="Times New Roman" w:hAnsi="Times New Roman" w:cs="Times New Roman"/>
          <w:sz w:val="24"/>
          <w:szCs w:val="24"/>
        </w:rPr>
        <w:t xml:space="preserve">Vera Müller (2008) documentó convincentemente la equivalencia simbólica entre las representaciones de la cacería del hipopótamo con las de victoria militar sobre </w:t>
      </w:r>
      <w:r w:rsidRPr="00C953DB">
        <w:rPr>
          <w:rFonts w:ascii="Times New Roman" w:hAnsi="Times New Roman" w:cs="Times New Roman"/>
          <w:sz w:val="24"/>
          <w:szCs w:val="24"/>
        </w:rPr>
        <w:lastRenderedPageBreak/>
        <w:t>enemigos</w:t>
      </w:r>
      <w:r w:rsidR="00C168D5" w:rsidRPr="00C953DB">
        <w:rPr>
          <w:rFonts w:ascii="Times New Roman" w:hAnsi="Times New Roman" w:cs="Times New Roman"/>
          <w:sz w:val="24"/>
          <w:szCs w:val="24"/>
        </w:rPr>
        <w:t xml:space="preserve">. La evidencia arqueológica e iconográfica de </w:t>
      </w:r>
      <w:proofErr w:type="spellStart"/>
      <w:r w:rsidR="00C168D5" w:rsidRPr="00C953DB">
        <w:rPr>
          <w:rFonts w:ascii="Times New Roman" w:hAnsi="Times New Roman" w:cs="Times New Roman"/>
          <w:sz w:val="24"/>
          <w:szCs w:val="24"/>
        </w:rPr>
        <w:t>Hierakonpolis</w:t>
      </w:r>
      <w:proofErr w:type="spellEnd"/>
      <w:r w:rsidR="00C168D5" w:rsidRPr="00C953DB">
        <w:rPr>
          <w:rFonts w:ascii="Times New Roman" w:hAnsi="Times New Roman" w:cs="Times New Roman"/>
          <w:sz w:val="24"/>
          <w:szCs w:val="24"/>
        </w:rPr>
        <w:t xml:space="preserve"> y </w:t>
      </w:r>
      <w:proofErr w:type="spellStart"/>
      <w:r w:rsidR="00C168D5" w:rsidRPr="00C953DB">
        <w:rPr>
          <w:rFonts w:ascii="Times New Roman" w:hAnsi="Times New Roman" w:cs="Times New Roman"/>
          <w:sz w:val="24"/>
          <w:szCs w:val="24"/>
        </w:rPr>
        <w:t>Abydos</w:t>
      </w:r>
      <w:proofErr w:type="spellEnd"/>
      <w:r w:rsidR="00C168D5" w:rsidRPr="00C953DB">
        <w:rPr>
          <w:rFonts w:ascii="Times New Roman" w:hAnsi="Times New Roman" w:cs="Times New Roman"/>
          <w:sz w:val="24"/>
          <w:szCs w:val="24"/>
        </w:rPr>
        <w:t xml:space="preserve"> que presenté hasta ahora parece confirmar su hipótesis.</w:t>
      </w:r>
    </w:p>
    <w:p w:rsidR="00CF2A0D" w:rsidRPr="00C953DB" w:rsidRDefault="00CF2A0D"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Los líderes predinásticos eran identificados en su iconografía por dos características específicas: estaban fuertemente asociados a lo ritual y a la violencia en todas sus formas (</w:t>
      </w:r>
      <w:proofErr w:type="spellStart"/>
      <w:r w:rsidRPr="00C953DB">
        <w:rPr>
          <w:rFonts w:ascii="Times New Roman" w:hAnsi="Times New Roman" w:cs="Times New Roman"/>
          <w:sz w:val="24"/>
          <w:szCs w:val="24"/>
        </w:rPr>
        <w:t>Campagno</w:t>
      </w:r>
      <w:proofErr w:type="spellEnd"/>
      <w:r w:rsidRPr="00C953DB">
        <w:rPr>
          <w:rFonts w:ascii="Times New Roman" w:hAnsi="Times New Roman" w:cs="Times New Roman"/>
          <w:sz w:val="24"/>
          <w:szCs w:val="24"/>
        </w:rPr>
        <w:t>, 2016: 19). Eran representados junto con armas, o en combate contra enemigos humanos o animales salvajes (Gayubas, 2016: 35</w:t>
      </w:r>
      <w:r w:rsidR="00C168D5" w:rsidRPr="00C953DB">
        <w:rPr>
          <w:rFonts w:ascii="Times New Roman" w:hAnsi="Times New Roman" w:cs="Times New Roman"/>
          <w:sz w:val="24"/>
          <w:szCs w:val="24"/>
        </w:rPr>
        <w:t>).</w:t>
      </w:r>
      <w:r w:rsidRPr="00C953DB">
        <w:rPr>
          <w:rFonts w:ascii="Times New Roman" w:hAnsi="Times New Roman" w:cs="Times New Roman"/>
          <w:sz w:val="24"/>
          <w:szCs w:val="24"/>
        </w:rPr>
        <w:t xml:space="preserve"> La cacería de animales salvajes (o por lo menos su representación) cumplía entonces un rol importante en los procesos de creación y mantenimiento de jerarquías de estas comunidades preestatales.</w:t>
      </w:r>
    </w:p>
    <w:p w:rsidR="00952AB6" w:rsidRPr="00C953DB" w:rsidRDefault="00952AB6"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La reflexión anterior acerca de los enterramientos de animales en necrópolis humanas toma otro significado si atendemos a un dato, ya señalado para </w:t>
      </w:r>
      <w:proofErr w:type="spellStart"/>
      <w:r w:rsidRPr="00C953DB">
        <w:rPr>
          <w:rFonts w:ascii="Times New Roman" w:hAnsi="Times New Roman" w:cs="Times New Roman"/>
          <w:sz w:val="24"/>
          <w:szCs w:val="24"/>
        </w:rPr>
        <w:t>Hierakonpolis</w:t>
      </w:r>
      <w:proofErr w:type="spellEnd"/>
      <w:r w:rsidRPr="00C953DB">
        <w:rPr>
          <w:rFonts w:ascii="Times New Roman" w:hAnsi="Times New Roman" w:cs="Times New Roman"/>
          <w:sz w:val="24"/>
          <w:szCs w:val="24"/>
        </w:rPr>
        <w:t xml:space="preserve"> por Barbara Adams (1988: 14) y retomado por </w:t>
      </w:r>
      <w:proofErr w:type="spellStart"/>
      <w:r w:rsidRPr="00C953DB">
        <w:rPr>
          <w:rFonts w:ascii="Times New Roman" w:hAnsi="Times New Roman" w:cs="Times New Roman"/>
          <w:sz w:val="24"/>
          <w:szCs w:val="24"/>
        </w:rPr>
        <w:t>Campagno</w:t>
      </w:r>
      <w:proofErr w:type="spellEnd"/>
      <w:r w:rsidRPr="00C953DB">
        <w:rPr>
          <w:rFonts w:ascii="Times New Roman" w:hAnsi="Times New Roman" w:cs="Times New Roman"/>
          <w:sz w:val="24"/>
          <w:szCs w:val="24"/>
        </w:rPr>
        <w:t xml:space="preserve"> (2002: 138-141; 2006: 22-23): que en el predinástico se observa un paralelismo entre el formato de las tumbas y de las habitaciones de algunos sitios. Esto lleva a pensar que un solo principio organizaba la construcción de residencias y de tumbas por igual, y que éste principio tiene que ver con el parentesco. </w:t>
      </w:r>
    </w:p>
    <w:p w:rsidR="00BC2686" w:rsidRPr="00C953DB" w:rsidRDefault="00952AB6"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El animal, como hemos visto, ingresa de diversas formas (físicamente o en imagen) en ese ámbito </w:t>
      </w:r>
      <w:r w:rsidR="00212AF6" w:rsidRPr="00C953DB">
        <w:rPr>
          <w:rFonts w:ascii="Times New Roman" w:hAnsi="Times New Roman" w:cs="Times New Roman"/>
          <w:sz w:val="24"/>
          <w:szCs w:val="24"/>
        </w:rPr>
        <w:t xml:space="preserve">funerario que está </w:t>
      </w:r>
      <w:r w:rsidRPr="00C953DB">
        <w:rPr>
          <w:rFonts w:ascii="Times New Roman" w:hAnsi="Times New Roman" w:cs="Times New Roman"/>
          <w:sz w:val="24"/>
          <w:szCs w:val="24"/>
        </w:rPr>
        <w:t>organizado por el principio parental,</w:t>
      </w:r>
      <w:r w:rsidR="00212AF6" w:rsidRPr="00C953DB">
        <w:rPr>
          <w:rFonts w:ascii="Times New Roman" w:hAnsi="Times New Roman" w:cs="Times New Roman"/>
          <w:sz w:val="24"/>
          <w:szCs w:val="24"/>
        </w:rPr>
        <w:t xml:space="preserve"> y lo hace</w:t>
      </w:r>
      <w:r w:rsidRPr="00C953DB">
        <w:rPr>
          <w:rFonts w:ascii="Times New Roman" w:hAnsi="Times New Roman" w:cs="Times New Roman"/>
          <w:sz w:val="24"/>
          <w:szCs w:val="24"/>
        </w:rPr>
        <w:t xml:space="preserve"> necesariamente en carácter de no-pariente. </w:t>
      </w:r>
      <w:r w:rsidR="00212AF6" w:rsidRPr="00C953DB">
        <w:rPr>
          <w:rFonts w:ascii="Times New Roman" w:hAnsi="Times New Roman" w:cs="Times New Roman"/>
          <w:sz w:val="24"/>
          <w:szCs w:val="24"/>
        </w:rPr>
        <w:t>De esta manera, podríamos pensar que e</w:t>
      </w:r>
      <w:r w:rsidR="00BC2686" w:rsidRPr="00C953DB">
        <w:rPr>
          <w:rFonts w:ascii="Times New Roman" w:hAnsi="Times New Roman" w:cs="Times New Roman"/>
          <w:sz w:val="24"/>
          <w:szCs w:val="24"/>
        </w:rPr>
        <w:t xml:space="preserve">nterrar al animal en la tumba es también </w:t>
      </w:r>
      <w:r w:rsidR="0075219D" w:rsidRPr="00C953DB">
        <w:rPr>
          <w:rFonts w:ascii="Times New Roman" w:hAnsi="Times New Roman" w:cs="Times New Roman"/>
          <w:sz w:val="24"/>
          <w:szCs w:val="24"/>
        </w:rPr>
        <w:t xml:space="preserve">expresión de </w:t>
      </w:r>
      <w:r w:rsidR="00BC2686" w:rsidRPr="00C953DB">
        <w:rPr>
          <w:rFonts w:ascii="Times New Roman" w:hAnsi="Times New Roman" w:cs="Times New Roman"/>
          <w:sz w:val="24"/>
          <w:szCs w:val="24"/>
        </w:rPr>
        <w:t>un deseo de conocimiento</w:t>
      </w:r>
      <w:r w:rsidR="0075219D" w:rsidRPr="00C953DB">
        <w:rPr>
          <w:rFonts w:ascii="Times New Roman" w:hAnsi="Times New Roman" w:cs="Times New Roman"/>
          <w:sz w:val="24"/>
          <w:szCs w:val="24"/>
        </w:rPr>
        <w:t xml:space="preserve"> y de acercamiento</w:t>
      </w:r>
      <w:r w:rsidR="00BC2686" w:rsidRPr="00C953DB">
        <w:rPr>
          <w:rFonts w:ascii="Times New Roman" w:hAnsi="Times New Roman" w:cs="Times New Roman"/>
          <w:sz w:val="24"/>
          <w:szCs w:val="24"/>
        </w:rPr>
        <w:t xml:space="preserve">, como cuando los </w:t>
      </w:r>
      <w:r w:rsidR="006076E3" w:rsidRPr="00C953DB">
        <w:rPr>
          <w:rFonts w:ascii="Times New Roman" w:hAnsi="Times New Roman" w:cs="Times New Roman"/>
          <w:sz w:val="24"/>
          <w:szCs w:val="24"/>
        </w:rPr>
        <w:t>Q</w:t>
      </w:r>
      <w:r w:rsidR="00BC2686" w:rsidRPr="00C953DB">
        <w:rPr>
          <w:rFonts w:ascii="Times New Roman" w:hAnsi="Times New Roman" w:cs="Times New Roman"/>
          <w:sz w:val="24"/>
          <w:szCs w:val="24"/>
        </w:rPr>
        <w:t xml:space="preserve">om ingresan a animales a su </w:t>
      </w:r>
      <w:proofErr w:type="spellStart"/>
      <w:r w:rsidR="00BC2686" w:rsidRPr="00C953DB">
        <w:rPr>
          <w:rFonts w:ascii="Times New Roman" w:hAnsi="Times New Roman" w:cs="Times New Roman"/>
          <w:i/>
          <w:sz w:val="24"/>
          <w:szCs w:val="24"/>
        </w:rPr>
        <w:t>household</w:t>
      </w:r>
      <w:proofErr w:type="spellEnd"/>
      <w:r w:rsidR="006076E3" w:rsidRPr="00C953DB">
        <w:rPr>
          <w:rFonts w:ascii="Times New Roman" w:hAnsi="Times New Roman" w:cs="Times New Roman"/>
          <w:sz w:val="24"/>
          <w:szCs w:val="24"/>
        </w:rPr>
        <w:t xml:space="preserve">. </w:t>
      </w:r>
      <w:r w:rsidR="00543807" w:rsidRPr="00C953DB">
        <w:rPr>
          <w:rFonts w:ascii="Times New Roman" w:hAnsi="Times New Roman" w:cs="Times New Roman"/>
          <w:sz w:val="24"/>
          <w:szCs w:val="24"/>
        </w:rPr>
        <w:t xml:space="preserve">Pensar la presencia animal en las tumbas egipcias de esa manera es subestimar la extrema complejidad que poseen las metáforas animales y su utilización en el mundo antiguo. Complejidad que actualmente estamos apenas comenzando a </w:t>
      </w:r>
      <w:r w:rsidR="00E253A6" w:rsidRPr="00C953DB">
        <w:rPr>
          <w:rFonts w:ascii="Times New Roman" w:hAnsi="Times New Roman" w:cs="Times New Roman"/>
          <w:sz w:val="24"/>
          <w:szCs w:val="24"/>
        </w:rPr>
        <w:t>penetrar</w:t>
      </w:r>
      <w:r w:rsidR="00543807" w:rsidRPr="00C953DB">
        <w:rPr>
          <w:rFonts w:ascii="Times New Roman" w:hAnsi="Times New Roman" w:cs="Times New Roman"/>
          <w:sz w:val="24"/>
          <w:szCs w:val="24"/>
        </w:rPr>
        <w:t xml:space="preserve">, </w:t>
      </w:r>
      <w:r w:rsidR="00E253A6" w:rsidRPr="00C953DB">
        <w:rPr>
          <w:rFonts w:ascii="Times New Roman" w:hAnsi="Times New Roman" w:cs="Times New Roman"/>
          <w:sz w:val="24"/>
          <w:szCs w:val="24"/>
        </w:rPr>
        <w:t>arduo trabajo al que</w:t>
      </w:r>
      <w:r w:rsidR="00543807" w:rsidRPr="00C953DB">
        <w:rPr>
          <w:rFonts w:ascii="Times New Roman" w:hAnsi="Times New Roman" w:cs="Times New Roman"/>
          <w:sz w:val="24"/>
          <w:szCs w:val="24"/>
        </w:rPr>
        <w:t xml:space="preserve"> este </w:t>
      </w:r>
      <w:r w:rsidR="00E253A6" w:rsidRPr="00C953DB">
        <w:rPr>
          <w:rFonts w:ascii="Times New Roman" w:hAnsi="Times New Roman" w:cs="Times New Roman"/>
          <w:sz w:val="24"/>
          <w:szCs w:val="24"/>
        </w:rPr>
        <w:t>artículo</w:t>
      </w:r>
      <w:r w:rsidR="00543807" w:rsidRPr="00C953DB">
        <w:rPr>
          <w:rFonts w:ascii="Times New Roman" w:hAnsi="Times New Roman" w:cs="Times New Roman"/>
          <w:sz w:val="24"/>
          <w:szCs w:val="24"/>
        </w:rPr>
        <w:t xml:space="preserve"> aspira a ser una humilde contribución.</w:t>
      </w:r>
    </w:p>
    <w:p w:rsidR="00797C8C" w:rsidRPr="00C953DB" w:rsidRDefault="00797C8C" w:rsidP="00354B60">
      <w:pPr>
        <w:spacing w:line="360" w:lineRule="auto"/>
        <w:jc w:val="both"/>
        <w:rPr>
          <w:rFonts w:ascii="Times New Roman" w:hAnsi="Times New Roman" w:cs="Times New Roman"/>
          <w:sz w:val="24"/>
          <w:szCs w:val="24"/>
        </w:rPr>
      </w:pPr>
    </w:p>
    <w:p w:rsidR="004F4C6F" w:rsidRPr="00C953DB" w:rsidRDefault="004F4C6F" w:rsidP="00354B60">
      <w:pPr>
        <w:spacing w:line="360" w:lineRule="auto"/>
        <w:jc w:val="both"/>
        <w:rPr>
          <w:rFonts w:ascii="Times New Roman" w:hAnsi="Times New Roman" w:cs="Times New Roman"/>
          <w:b/>
          <w:sz w:val="24"/>
          <w:szCs w:val="24"/>
        </w:rPr>
      </w:pPr>
      <w:r w:rsidRPr="00C953DB">
        <w:rPr>
          <w:rFonts w:ascii="Times New Roman" w:hAnsi="Times New Roman" w:cs="Times New Roman"/>
          <w:b/>
          <w:sz w:val="24"/>
          <w:szCs w:val="24"/>
        </w:rPr>
        <w:t>Conclusiones</w:t>
      </w:r>
    </w:p>
    <w:p w:rsidR="0010328E" w:rsidRPr="00C953DB" w:rsidRDefault="00354B60" w:rsidP="00354B60">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EA2BDF" w:rsidRPr="00C953DB">
        <w:rPr>
          <w:rFonts w:ascii="Times New Roman" w:hAnsi="Times New Roman" w:cs="Times New Roman"/>
          <w:sz w:val="24"/>
          <w:szCs w:val="24"/>
        </w:rPr>
        <w:t>emos visto que l</w:t>
      </w:r>
      <w:r w:rsidR="00157274" w:rsidRPr="00C953DB">
        <w:rPr>
          <w:rFonts w:ascii="Times New Roman" w:hAnsi="Times New Roman" w:cs="Times New Roman"/>
          <w:sz w:val="24"/>
          <w:szCs w:val="24"/>
        </w:rPr>
        <w:t xml:space="preserve">a violencia contra el animal no </w:t>
      </w:r>
      <w:r w:rsidR="00110778" w:rsidRPr="00C953DB">
        <w:rPr>
          <w:rFonts w:ascii="Times New Roman" w:hAnsi="Times New Roman" w:cs="Times New Roman"/>
          <w:sz w:val="24"/>
          <w:szCs w:val="24"/>
        </w:rPr>
        <w:t>necesariamente</w:t>
      </w:r>
      <w:r w:rsidR="00157274" w:rsidRPr="00C953DB">
        <w:rPr>
          <w:rFonts w:ascii="Times New Roman" w:hAnsi="Times New Roman" w:cs="Times New Roman"/>
          <w:sz w:val="24"/>
          <w:szCs w:val="24"/>
        </w:rPr>
        <w:t xml:space="preserve"> implica animosidad, por lo </w:t>
      </w:r>
      <w:proofErr w:type="gramStart"/>
      <w:r w:rsidR="00157274" w:rsidRPr="00C953DB">
        <w:rPr>
          <w:rFonts w:ascii="Times New Roman" w:hAnsi="Times New Roman" w:cs="Times New Roman"/>
          <w:sz w:val="24"/>
          <w:szCs w:val="24"/>
        </w:rPr>
        <w:t>tanto</w:t>
      </w:r>
      <w:proofErr w:type="gramEnd"/>
      <w:r w:rsidR="00157274" w:rsidRPr="00C953DB">
        <w:rPr>
          <w:rFonts w:ascii="Times New Roman" w:hAnsi="Times New Roman" w:cs="Times New Roman"/>
          <w:sz w:val="24"/>
          <w:szCs w:val="24"/>
        </w:rPr>
        <w:t xml:space="preserve"> hay que abandonar cualquier abordaje desde el sentido común, que no es más que el sentido moderno occidental (Descola 1998).</w:t>
      </w:r>
      <w:r w:rsidR="00EA2BDF" w:rsidRPr="00C953DB">
        <w:rPr>
          <w:rFonts w:ascii="Times New Roman" w:hAnsi="Times New Roman" w:cs="Times New Roman"/>
          <w:sz w:val="24"/>
          <w:szCs w:val="24"/>
        </w:rPr>
        <w:t xml:space="preserve"> ¿Qué ocurre en el Egipto predinástico? Al tratarse de comunidades que no dependen de la caza para subsistir como tales, la subsistencia de la caza expresaría ciertas necesidades simbólicas de la comunidad. La evidencia </w:t>
      </w:r>
      <w:r w:rsidR="00EA2BDF" w:rsidRPr="00C953DB">
        <w:rPr>
          <w:rFonts w:ascii="Times New Roman" w:hAnsi="Times New Roman" w:cs="Times New Roman"/>
          <w:sz w:val="24"/>
          <w:szCs w:val="24"/>
        </w:rPr>
        <w:lastRenderedPageBreak/>
        <w:t xml:space="preserve">arqueológica e iconográfica analizada apunta a cierta relación entre la caza y los dispositivos comunales que regulan las jerarquías y liderazgos. Para estos líderes, enfrentarse al animal (no importa si en el plano simbólico o material) es desarrollar algún tipo de relación específica con el mundo no-humano. Estas relaciones </w:t>
      </w:r>
      <w:r w:rsidR="0010328E" w:rsidRPr="00C953DB">
        <w:rPr>
          <w:rFonts w:ascii="Times New Roman" w:hAnsi="Times New Roman" w:cs="Times New Roman"/>
          <w:sz w:val="24"/>
          <w:szCs w:val="24"/>
        </w:rPr>
        <w:t xml:space="preserve">se dan en un marco que escapa al gobierno de lo parental, y tienen como corolario un mayor conocimiento de ese mundo no-humano, que da un lugar privilegiado a la persona dentro de la comunidad. </w:t>
      </w:r>
      <w:r w:rsidR="00F614CC" w:rsidRPr="00C953DB">
        <w:rPr>
          <w:rFonts w:ascii="Times New Roman" w:hAnsi="Times New Roman" w:cs="Times New Roman"/>
          <w:sz w:val="24"/>
          <w:szCs w:val="24"/>
        </w:rPr>
        <w:t>Así, se accede</w:t>
      </w:r>
      <w:r w:rsidR="0010328E" w:rsidRPr="00C953DB">
        <w:rPr>
          <w:rFonts w:ascii="Times New Roman" w:hAnsi="Times New Roman" w:cs="Times New Roman"/>
          <w:sz w:val="24"/>
          <w:szCs w:val="24"/>
        </w:rPr>
        <w:t xml:space="preserve"> a un lugar de privilegio que está vedado a otros miembros de la comunidad; una posición muy parecida a la que ocupan los líderes en las llamadas</w:t>
      </w:r>
      <w:r w:rsidR="00832CF5">
        <w:rPr>
          <w:rFonts w:ascii="Times New Roman" w:hAnsi="Times New Roman" w:cs="Times New Roman"/>
          <w:sz w:val="24"/>
          <w:szCs w:val="24"/>
        </w:rPr>
        <w:t xml:space="preserve"> “realezas sagradas africanas”.</w:t>
      </w:r>
    </w:p>
    <w:p w:rsidR="0010328E" w:rsidRPr="00C953DB" w:rsidRDefault="0010328E"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Es decir, un personaje de este tipo está sustraído del orden parental y ofrece a la comunidad su poder de controlar las fuerzas de la naturaleza, de la misma manera que el cazador expresa su poder venciendo al </w:t>
      </w:r>
      <w:r w:rsidR="00F614CC" w:rsidRPr="00C953DB">
        <w:rPr>
          <w:rFonts w:ascii="Times New Roman" w:hAnsi="Times New Roman" w:cs="Times New Roman"/>
          <w:sz w:val="24"/>
          <w:szCs w:val="24"/>
        </w:rPr>
        <w:t>animal salvaje</w:t>
      </w:r>
      <w:r w:rsidRPr="00C953DB">
        <w:rPr>
          <w:rFonts w:ascii="Times New Roman" w:hAnsi="Times New Roman" w:cs="Times New Roman"/>
          <w:sz w:val="24"/>
          <w:szCs w:val="24"/>
        </w:rPr>
        <w:t>.</w:t>
      </w:r>
      <w:r w:rsidR="00F614CC" w:rsidRPr="00C953DB">
        <w:rPr>
          <w:rFonts w:ascii="Times New Roman" w:hAnsi="Times New Roman" w:cs="Times New Roman"/>
          <w:sz w:val="24"/>
          <w:szCs w:val="24"/>
        </w:rPr>
        <w:t xml:space="preserve"> Quizás sea arriesgado plantear la cacería de animales salvajes como otro camino posible de </w:t>
      </w:r>
      <w:proofErr w:type="spellStart"/>
      <w:r w:rsidR="00F614CC" w:rsidRPr="00C953DB">
        <w:rPr>
          <w:rFonts w:ascii="Times New Roman" w:hAnsi="Times New Roman" w:cs="Times New Roman"/>
          <w:sz w:val="24"/>
          <w:szCs w:val="24"/>
        </w:rPr>
        <w:t>desparentalización</w:t>
      </w:r>
      <w:proofErr w:type="spellEnd"/>
      <w:r w:rsidR="00F614CC" w:rsidRPr="00C953DB">
        <w:rPr>
          <w:rFonts w:ascii="Times New Roman" w:hAnsi="Times New Roman" w:cs="Times New Roman"/>
          <w:sz w:val="24"/>
          <w:szCs w:val="24"/>
        </w:rPr>
        <w:t>, comparable al que recorren los reyes sagrados africanos. Sin embargo, entre ambos existen similitudes ineludibles que ameritan un análisis más profundo. No es el objetivo de este trabajo resolver la cuestión, sino tan sólo plantear sus términos más generales y proponer un camino para investigaciones posteriores.</w:t>
      </w:r>
    </w:p>
    <w:p w:rsidR="00797C8C" w:rsidRPr="00C953DB" w:rsidRDefault="00797C8C" w:rsidP="00354B60">
      <w:pPr>
        <w:spacing w:line="360" w:lineRule="auto"/>
        <w:jc w:val="both"/>
        <w:rPr>
          <w:rFonts w:ascii="Times New Roman" w:hAnsi="Times New Roman" w:cs="Times New Roman"/>
          <w:sz w:val="24"/>
          <w:szCs w:val="24"/>
        </w:rPr>
      </w:pPr>
      <w:r w:rsidRPr="00C953DB">
        <w:rPr>
          <w:rFonts w:ascii="Times New Roman" w:hAnsi="Times New Roman" w:cs="Times New Roman"/>
          <w:sz w:val="24"/>
          <w:szCs w:val="24"/>
        </w:rPr>
        <w:br w:type="page"/>
      </w:r>
    </w:p>
    <w:p w:rsidR="00797C8C" w:rsidRPr="00354B60" w:rsidRDefault="00797C8C" w:rsidP="00354B60">
      <w:pPr>
        <w:spacing w:after="120" w:line="240" w:lineRule="auto"/>
        <w:jc w:val="both"/>
        <w:rPr>
          <w:rFonts w:ascii="Times New Roman" w:hAnsi="Times New Roman" w:cs="Times New Roman"/>
          <w:b/>
          <w:sz w:val="24"/>
          <w:szCs w:val="24"/>
          <w:lang w:val="en-US"/>
        </w:rPr>
      </w:pPr>
      <w:proofErr w:type="spellStart"/>
      <w:r w:rsidRPr="00354B60">
        <w:rPr>
          <w:rFonts w:ascii="Times New Roman" w:hAnsi="Times New Roman" w:cs="Times New Roman"/>
          <w:b/>
          <w:sz w:val="24"/>
          <w:szCs w:val="24"/>
          <w:lang w:val="en-US"/>
        </w:rPr>
        <w:lastRenderedPageBreak/>
        <w:t>Bibliografía</w:t>
      </w:r>
      <w:proofErr w:type="spellEnd"/>
    </w:p>
    <w:p w:rsidR="00797C8C" w:rsidRPr="00354B60" w:rsidRDefault="00797C8C" w:rsidP="00354B60">
      <w:pPr>
        <w:spacing w:after="120" w:line="240" w:lineRule="auto"/>
        <w:jc w:val="both"/>
        <w:rPr>
          <w:rFonts w:ascii="Times New Roman" w:hAnsi="Times New Roman" w:cs="Times New Roman"/>
          <w:sz w:val="24"/>
          <w:szCs w:val="24"/>
          <w:lang w:val="en-US"/>
        </w:rPr>
      </w:pPr>
    </w:p>
    <w:p w:rsidR="00212AF6" w:rsidRPr="00C953DB" w:rsidRDefault="00212AF6" w:rsidP="00354B60">
      <w:pPr>
        <w:spacing w:after="120" w:line="240" w:lineRule="auto"/>
        <w:jc w:val="both"/>
        <w:rPr>
          <w:rFonts w:ascii="Times New Roman" w:hAnsi="Times New Roman" w:cs="Times New Roman"/>
          <w:sz w:val="24"/>
          <w:szCs w:val="24"/>
          <w:lang w:val="en-US"/>
        </w:rPr>
      </w:pPr>
      <w:r w:rsidRPr="00354B60">
        <w:rPr>
          <w:rFonts w:ascii="Times New Roman" w:hAnsi="Times New Roman" w:cs="Times New Roman"/>
          <w:sz w:val="24"/>
          <w:szCs w:val="24"/>
          <w:lang w:val="en-US"/>
        </w:rPr>
        <w:t xml:space="preserve">ADAMS, B. (1988). </w:t>
      </w:r>
      <w:r w:rsidRPr="00C953DB">
        <w:rPr>
          <w:rFonts w:ascii="Times New Roman" w:hAnsi="Times New Roman" w:cs="Times New Roman"/>
          <w:i/>
          <w:sz w:val="24"/>
          <w:szCs w:val="24"/>
          <w:lang w:val="en-US"/>
        </w:rPr>
        <w:t>Predynastic Egypt</w:t>
      </w:r>
      <w:r w:rsidRPr="00C953DB">
        <w:rPr>
          <w:rFonts w:ascii="Times New Roman" w:hAnsi="Times New Roman" w:cs="Times New Roman"/>
          <w:sz w:val="24"/>
          <w:szCs w:val="24"/>
          <w:lang w:val="en-US"/>
        </w:rPr>
        <w:t>. Shire Egyptology.</w:t>
      </w:r>
    </w:p>
    <w:p w:rsidR="00652A4D" w:rsidRPr="00C953DB" w:rsidRDefault="00652A4D"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ADAMS, B. (1995). </w:t>
      </w:r>
      <w:r w:rsidRPr="00C953DB">
        <w:rPr>
          <w:rFonts w:ascii="Times New Roman" w:hAnsi="Times New Roman" w:cs="Times New Roman"/>
          <w:i/>
          <w:sz w:val="24"/>
          <w:szCs w:val="24"/>
          <w:lang w:val="en-US"/>
        </w:rPr>
        <w:t xml:space="preserve">Ancient </w:t>
      </w:r>
      <w:proofErr w:type="spellStart"/>
      <w:r w:rsidRPr="00C953DB">
        <w:rPr>
          <w:rFonts w:ascii="Times New Roman" w:hAnsi="Times New Roman" w:cs="Times New Roman"/>
          <w:i/>
          <w:sz w:val="24"/>
          <w:szCs w:val="24"/>
          <w:lang w:val="en-US"/>
        </w:rPr>
        <w:t>Nekhen</w:t>
      </w:r>
      <w:proofErr w:type="spellEnd"/>
      <w:r w:rsidRPr="00C953DB">
        <w:rPr>
          <w:rFonts w:ascii="Times New Roman" w:hAnsi="Times New Roman" w:cs="Times New Roman"/>
          <w:i/>
          <w:sz w:val="24"/>
          <w:szCs w:val="24"/>
          <w:lang w:val="en-US"/>
        </w:rPr>
        <w:t>: Garstang in the city of Hierakonpolis</w:t>
      </w:r>
      <w:r w:rsidRPr="00C953DB">
        <w:rPr>
          <w:rFonts w:ascii="Times New Roman" w:hAnsi="Times New Roman" w:cs="Times New Roman"/>
          <w:sz w:val="24"/>
          <w:szCs w:val="24"/>
          <w:lang w:val="en-US"/>
        </w:rPr>
        <w:t>. Egypt Studies Association Publication, n° 3. SIA Publishing.</w:t>
      </w:r>
    </w:p>
    <w:p w:rsidR="00EB068D" w:rsidRPr="00C953DB" w:rsidRDefault="00EB068D"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lang w:val="en-US"/>
        </w:rPr>
        <w:t xml:space="preserve">AYRTON, E. R. Y LOAT, W. L. S. (1911). </w:t>
      </w:r>
      <w:r w:rsidRPr="00C953DB">
        <w:rPr>
          <w:rFonts w:ascii="Times New Roman" w:hAnsi="Times New Roman" w:cs="Times New Roman"/>
          <w:i/>
          <w:sz w:val="24"/>
          <w:szCs w:val="24"/>
          <w:lang w:val="en-US"/>
        </w:rPr>
        <w:t xml:space="preserve">Pre-Dynastic Cemetery at El </w:t>
      </w:r>
      <w:proofErr w:type="spellStart"/>
      <w:r w:rsidRPr="00C953DB">
        <w:rPr>
          <w:rFonts w:ascii="Times New Roman" w:hAnsi="Times New Roman" w:cs="Times New Roman"/>
          <w:i/>
          <w:sz w:val="24"/>
          <w:szCs w:val="24"/>
          <w:lang w:val="en-US"/>
        </w:rPr>
        <w:t>Mahasna</w:t>
      </w:r>
      <w:proofErr w:type="spellEnd"/>
      <w:r w:rsidRPr="00C953DB">
        <w:rPr>
          <w:rFonts w:ascii="Times New Roman" w:hAnsi="Times New Roman" w:cs="Times New Roman"/>
          <w:sz w:val="24"/>
          <w:szCs w:val="24"/>
          <w:lang w:val="en-US"/>
        </w:rPr>
        <w:t xml:space="preserve">. </w:t>
      </w:r>
      <w:r w:rsidRPr="00C953DB">
        <w:rPr>
          <w:rFonts w:ascii="Times New Roman" w:hAnsi="Times New Roman" w:cs="Times New Roman"/>
          <w:sz w:val="24"/>
          <w:szCs w:val="24"/>
        </w:rPr>
        <w:t>MEEF 31. Londres.</w:t>
      </w:r>
    </w:p>
    <w:p w:rsidR="00797C8C" w:rsidRPr="00C953DB" w:rsidRDefault="00797C8C"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BATAILLE, G. (2013[1955]). </w:t>
      </w:r>
      <w:r w:rsidRPr="00C953DB">
        <w:rPr>
          <w:rFonts w:ascii="Times New Roman" w:hAnsi="Times New Roman" w:cs="Times New Roman"/>
          <w:i/>
          <w:sz w:val="24"/>
          <w:szCs w:val="24"/>
        </w:rPr>
        <w:t>Lascaux o el nacimiento del arte</w:t>
      </w:r>
      <w:r w:rsidRPr="00C953DB">
        <w:rPr>
          <w:rFonts w:ascii="Times New Roman" w:hAnsi="Times New Roman" w:cs="Times New Roman"/>
          <w:sz w:val="24"/>
          <w:szCs w:val="24"/>
        </w:rPr>
        <w:t>. Madrid. Arena Libros.</w:t>
      </w:r>
    </w:p>
    <w:p w:rsidR="00212AF6" w:rsidRPr="00C953DB" w:rsidRDefault="00212AF6"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CAMPAGNO, M. (2002). </w:t>
      </w:r>
      <w:r w:rsidRPr="00C953DB">
        <w:rPr>
          <w:rFonts w:ascii="Times New Roman" w:hAnsi="Times New Roman" w:cs="Times New Roman"/>
          <w:i/>
          <w:sz w:val="24"/>
          <w:szCs w:val="24"/>
        </w:rPr>
        <w:t>De los jefes-parientes a los reyes-dioses. Surgimiento y consolidación del Estado en el antiguo Egipto</w:t>
      </w:r>
      <w:r w:rsidRPr="00C953DB">
        <w:rPr>
          <w:rFonts w:ascii="Times New Roman" w:hAnsi="Times New Roman" w:cs="Times New Roman"/>
          <w:sz w:val="24"/>
          <w:szCs w:val="24"/>
        </w:rPr>
        <w:t xml:space="preserve">. Aula </w:t>
      </w:r>
      <w:proofErr w:type="spellStart"/>
      <w:r w:rsidRPr="00C953DB">
        <w:rPr>
          <w:rFonts w:ascii="Times New Roman" w:hAnsi="Times New Roman" w:cs="Times New Roman"/>
          <w:sz w:val="24"/>
          <w:szCs w:val="24"/>
        </w:rPr>
        <w:t>Ægyptiaca-Studia</w:t>
      </w:r>
      <w:proofErr w:type="spellEnd"/>
      <w:r w:rsidRPr="00C953DB">
        <w:rPr>
          <w:rFonts w:ascii="Times New Roman" w:hAnsi="Times New Roman" w:cs="Times New Roman"/>
          <w:sz w:val="24"/>
          <w:szCs w:val="24"/>
        </w:rPr>
        <w:t xml:space="preserve"> 3. Barcelona. Aula </w:t>
      </w:r>
      <w:proofErr w:type="spellStart"/>
      <w:r w:rsidRPr="00C953DB">
        <w:rPr>
          <w:rFonts w:ascii="Times New Roman" w:hAnsi="Times New Roman" w:cs="Times New Roman"/>
          <w:sz w:val="24"/>
          <w:szCs w:val="24"/>
        </w:rPr>
        <w:t>Ægyptiaca</w:t>
      </w:r>
      <w:proofErr w:type="spellEnd"/>
      <w:r w:rsidRPr="00C953DB">
        <w:rPr>
          <w:rFonts w:ascii="Times New Roman" w:hAnsi="Times New Roman" w:cs="Times New Roman"/>
          <w:sz w:val="24"/>
          <w:szCs w:val="24"/>
        </w:rPr>
        <w:t>.</w:t>
      </w:r>
    </w:p>
    <w:p w:rsidR="00212AF6" w:rsidRPr="00C953DB" w:rsidRDefault="00212AF6"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CAMPAGNO, M. (2006). “De los modos de organización social en el Antiguo Egipto: lógica de parentesco, lógica de Estado”. En: CAMPAGNO, M. (coord.). </w:t>
      </w:r>
      <w:r w:rsidRPr="00C953DB">
        <w:rPr>
          <w:rFonts w:ascii="Times New Roman" w:hAnsi="Times New Roman" w:cs="Times New Roman"/>
          <w:i/>
          <w:sz w:val="24"/>
          <w:szCs w:val="24"/>
        </w:rPr>
        <w:t>Estudios sobre parentesco y Estado en el antiguo Egipto</w:t>
      </w:r>
      <w:r w:rsidRPr="00C953DB">
        <w:rPr>
          <w:rFonts w:ascii="Times New Roman" w:hAnsi="Times New Roman" w:cs="Times New Roman"/>
          <w:sz w:val="24"/>
          <w:szCs w:val="24"/>
        </w:rPr>
        <w:t>. Buenos Aires. Del Signo, 15-50.</w:t>
      </w:r>
    </w:p>
    <w:p w:rsidR="00385E48" w:rsidRPr="00C953DB" w:rsidRDefault="00385E48"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CAMPAGNO, M. (2016). “Surgimiento de lo estatal y liderazgo local en el valle del Nilo (IV-III milenios a.C.)”. En: CAMPAGNO, M., GALLEGO, J. y GARCÍA MAC GAW, C. (</w:t>
      </w:r>
      <w:proofErr w:type="spellStart"/>
      <w:r w:rsidRPr="00C953DB">
        <w:rPr>
          <w:rFonts w:ascii="Times New Roman" w:hAnsi="Times New Roman" w:cs="Times New Roman"/>
          <w:sz w:val="24"/>
          <w:szCs w:val="24"/>
        </w:rPr>
        <w:t>comps</w:t>
      </w:r>
      <w:proofErr w:type="spellEnd"/>
      <w:r w:rsidRPr="00C953DB">
        <w:rPr>
          <w:rFonts w:ascii="Times New Roman" w:hAnsi="Times New Roman" w:cs="Times New Roman"/>
          <w:sz w:val="24"/>
          <w:szCs w:val="24"/>
        </w:rPr>
        <w:t xml:space="preserve">.). </w:t>
      </w:r>
      <w:r w:rsidRPr="00C953DB">
        <w:rPr>
          <w:rFonts w:ascii="Times New Roman" w:hAnsi="Times New Roman" w:cs="Times New Roman"/>
          <w:i/>
          <w:sz w:val="24"/>
          <w:szCs w:val="24"/>
        </w:rPr>
        <w:t>Regímenes Políticos en el Mediterráneo Antiguo</w:t>
      </w:r>
      <w:r w:rsidRPr="00C953DB">
        <w:rPr>
          <w:rFonts w:ascii="Times New Roman" w:hAnsi="Times New Roman" w:cs="Times New Roman"/>
          <w:sz w:val="24"/>
          <w:szCs w:val="24"/>
        </w:rPr>
        <w:t xml:space="preserve">. Estudios del Mediterráneo Antiguo. PEFSCEA N° 11. Buenos Aires. Miño y Dávila, 15-30. </w:t>
      </w:r>
    </w:p>
    <w:p w:rsidR="00385E48" w:rsidRPr="00C953DB" w:rsidRDefault="00385E48"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CAMPAGNO, M. y LEWKOWICZ, I. (2007). </w:t>
      </w:r>
      <w:r w:rsidRPr="00C953DB">
        <w:rPr>
          <w:rFonts w:ascii="Times New Roman" w:hAnsi="Times New Roman" w:cs="Times New Roman"/>
          <w:i/>
          <w:sz w:val="24"/>
          <w:szCs w:val="24"/>
        </w:rPr>
        <w:t>La historia sin objeto y derivas posteriores</w:t>
      </w:r>
      <w:r w:rsidRPr="00C953DB">
        <w:rPr>
          <w:rFonts w:ascii="Times New Roman" w:hAnsi="Times New Roman" w:cs="Times New Roman"/>
          <w:sz w:val="24"/>
          <w:szCs w:val="24"/>
        </w:rPr>
        <w:t xml:space="preserve">. Mendoza. Tinta Limón. </w:t>
      </w:r>
    </w:p>
    <w:p w:rsidR="00385E48" w:rsidRPr="00C953DB" w:rsidRDefault="00385E48"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CAMPAGNO, M. y GAYUBAS, A. (2015). “La guerra en los comienzos del antiguo Egipto: reflexiones a partir de la obra de Pierre </w:t>
      </w:r>
      <w:proofErr w:type="spellStart"/>
      <w:r w:rsidRPr="00C953DB">
        <w:rPr>
          <w:rFonts w:ascii="Times New Roman" w:hAnsi="Times New Roman" w:cs="Times New Roman"/>
          <w:sz w:val="24"/>
          <w:szCs w:val="24"/>
        </w:rPr>
        <w:t>Clastres</w:t>
      </w:r>
      <w:proofErr w:type="spellEnd"/>
      <w:r w:rsidRPr="00C953DB">
        <w:rPr>
          <w:rFonts w:ascii="Times New Roman" w:hAnsi="Times New Roman" w:cs="Times New Roman"/>
          <w:sz w:val="24"/>
          <w:szCs w:val="24"/>
        </w:rPr>
        <w:t xml:space="preserve">”. </w:t>
      </w:r>
      <w:r w:rsidRPr="00C953DB">
        <w:rPr>
          <w:rFonts w:ascii="Times New Roman" w:hAnsi="Times New Roman" w:cs="Times New Roman"/>
          <w:i/>
          <w:sz w:val="24"/>
          <w:szCs w:val="24"/>
        </w:rPr>
        <w:t>Cuadernos de Marte</w:t>
      </w:r>
      <w:r w:rsidRPr="00C953DB">
        <w:rPr>
          <w:rFonts w:ascii="Times New Roman" w:hAnsi="Times New Roman" w:cs="Times New Roman"/>
          <w:sz w:val="24"/>
          <w:szCs w:val="24"/>
        </w:rPr>
        <w:t>, Año 6, No. 8, enero-julio 2015, pp. 11-46.</w:t>
      </w:r>
    </w:p>
    <w:p w:rsidR="00BA364A" w:rsidRPr="00C953DB" w:rsidRDefault="00BA364A"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CLASTRES, P. (2008[1966]). “El arco y el cesto”. En: </w:t>
      </w:r>
      <w:r w:rsidRPr="00C953DB">
        <w:rPr>
          <w:rFonts w:ascii="Times New Roman" w:hAnsi="Times New Roman" w:cs="Times New Roman"/>
          <w:i/>
          <w:sz w:val="24"/>
          <w:szCs w:val="24"/>
        </w:rPr>
        <w:t>La Sociedad Contra el Estado</w:t>
      </w:r>
      <w:r w:rsidRPr="00C953DB">
        <w:rPr>
          <w:rFonts w:ascii="Times New Roman" w:hAnsi="Times New Roman" w:cs="Times New Roman"/>
          <w:sz w:val="24"/>
          <w:szCs w:val="24"/>
        </w:rPr>
        <w:t xml:space="preserve">. Buenos Aires. </w:t>
      </w:r>
      <w:proofErr w:type="spellStart"/>
      <w:r w:rsidRPr="00C953DB">
        <w:rPr>
          <w:rFonts w:ascii="Times New Roman" w:hAnsi="Times New Roman" w:cs="Times New Roman"/>
          <w:sz w:val="24"/>
          <w:szCs w:val="24"/>
        </w:rPr>
        <w:t>Terramar</w:t>
      </w:r>
      <w:proofErr w:type="spellEnd"/>
      <w:r w:rsidRPr="00C953DB">
        <w:rPr>
          <w:rFonts w:ascii="Times New Roman" w:hAnsi="Times New Roman" w:cs="Times New Roman"/>
          <w:sz w:val="24"/>
          <w:szCs w:val="24"/>
        </w:rPr>
        <w:t>.</w:t>
      </w:r>
    </w:p>
    <w:p w:rsidR="003D775E" w:rsidRPr="00C953DB" w:rsidRDefault="003D775E"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DE MORGAN, J. (1896). </w:t>
      </w:r>
      <w:proofErr w:type="spellStart"/>
      <w:r w:rsidRPr="00C953DB">
        <w:rPr>
          <w:rFonts w:ascii="Times New Roman" w:hAnsi="Times New Roman" w:cs="Times New Roman"/>
          <w:i/>
          <w:sz w:val="24"/>
          <w:szCs w:val="24"/>
        </w:rPr>
        <w:t>Recherches</w:t>
      </w:r>
      <w:proofErr w:type="spellEnd"/>
      <w:r w:rsidRPr="00C953DB">
        <w:rPr>
          <w:rFonts w:ascii="Times New Roman" w:hAnsi="Times New Roman" w:cs="Times New Roman"/>
          <w:i/>
          <w:sz w:val="24"/>
          <w:szCs w:val="24"/>
        </w:rPr>
        <w:t xml:space="preserve"> sur les Origines de </w:t>
      </w:r>
      <w:proofErr w:type="spellStart"/>
      <w:r w:rsidRPr="00C953DB">
        <w:rPr>
          <w:rFonts w:ascii="Times New Roman" w:hAnsi="Times New Roman" w:cs="Times New Roman"/>
          <w:i/>
          <w:sz w:val="24"/>
          <w:szCs w:val="24"/>
        </w:rPr>
        <w:t>l’Egypte</w:t>
      </w:r>
      <w:proofErr w:type="spellEnd"/>
      <w:r w:rsidRPr="00C953DB">
        <w:rPr>
          <w:rFonts w:ascii="Times New Roman" w:hAnsi="Times New Roman" w:cs="Times New Roman"/>
          <w:i/>
          <w:sz w:val="24"/>
          <w:szCs w:val="24"/>
        </w:rPr>
        <w:t xml:space="preserve">. 1: </w:t>
      </w:r>
      <w:proofErr w:type="spellStart"/>
      <w:r w:rsidRPr="00C953DB">
        <w:rPr>
          <w:rFonts w:ascii="Times New Roman" w:hAnsi="Times New Roman" w:cs="Times New Roman"/>
          <w:i/>
          <w:sz w:val="24"/>
          <w:szCs w:val="24"/>
        </w:rPr>
        <w:t>L’Age</w:t>
      </w:r>
      <w:proofErr w:type="spellEnd"/>
      <w:r w:rsidRPr="00C953DB">
        <w:rPr>
          <w:rFonts w:ascii="Times New Roman" w:hAnsi="Times New Roman" w:cs="Times New Roman"/>
          <w:i/>
          <w:sz w:val="24"/>
          <w:szCs w:val="24"/>
        </w:rPr>
        <w:t xml:space="preserve"> de la Pierre et des </w:t>
      </w:r>
      <w:proofErr w:type="spellStart"/>
      <w:r w:rsidRPr="00C953DB">
        <w:rPr>
          <w:rFonts w:ascii="Times New Roman" w:hAnsi="Times New Roman" w:cs="Times New Roman"/>
          <w:i/>
          <w:sz w:val="24"/>
          <w:szCs w:val="24"/>
        </w:rPr>
        <w:t>Métaux</w:t>
      </w:r>
      <w:proofErr w:type="spellEnd"/>
      <w:r w:rsidRPr="00C953DB">
        <w:rPr>
          <w:rFonts w:ascii="Times New Roman" w:hAnsi="Times New Roman" w:cs="Times New Roman"/>
          <w:i/>
          <w:sz w:val="24"/>
          <w:szCs w:val="24"/>
        </w:rPr>
        <w:t xml:space="preserve">. 2: </w:t>
      </w:r>
      <w:proofErr w:type="spellStart"/>
      <w:r w:rsidRPr="00C953DB">
        <w:rPr>
          <w:rFonts w:ascii="Times New Roman" w:hAnsi="Times New Roman" w:cs="Times New Roman"/>
          <w:i/>
          <w:sz w:val="24"/>
          <w:szCs w:val="24"/>
        </w:rPr>
        <w:t>Ethnographie</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Préhistorique</w:t>
      </w:r>
      <w:proofErr w:type="spellEnd"/>
      <w:r w:rsidRPr="00C953DB">
        <w:rPr>
          <w:rFonts w:ascii="Times New Roman" w:hAnsi="Times New Roman" w:cs="Times New Roman"/>
          <w:i/>
          <w:sz w:val="24"/>
          <w:szCs w:val="24"/>
        </w:rPr>
        <w:t xml:space="preserve"> et </w:t>
      </w:r>
      <w:proofErr w:type="spellStart"/>
      <w:r w:rsidRPr="00C953DB">
        <w:rPr>
          <w:rFonts w:ascii="Times New Roman" w:hAnsi="Times New Roman" w:cs="Times New Roman"/>
          <w:i/>
          <w:sz w:val="24"/>
          <w:szCs w:val="24"/>
        </w:rPr>
        <w:t>Tombeau</w:t>
      </w:r>
      <w:proofErr w:type="spellEnd"/>
      <w:r w:rsidRPr="00C953DB">
        <w:rPr>
          <w:rFonts w:ascii="Times New Roman" w:hAnsi="Times New Roman" w:cs="Times New Roman"/>
          <w:i/>
          <w:sz w:val="24"/>
          <w:szCs w:val="24"/>
        </w:rPr>
        <w:t xml:space="preserve"> Royal de </w:t>
      </w:r>
      <w:proofErr w:type="spellStart"/>
      <w:r w:rsidRPr="00C953DB">
        <w:rPr>
          <w:rFonts w:ascii="Times New Roman" w:hAnsi="Times New Roman" w:cs="Times New Roman"/>
          <w:i/>
          <w:sz w:val="24"/>
          <w:szCs w:val="24"/>
        </w:rPr>
        <w:t>Nagada</w:t>
      </w:r>
      <w:proofErr w:type="spellEnd"/>
      <w:r w:rsidRPr="00C953DB">
        <w:rPr>
          <w:rFonts w:ascii="Times New Roman" w:hAnsi="Times New Roman" w:cs="Times New Roman"/>
          <w:sz w:val="24"/>
          <w:szCs w:val="24"/>
        </w:rPr>
        <w:t>. París.</w:t>
      </w:r>
    </w:p>
    <w:p w:rsidR="00D21F01" w:rsidRPr="00C953DB" w:rsidRDefault="00D21F01"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DESCOLA, </w:t>
      </w:r>
      <w:proofErr w:type="spellStart"/>
      <w:r w:rsidRPr="00C953DB">
        <w:rPr>
          <w:rFonts w:ascii="Times New Roman" w:hAnsi="Times New Roman" w:cs="Times New Roman"/>
          <w:sz w:val="24"/>
          <w:szCs w:val="24"/>
        </w:rPr>
        <w:t>Ph</w:t>
      </w:r>
      <w:proofErr w:type="spellEnd"/>
      <w:r w:rsidRPr="00C953DB">
        <w:rPr>
          <w:rFonts w:ascii="Times New Roman" w:hAnsi="Times New Roman" w:cs="Times New Roman"/>
          <w:sz w:val="24"/>
          <w:szCs w:val="24"/>
        </w:rPr>
        <w:t>. (1998). “</w:t>
      </w:r>
      <w:proofErr w:type="spellStart"/>
      <w:r w:rsidRPr="00C953DB">
        <w:rPr>
          <w:rFonts w:ascii="Times New Roman" w:hAnsi="Times New Roman" w:cs="Times New Roman"/>
          <w:sz w:val="24"/>
          <w:szCs w:val="24"/>
        </w:rPr>
        <w:t>Estrutura</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ou</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sentimento</w:t>
      </w:r>
      <w:proofErr w:type="spellEnd"/>
      <w:r w:rsidRPr="00C953DB">
        <w:rPr>
          <w:rFonts w:ascii="Times New Roman" w:hAnsi="Times New Roman" w:cs="Times New Roman"/>
          <w:sz w:val="24"/>
          <w:szCs w:val="24"/>
        </w:rPr>
        <w:t xml:space="preserve">: A </w:t>
      </w:r>
      <w:proofErr w:type="spellStart"/>
      <w:r w:rsidRPr="00C953DB">
        <w:rPr>
          <w:rFonts w:ascii="Times New Roman" w:hAnsi="Times New Roman" w:cs="Times New Roman"/>
          <w:sz w:val="24"/>
          <w:szCs w:val="24"/>
        </w:rPr>
        <w:t>relação</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com</w:t>
      </w:r>
      <w:proofErr w:type="spellEnd"/>
      <w:r w:rsidRPr="00C953DB">
        <w:rPr>
          <w:rFonts w:ascii="Times New Roman" w:hAnsi="Times New Roman" w:cs="Times New Roman"/>
          <w:sz w:val="24"/>
          <w:szCs w:val="24"/>
        </w:rPr>
        <w:t xml:space="preserve"> o animal </w:t>
      </w:r>
      <w:proofErr w:type="spellStart"/>
      <w:r w:rsidRPr="00C953DB">
        <w:rPr>
          <w:rFonts w:ascii="Times New Roman" w:hAnsi="Times New Roman" w:cs="Times New Roman"/>
          <w:sz w:val="24"/>
          <w:szCs w:val="24"/>
        </w:rPr>
        <w:t>na</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Amazônia</w:t>
      </w:r>
      <w:proofErr w:type="spellEnd"/>
      <w:r w:rsidRPr="00C953DB">
        <w:rPr>
          <w:rFonts w:ascii="Times New Roman" w:hAnsi="Times New Roman" w:cs="Times New Roman"/>
          <w:sz w:val="24"/>
          <w:szCs w:val="24"/>
        </w:rPr>
        <w:t xml:space="preserve">”. </w:t>
      </w:r>
      <w:r w:rsidRPr="00C953DB">
        <w:rPr>
          <w:rFonts w:ascii="Times New Roman" w:hAnsi="Times New Roman" w:cs="Times New Roman"/>
          <w:i/>
          <w:sz w:val="24"/>
          <w:szCs w:val="24"/>
        </w:rPr>
        <w:t>Mana</w:t>
      </w:r>
      <w:r w:rsidRPr="00C953DB">
        <w:rPr>
          <w:rFonts w:ascii="Times New Roman" w:hAnsi="Times New Roman" w:cs="Times New Roman"/>
          <w:sz w:val="24"/>
          <w:szCs w:val="24"/>
        </w:rPr>
        <w:t>, 4 (1), 23-45.</w:t>
      </w:r>
    </w:p>
    <w:p w:rsidR="006C3189" w:rsidRPr="00C953DB" w:rsidRDefault="006C3189"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DESCOLA, </w:t>
      </w:r>
      <w:proofErr w:type="spellStart"/>
      <w:r w:rsidRPr="00C953DB">
        <w:rPr>
          <w:rFonts w:ascii="Times New Roman" w:hAnsi="Times New Roman" w:cs="Times New Roman"/>
          <w:sz w:val="24"/>
          <w:szCs w:val="24"/>
        </w:rPr>
        <w:t>Ph</w:t>
      </w:r>
      <w:proofErr w:type="spellEnd"/>
      <w:r w:rsidRPr="00C953DB">
        <w:rPr>
          <w:rFonts w:ascii="Times New Roman" w:hAnsi="Times New Roman" w:cs="Times New Roman"/>
          <w:sz w:val="24"/>
          <w:szCs w:val="24"/>
        </w:rPr>
        <w:t xml:space="preserve">. (2012). </w:t>
      </w:r>
      <w:r w:rsidRPr="00C953DB">
        <w:rPr>
          <w:rFonts w:ascii="Times New Roman" w:hAnsi="Times New Roman" w:cs="Times New Roman"/>
          <w:i/>
          <w:sz w:val="24"/>
          <w:szCs w:val="24"/>
        </w:rPr>
        <w:t>Más allá de la naturaleza y la cultura</w:t>
      </w:r>
      <w:r w:rsidRPr="00C953DB">
        <w:rPr>
          <w:rFonts w:ascii="Times New Roman" w:hAnsi="Times New Roman" w:cs="Times New Roman"/>
          <w:sz w:val="24"/>
          <w:szCs w:val="24"/>
        </w:rPr>
        <w:t>. Buenos Aires</w:t>
      </w:r>
      <w:r w:rsidR="00157274" w:rsidRPr="00C953DB">
        <w:rPr>
          <w:rFonts w:ascii="Times New Roman" w:hAnsi="Times New Roman" w:cs="Times New Roman"/>
          <w:sz w:val="24"/>
          <w:szCs w:val="24"/>
        </w:rPr>
        <w:t>.</w:t>
      </w:r>
      <w:r w:rsidRPr="00C953DB">
        <w:rPr>
          <w:rFonts w:ascii="Times New Roman" w:hAnsi="Times New Roman" w:cs="Times New Roman"/>
          <w:sz w:val="24"/>
          <w:szCs w:val="24"/>
        </w:rPr>
        <w:t xml:space="preserve"> Amorrortu.</w:t>
      </w:r>
    </w:p>
    <w:p w:rsidR="004E1622" w:rsidRPr="00C953DB" w:rsidRDefault="004E1622" w:rsidP="00354B60">
      <w:pPr>
        <w:spacing w:after="120" w:line="240" w:lineRule="auto"/>
        <w:jc w:val="both"/>
        <w:rPr>
          <w:rFonts w:ascii="Times New Roman" w:hAnsi="Times New Roman" w:cs="Times New Roman"/>
          <w:sz w:val="24"/>
          <w:szCs w:val="24"/>
          <w:lang w:val="en-US"/>
        </w:rPr>
      </w:pPr>
      <w:r w:rsidRPr="00354B60">
        <w:rPr>
          <w:rFonts w:ascii="Times New Roman" w:hAnsi="Times New Roman" w:cs="Times New Roman"/>
          <w:sz w:val="24"/>
          <w:szCs w:val="24"/>
        </w:rPr>
        <w:t xml:space="preserve">DREYER, G. (1992). </w:t>
      </w:r>
      <w:r w:rsidRPr="00C953DB">
        <w:rPr>
          <w:rFonts w:ascii="Times New Roman" w:hAnsi="Times New Roman" w:cs="Times New Roman"/>
          <w:sz w:val="24"/>
          <w:szCs w:val="24"/>
          <w:lang w:val="en-US"/>
        </w:rPr>
        <w:t xml:space="preserve">“The royal tombs of Abydos”. En: KERNER, S. (ed.) </w:t>
      </w:r>
      <w:r w:rsidRPr="00C953DB">
        <w:rPr>
          <w:rFonts w:ascii="Times New Roman" w:hAnsi="Times New Roman" w:cs="Times New Roman"/>
          <w:i/>
          <w:sz w:val="24"/>
          <w:szCs w:val="24"/>
          <w:lang w:val="en-US"/>
        </w:rPr>
        <w:t>The Near East in Antiquity</w:t>
      </w:r>
      <w:r w:rsidRPr="00C953DB">
        <w:rPr>
          <w:rFonts w:ascii="Times New Roman" w:hAnsi="Times New Roman" w:cs="Times New Roman"/>
          <w:sz w:val="24"/>
          <w:szCs w:val="24"/>
          <w:lang w:val="en-US"/>
        </w:rPr>
        <w:t>. Vol. III. Amman, 55-67.</w:t>
      </w:r>
    </w:p>
    <w:p w:rsidR="004E1622" w:rsidRPr="00C953DB" w:rsidRDefault="004E1622"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DREYER, G. et. al. (2003) “Umm el-</w:t>
      </w:r>
      <w:proofErr w:type="spellStart"/>
      <w:r w:rsidRPr="00C953DB">
        <w:rPr>
          <w:rFonts w:ascii="Times New Roman" w:hAnsi="Times New Roman" w:cs="Times New Roman"/>
          <w:sz w:val="24"/>
          <w:szCs w:val="24"/>
          <w:lang w:val="en-US"/>
        </w:rPr>
        <w:t>Qaab</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Nachuntersuchungen</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im</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frühzeitlichen</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Königsfriedhof</w:t>
      </w:r>
      <w:proofErr w:type="spellEnd"/>
      <w:r w:rsidRPr="00C953DB">
        <w:rPr>
          <w:rFonts w:ascii="Times New Roman" w:hAnsi="Times New Roman" w:cs="Times New Roman"/>
          <w:sz w:val="24"/>
          <w:szCs w:val="24"/>
          <w:lang w:val="en-US"/>
        </w:rPr>
        <w:t xml:space="preserve">, 13./14./15. </w:t>
      </w:r>
      <w:proofErr w:type="spellStart"/>
      <w:r w:rsidRPr="00C953DB">
        <w:rPr>
          <w:rFonts w:ascii="Times New Roman" w:hAnsi="Times New Roman" w:cs="Times New Roman"/>
          <w:sz w:val="24"/>
          <w:szCs w:val="24"/>
          <w:lang w:val="en-US"/>
        </w:rPr>
        <w:t>Vorbericht</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Mit</w:t>
      </w:r>
      <w:r w:rsidRPr="00C953DB">
        <w:rPr>
          <w:rFonts w:ascii="Times New Roman" w:hAnsi="Times New Roman" w:cs="Times New Roman"/>
          <w:i/>
          <w:sz w:val="24"/>
          <w:szCs w:val="24"/>
          <w:lang w:val="en-US"/>
        </w:rPr>
        <w:t>teilungen</w:t>
      </w:r>
      <w:proofErr w:type="spellEnd"/>
      <w:r w:rsidRPr="00C953DB">
        <w:rPr>
          <w:rFonts w:ascii="Times New Roman" w:hAnsi="Times New Roman" w:cs="Times New Roman"/>
          <w:i/>
          <w:sz w:val="24"/>
          <w:szCs w:val="24"/>
          <w:lang w:val="en-US"/>
        </w:rPr>
        <w:t xml:space="preserve"> des </w:t>
      </w:r>
      <w:proofErr w:type="spellStart"/>
      <w:r w:rsidRPr="00C953DB">
        <w:rPr>
          <w:rFonts w:ascii="Times New Roman" w:hAnsi="Times New Roman" w:cs="Times New Roman"/>
          <w:i/>
          <w:sz w:val="24"/>
          <w:szCs w:val="24"/>
          <w:lang w:val="en-US"/>
        </w:rPr>
        <w:t>Deutschen</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Archäologischen</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Instituts</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Abteilung</w:t>
      </w:r>
      <w:proofErr w:type="spellEnd"/>
      <w:r w:rsidRPr="00C953DB">
        <w:rPr>
          <w:rFonts w:ascii="Times New Roman" w:hAnsi="Times New Roman" w:cs="Times New Roman"/>
          <w:i/>
          <w:sz w:val="24"/>
          <w:szCs w:val="24"/>
          <w:lang w:val="en-US"/>
        </w:rPr>
        <w:t xml:space="preserve"> Kairo</w:t>
      </w:r>
      <w:r w:rsidRPr="00C953DB">
        <w:rPr>
          <w:rFonts w:ascii="Times New Roman" w:hAnsi="Times New Roman" w:cs="Times New Roman"/>
          <w:sz w:val="24"/>
          <w:szCs w:val="24"/>
          <w:lang w:val="en-US"/>
        </w:rPr>
        <w:t>, 59, pp. 43-129.</w:t>
      </w:r>
    </w:p>
    <w:p w:rsidR="00772E1F" w:rsidRPr="00C953DB" w:rsidRDefault="00772E1F"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DROUX, X. (2015). “Hierakonpolis Hippo Round Up!”. </w:t>
      </w:r>
      <w:proofErr w:type="spellStart"/>
      <w:r w:rsidRPr="00C953DB">
        <w:rPr>
          <w:rFonts w:ascii="Times New Roman" w:hAnsi="Times New Roman" w:cs="Times New Roman"/>
          <w:i/>
          <w:sz w:val="24"/>
          <w:szCs w:val="24"/>
          <w:lang w:val="en-US"/>
        </w:rPr>
        <w:t>Nekhen</w:t>
      </w:r>
      <w:proofErr w:type="spellEnd"/>
      <w:r w:rsidRPr="00C953DB">
        <w:rPr>
          <w:rFonts w:ascii="Times New Roman" w:hAnsi="Times New Roman" w:cs="Times New Roman"/>
          <w:i/>
          <w:sz w:val="24"/>
          <w:szCs w:val="24"/>
          <w:lang w:val="en-US"/>
        </w:rPr>
        <w:t xml:space="preserve"> News</w:t>
      </w:r>
      <w:r w:rsidRPr="00C953DB">
        <w:rPr>
          <w:rFonts w:ascii="Times New Roman" w:hAnsi="Times New Roman" w:cs="Times New Roman"/>
          <w:sz w:val="24"/>
          <w:szCs w:val="24"/>
          <w:lang w:val="en-US"/>
        </w:rPr>
        <w:t>, Vol. 27, pp. 8-9.</w:t>
      </w:r>
    </w:p>
    <w:p w:rsidR="001E1515" w:rsidRPr="00C953DB" w:rsidRDefault="001E1515"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FLORES, D. V. (2004). “Funerary sacrifice of animals in the Egyptian Predynastic period”. En: HENDRICKX, S., FRIEDMAN, R., CIALOWICZ, K. Y CHLODNICKI, M. (eds.). </w:t>
      </w:r>
      <w:r w:rsidRPr="00C953DB">
        <w:rPr>
          <w:rFonts w:ascii="Times New Roman" w:hAnsi="Times New Roman" w:cs="Times New Roman"/>
          <w:i/>
          <w:sz w:val="24"/>
          <w:szCs w:val="24"/>
          <w:lang w:val="en-US"/>
        </w:rPr>
        <w:t xml:space="preserve">Egypt at its Origins. Studies in memory of Barbara Adams. Proceedings of the International </w:t>
      </w:r>
      <w:r w:rsidRPr="00C953DB">
        <w:rPr>
          <w:rFonts w:ascii="Times New Roman" w:hAnsi="Times New Roman" w:cs="Times New Roman"/>
          <w:i/>
          <w:sz w:val="24"/>
          <w:szCs w:val="24"/>
          <w:lang w:val="en-US"/>
        </w:rPr>
        <w:lastRenderedPageBreak/>
        <w:t>Conference “Origin of the State. Predynastic and Early Dynastic Egypt”, Krakow, 28th August – 1st September</w:t>
      </w:r>
      <w:r w:rsidRPr="00C953DB">
        <w:rPr>
          <w:rFonts w:ascii="Times New Roman" w:hAnsi="Times New Roman" w:cs="Times New Roman"/>
          <w:sz w:val="24"/>
          <w:szCs w:val="24"/>
          <w:lang w:val="en-US"/>
        </w:rPr>
        <w:t xml:space="preserve"> 2002. </w:t>
      </w:r>
      <w:proofErr w:type="spellStart"/>
      <w:r w:rsidRPr="00C953DB">
        <w:rPr>
          <w:rFonts w:ascii="Times New Roman" w:hAnsi="Times New Roman" w:cs="Times New Roman"/>
          <w:sz w:val="24"/>
          <w:szCs w:val="24"/>
          <w:lang w:val="en-US"/>
        </w:rPr>
        <w:t>Lovaina</w:t>
      </w:r>
      <w:proofErr w:type="spellEnd"/>
      <w:r w:rsidRPr="00C953DB">
        <w:rPr>
          <w:rFonts w:ascii="Times New Roman" w:hAnsi="Times New Roman" w:cs="Times New Roman"/>
          <w:sz w:val="24"/>
          <w:szCs w:val="24"/>
          <w:lang w:val="en-US"/>
        </w:rPr>
        <w:t>, 731-763.</w:t>
      </w:r>
    </w:p>
    <w:p w:rsidR="0084337A" w:rsidRPr="00C953DB" w:rsidRDefault="0084337A"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FRIEDMAN, R. (2003). “Variations on a Theme: Regional Diversity on the Predynastic Pottery of Upper Egyptian Settlements”. </w:t>
      </w:r>
      <w:r w:rsidRPr="00C953DB">
        <w:rPr>
          <w:rFonts w:ascii="Times New Roman" w:hAnsi="Times New Roman" w:cs="Times New Roman"/>
          <w:i/>
          <w:sz w:val="24"/>
          <w:szCs w:val="24"/>
          <w:lang w:val="en-US"/>
        </w:rPr>
        <w:t>Proceedings of the 1990 Pottery Symposium at the University of California, Berkeley</w:t>
      </w:r>
      <w:r w:rsidRPr="00C953DB">
        <w:rPr>
          <w:rFonts w:ascii="Times New Roman" w:hAnsi="Times New Roman" w:cs="Times New Roman"/>
          <w:sz w:val="24"/>
          <w:szCs w:val="24"/>
          <w:lang w:val="en-US"/>
        </w:rPr>
        <w:t>. Berkeley, pp. 1-21.</w:t>
      </w:r>
    </w:p>
    <w:p w:rsidR="001C1E9E" w:rsidRPr="00C953DB" w:rsidRDefault="001C1E9E"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lang w:val="en-US"/>
        </w:rPr>
        <w:t xml:space="preserve">FRIEDMAN, R. F., VAN NEER, W. &amp; LINSEELE, V. (2011). “The elite Predynastic cemetery at Hierakonpolis: 2009-2010 update”. En: FRIEDMAN, R. F &amp; FISKE, R. N (Eds.), </w:t>
      </w:r>
      <w:r w:rsidRPr="00C953DB">
        <w:rPr>
          <w:rFonts w:ascii="Times New Roman" w:hAnsi="Times New Roman" w:cs="Times New Roman"/>
          <w:i/>
          <w:sz w:val="24"/>
          <w:szCs w:val="24"/>
          <w:lang w:val="en-US"/>
        </w:rPr>
        <w:t>Egypt at its origins 3. Proceedings third international colloquium “Origin of the State. Predynastic and Early Dynastic Egypt”</w:t>
      </w:r>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rPr>
        <w:t>Leuven</w:t>
      </w:r>
      <w:proofErr w:type="spellEnd"/>
      <w:r w:rsidRPr="00C953DB">
        <w:rPr>
          <w:rFonts w:ascii="Times New Roman" w:hAnsi="Times New Roman" w:cs="Times New Roman"/>
          <w:sz w:val="24"/>
          <w:szCs w:val="24"/>
        </w:rPr>
        <w:t xml:space="preserve">, Peeters, </w:t>
      </w:r>
      <w:proofErr w:type="spellStart"/>
      <w:r w:rsidRPr="00C953DB">
        <w:rPr>
          <w:rFonts w:ascii="Times New Roman" w:hAnsi="Times New Roman" w:cs="Times New Roman"/>
          <w:sz w:val="24"/>
          <w:szCs w:val="24"/>
        </w:rPr>
        <w:t>Orientalia</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Lovaniensia</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Analecta</w:t>
      </w:r>
      <w:proofErr w:type="spellEnd"/>
      <w:r w:rsidRPr="00C953DB">
        <w:rPr>
          <w:rFonts w:ascii="Times New Roman" w:hAnsi="Times New Roman" w:cs="Times New Roman"/>
          <w:sz w:val="24"/>
          <w:szCs w:val="24"/>
        </w:rPr>
        <w:t>, 205, 157-192</w:t>
      </w:r>
    </w:p>
    <w:p w:rsidR="00385E48" w:rsidRPr="00C953DB" w:rsidRDefault="00385E48"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GAYUBAS, A. (2016). “Guerra, territorio y cambio social en el valle del Nilo preestatal”. En: CAMPAGNO, M., GALLEGO, J. y GARCÍA MAC GAW, C. (</w:t>
      </w:r>
      <w:proofErr w:type="spellStart"/>
      <w:r w:rsidRPr="00C953DB">
        <w:rPr>
          <w:rFonts w:ascii="Times New Roman" w:hAnsi="Times New Roman" w:cs="Times New Roman"/>
          <w:sz w:val="24"/>
          <w:szCs w:val="24"/>
        </w:rPr>
        <w:t>comps</w:t>
      </w:r>
      <w:proofErr w:type="spellEnd"/>
      <w:r w:rsidRPr="00C953DB">
        <w:rPr>
          <w:rFonts w:ascii="Times New Roman" w:hAnsi="Times New Roman" w:cs="Times New Roman"/>
          <w:sz w:val="24"/>
          <w:szCs w:val="24"/>
        </w:rPr>
        <w:t xml:space="preserve">.). </w:t>
      </w:r>
      <w:r w:rsidRPr="00C953DB">
        <w:rPr>
          <w:rFonts w:ascii="Times New Roman" w:hAnsi="Times New Roman" w:cs="Times New Roman"/>
          <w:i/>
          <w:sz w:val="24"/>
          <w:szCs w:val="24"/>
        </w:rPr>
        <w:t>Regímenes Políticos en el Mediterráneo Antiguo. Estudios del Mediterráneo Antiguo</w:t>
      </w:r>
      <w:r w:rsidRPr="00C953DB">
        <w:rPr>
          <w:rFonts w:ascii="Times New Roman" w:hAnsi="Times New Roman" w:cs="Times New Roman"/>
          <w:sz w:val="24"/>
          <w:szCs w:val="24"/>
        </w:rPr>
        <w:t>. PEFSCEA N° 11. Buenos Aires. Miño y Dávila, pp. 31-44.</w:t>
      </w:r>
    </w:p>
    <w:p w:rsidR="004358DF" w:rsidRPr="00C953DB" w:rsidRDefault="004358DF"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GRAFF, G. (2009). </w:t>
      </w:r>
      <w:r w:rsidRPr="00C953DB">
        <w:rPr>
          <w:rFonts w:ascii="Times New Roman" w:hAnsi="Times New Roman" w:cs="Times New Roman"/>
          <w:i/>
          <w:sz w:val="24"/>
          <w:szCs w:val="24"/>
        </w:rPr>
        <w:t xml:space="preserve">Les </w:t>
      </w:r>
      <w:proofErr w:type="spellStart"/>
      <w:r w:rsidRPr="00C953DB">
        <w:rPr>
          <w:rFonts w:ascii="Times New Roman" w:hAnsi="Times New Roman" w:cs="Times New Roman"/>
          <w:i/>
          <w:sz w:val="24"/>
          <w:szCs w:val="24"/>
        </w:rPr>
        <w:t>peintures</w:t>
      </w:r>
      <w:proofErr w:type="spellEnd"/>
      <w:r w:rsidRPr="00C953DB">
        <w:rPr>
          <w:rFonts w:ascii="Times New Roman" w:hAnsi="Times New Roman" w:cs="Times New Roman"/>
          <w:i/>
          <w:sz w:val="24"/>
          <w:szCs w:val="24"/>
        </w:rPr>
        <w:t xml:space="preserve"> sur </w:t>
      </w:r>
      <w:proofErr w:type="spellStart"/>
      <w:r w:rsidRPr="00C953DB">
        <w:rPr>
          <w:rFonts w:ascii="Times New Roman" w:hAnsi="Times New Roman" w:cs="Times New Roman"/>
          <w:i/>
          <w:sz w:val="24"/>
          <w:szCs w:val="24"/>
        </w:rPr>
        <w:t>vases</w:t>
      </w:r>
      <w:proofErr w:type="spellEnd"/>
      <w:r w:rsidRPr="00C953DB">
        <w:rPr>
          <w:rFonts w:ascii="Times New Roman" w:hAnsi="Times New Roman" w:cs="Times New Roman"/>
          <w:i/>
          <w:sz w:val="24"/>
          <w:szCs w:val="24"/>
        </w:rPr>
        <w:t xml:space="preserve"> de Naqada I – Naqada II. </w:t>
      </w:r>
      <w:proofErr w:type="spellStart"/>
      <w:r w:rsidRPr="00C953DB">
        <w:rPr>
          <w:rFonts w:ascii="Times New Roman" w:hAnsi="Times New Roman" w:cs="Times New Roman"/>
          <w:i/>
          <w:sz w:val="24"/>
          <w:szCs w:val="24"/>
        </w:rPr>
        <w:t>Nouvelle</w:t>
      </w:r>
      <w:proofErr w:type="spellEnd"/>
      <w:r w:rsidRPr="00C953DB">
        <w:rPr>
          <w:rFonts w:ascii="Times New Roman" w:hAnsi="Times New Roman" w:cs="Times New Roman"/>
          <w:i/>
          <w:sz w:val="24"/>
          <w:szCs w:val="24"/>
        </w:rPr>
        <w:t xml:space="preserve"> aproche </w:t>
      </w:r>
      <w:proofErr w:type="spellStart"/>
      <w:r w:rsidRPr="00C953DB">
        <w:rPr>
          <w:rFonts w:ascii="Times New Roman" w:hAnsi="Times New Roman" w:cs="Times New Roman"/>
          <w:i/>
          <w:sz w:val="24"/>
          <w:szCs w:val="24"/>
        </w:rPr>
        <w:t>sémiologique</w:t>
      </w:r>
      <w:proofErr w:type="spellEnd"/>
      <w:r w:rsidRPr="00C953DB">
        <w:rPr>
          <w:rFonts w:ascii="Times New Roman" w:hAnsi="Times New Roman" w:cs="Times New Roman"/>
          <w:i/>
          <w:sz w:val="24"/>
          <w:szCs w:val="24"/>
        </w:rPr>
        <w:t xml:space="preserve"> de </w:t>
      </w:r>
      <w:proofErr w:type="spellStart"/>
      <w:r w:rsidRPr="00C953DB">
        <w:rPr>
          <w:rFonts w:ascii="Times New Roman" w:hAnsi="Times New Roman" w:cs="Times New Roman"/>
          <w:i/>
          <w:sz w:val="24"/>
          <w:szCs w:val="24"/>
        </w:rPr>
        <w:t>l’iconographie</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prédynastique</w:t>
      </w:r>
      <w:proofErr w:type="spellEnd"/>
      <w:r w:rsidRPr="00C953DB">
        <w:rPr>
          <w:rFonts w:ascii="Times New Roman" w:hAnsi="Times New Roman" w:cs="Times New Roman"/>
          <w:i/>
          <w:sz w:val="24"/>
          <w:szCs w:val="24"/>
        </w:rPr>
        <w:t>.</w:t>
      </w:r>
      <w:r w:rsidRPr="00C953DB">
        <w:rPr>
          <w:rFonts w:ascii="Times New Roman" w:hAnsi="Times New Roman" w:cs="Times New Roman"/>
          <w:sz w:val="24"/>
          <w:szCs w:val="24"/>
        </w:rPr>
        <w:t xml:space="preserve"> Lovaina. </w:t>
      </w:r>
      <w:proofErr w:type="spellStart"/>
      <w:r w:rsidRPr="00C953DB">
        <w:rPr>
          <w:rFonts w:ascii="Times New Roman" w:hAnsi="Times New Roman" w:cs="Times New Roman"/>
          <w:sz w:val="24"/>
          <w:szCs w:val="24"/>
        </w:rPr>
        <w:t>Leuven</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University</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Press</w:t>
      </w:r>
      <w:proofErr w:type="spellEnd"/>
      <w:r w:rsidRPr="00C953DB">
        <w:rPr>
          <w:rFonts w:ascii="Times New Roman" w:hAnsi="Times New Roman" w:cs="Times New Roman"/>
          <w:sz w:val="24"/>
          <w:szCs w:val="24"/>
        </w:rPr>
        <w:t>.</w:t>
      </w:r>
    </w:p>
    <w:p w:rsidR="003D775E" w:rsidRPr="00C953DB" w:rsidRDefault="003D775E"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HARTMANN, R. (2008). “</w:t>
      </w:r>
      <w:proofErr w:type="spellStart"/>
      <w:r w:rsidRPr="00C953DB">
        <w:rPr>
          <w:rFonts w:ascii="Times New Roman" w:hAnsi="Times New Roman" w:cs="Times New Roman"/>
          <w:sz w:val="24"/>
          <w:szCs w:val="24"/>
          <w:lang w:val="en-US"/>
        </w:rPr>
        <w:t>Zwei</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Fragmente</w:t>
      </w:r>
      <w:proofErr w:type="spellEnd"/>
      <w:r w:rsidRPr="00C953DB">
        <w:rPr>
          <w:rFonts w:ascii="Times New Roman" w:hAnsi="Times New Roman" w:cs="Times New Roman"/>
          <w:sz w:val="24"/>
          <w:szCs w:val="24"/>
          <w:lang w:val="en-US"/>
        </w:rPr>
        <w:t xml:space="preserve"> der White </w:t>
      </w:r>
      <w:proofErr w:type="spellStart"/>
      <w:r w:rsidRPr="00C953DB">
        <w:rPr>
          <w:rFonts w:ascii="Times New Roman" w:hAnsi="Times New Roman" w:cs="Times New Roman"/>
          <w:sz w:val="24"/>
          <w:szCs w:val="24"/>
          <w:lang w:val="en-US"/>
        </w:rPr>
        <w:t>Cross.lined</w:t>
      </w:r>
      <w:proofErr w:type="spellEnd"/>
      <w:r w:rsidRPr="00C953DB">
        <w:rPr>
          <w:rFonts w:ascii="Times New Roman" w:hAnsi="Times New Roman" w:cs="Times New Roman"/>
          <w:sz w:val="24"/>
          <w:szCs w:val="24"/>
          <w:lang w:val="en-US"/>
        </w:rPr>
        <w:t xml:space="preserve"> Ware </w:t>
      </w:r>
      <w:proofErr w:type="spellStart"/>
      <w:r w:rsidRPr="00C953DB">
        <w:rPr>
          <w:rFonts w:ascii="Times New Roman" w:hAnsi="Times New Roman" w:cs="Times New Roman"/>
          <w:sz w:val="24"/>
          <w:szCs w:val="24"/>
          <w:lang w:val="en-US"/>
        </w:rPr>
        <w:t>aus</w:t>
      </w:r>
      <w:proofErr w:type="spellEnd"/>
      <w:r w:rsidRPr="00C953DB">
        <w:rPr>
          <w:rFonts w:ascii="Times New Roman" w:hAnsi="Times New Roman" w:cs="Times New Roman"/>
          <w:sz w:val="24"/>
          <w:szCs w:val="24"/>
          <w:lang w:val="en-US"/>
        </w:rPr>
        <w:t xml:space="preserve"> dem </w:t>
      </w:r>
      <w:proofErr w:type="spellStart"/>
      <w:r w:rsidRPr="00C953DB">
        <w:rPr>
          <w:rFonts w:ascii="Times New Roman" w:hAnsi="Times New Roman" w:cs="Times New Roman"/>
          <w:sz w:val="24"/>
          <w:szCs w:val="24"/>
          <w:lang w:val="en-US"/>
        </w:rPr>
        <w:t>Friedhof</w:t>
      </w:r>
      <w:proofErr w:type="spellEnd"/>
      <w:r w:rsidRPr="00C953DB">
        <w:rPr>
          <w:rFonts w:ascii="Times New Roman" w:hAnsi="Times New Roman" w:cs="Times New Roman"/>
          <w:sz w:val="24"/>
          <w:szCs w:val="24"/>
          <w:lang w:val="en-US"/>
        </w:rPr>
        <w:t xml:space="preserve"> U in Abydos </w:t>
      </w:r>
      <w:proofErr w:type="spellStart"/>
      <w:r w:rsidRPr="00C953DB">
        <w:rPr>
          <w:rFonts w:ascii="Times New Roman" w:hAnsi="Times New Roman" w:cs="Times New Roman"/>
          <w:sz w:val="24"/>
          <w:szCs w:val="24"/>
          <w:lang w:val="en-US"/>
        </w:rPr>
        <w:t>zu</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Gefässen</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aus</w:t>
      </w:r>
      <w:proofErr w:type="spellEnd"/>
      <w:r w:rsidRPr="00C953DB">
        <w:rPr>
          <w:rFonts w:ascii="Times New Roman" w:hAnsi="Times New Roman" w:cs="Times New Roman"/>
          <w:sz w:val="24"/>
          <w:szCs w:val="24"/>
          <w:lang w:val="en-US"/>
        </w:rPr>
        <w:t xml:space="preserve"> dem </w:t>
      </w:r>
      <w:proofErr w:type="spellStart"/>
      <w:r w:rsidRPr="00C953DB">
        <w:rPr>
          <w:rFonts w:ascii="Times New Roman" w:hAnsi="Times New Roman" w:cs="Times New Roman"/>
          <w:sz w:val="24"/>
          <w:szCs w:val="24"/>
          <w:lang w:val="en-US"/>
        </w:rPr>
        <w:t>Ägyptischen</w:t>
      </w:r>
      <w:proofErr w:type="spellEnd"/>
      <w:r w:rsidRPr="00C953DB">
        <w:rPr>
          <w:rFonts w:ascii="Times New Roman" w:hAnsi="Times New Roman" w:cs="Times New Roman"/>
          <w:sz w:val="24"/>
          <w:szCs w:val="24"/>
          <w:lang w:val="en-US"/>
        </w:rPr>
        <w:t xml:space="preserve"> Museum Kairo”. </w:t>
      </w:r>
      <w:r w:rsidRPr="00C953DB">
        <w:rPr>
          <w:rFonts w:ascii="Times New Roman" w:hAnsi="Times New Roman" w:cs="Times New Roman"/>
          <w:sz w:val="24"/>
          <w:szCs w:val="24"/>
        </w:rPr>
        <w:t xml:space="preserve">En: ENGEL, E-M., MÜLLER, V. y HARTUNG, U. </w:t>
      </w:r>
      <w:proofErr w:type="spellStart"/>
      <w:r w:rsidRPr="00C953DB">
        <w:rPr>
          <w:rFonts w:ascii="Times New Roman" w:hAnsi="Times New Roman" w:cs="Times New Roman"/>
          <w:i/>
          <w:sz w:val="24"/>
          <w:szCs w:val="24"/>
        </w:rPr>
        <w:t>Zeichen</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aus</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dem</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Sand</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lang w:val="en-US"/>
        </w:rPr>
        <w:t>Streiflichter</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aus</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Ägyptens</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Geschichte</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zu</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Ehren</w:t>
      </w:r>
      <w:proofErr w:type="spellEnd"/>
      <w:r w:rsidRPr="00C953DB">
        <w:rPr>
          <w:rFonts w:ascii="Times New Roman" w:hAnsi="Times New Roman" w:cs="Times New Roman"/>
          <w:i/>
          <w:sz w:val="24"/>
          <w:szCs w:val="24"/>
          <w:lang w:val="en-US"/>
        </w:rPr>
        <w:t xml:space="preserve"> von Günther Dreyer</w:t>
      </w:r>
      <w:r w:rsidRPr="00C953DB">
        <w:rPr>
          <w:rFonts w:ascii="Times New Roman" w:hAnsi="Times New Roman" w:cs="Times New Roman"/>
          <w:sz w:val="24"/>
          <w:szCs w:val="24"/>
          <w:lang w:val="en-US"/>
        </w:rPr>
        <w:t>. Menes 5. Wiesbaden. Otto-</w:t>
      </w:r>
      <w:proofErr w:type="spellStart"/>
      <w:r w:rsidRPr="00C953DB">
        <w:rPr>
          <w:rFonts w:ascii="Times New Roman" w:hAnsi="Times New Roman" w:cs="Times New Roman"/>
          <w:sz w:val="24"/>
          <w:szCs w:val="24"/>
          <w:lang w:val="en-US"/>
        </w:rPr>
        <w:t>Harrasowitz</w:t>
      </w:r>
      <w:proofErr w:type="spellEnd"/>
      <w:r w:rsidRPr="00C953DB">
        <w:rPr>
          <w:rFonts w:ascii="Times New Roman" w:hAnsi="Times New Roman" w:cs="Times New Roman"/>
          <w:sz w:val="24"/>
          <w:szCs w:val="24"/>
          <w:lang w:val="en-US"/>
        </w:rPr>
        <w:t>, 163-182.</w:t>
      </w:r>
    </w:p>
    <w:p w:rsidR="00B966D1" w:rsidRPr="00C953DB" w:rsidRDefault="00B966D1"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HARTMANN, R. (2011). “The chronology of </w:t>
      </w:r>
      <w:proofErr w:type="spellStart"/>
      <w:r w:rsidRPr="00C953DB">
        <w:rPr>
          <w:rFonts w:ascii="Times New Roman" w:hAnsi="Times New Roman" w:cs="Times New Roman"/>
          <w:sz w:val="24"/>
          <w:szCs w:val="24"/>
          <w:lang w:val="en-US"/>
        </w:rPr>
        <w:t>Naqada</w:t>
      </w:r>
      <w:proofErr w:type="spellEnd"/>
      <w:r w:rsidRPr="00C953DB">
        <w:rPr>
          <w:rFonts w:ascii="Times New Roman" w:hAnsi="Times New Roman" w:cs="Times New Roman"/>
          <w:sz w:val="24"/>
          <w:szCs w:val="24"/>
          <w:lang w:val="en-US"/>
        </w:rPr>
        <w:t xml:space="preserve"> I tombs in Predynastic Cemetery U at Abydos” en FRIEDMAN, R. F. y FISKE, P. N. (eds.) </w:t>
      </w:r>
      <w:r w:rsidRPr="00C953DB">
        <w:rPr>
          <w:rFonts w:ascii="Times New Roman" w:hAnsi="Times New Roman" w:cs="Times New Roman"/>
          <w:i/>
          <w:sz w:val="24"/>
          <w:szCs w:val="24"/>
          <w:lang w:val="en-US"/>
        </w:rPr>
        <w:t xml:space="preserve">Egypt at its Origins 3. Proceedings of the International Conference “Origin of the State. </w:t>
      </w:r>
      <w:proofErr w:type="spellStart"/>
      <w:r w:rsidRPr="00C953DB">
        <w:rPr>
          <w:rFonts w:ascii="Times New Roman" w:hAnsi="Times New Roman" w:cs="Times New Roman"/>
          <w:i/>
          <w:sz w:val="24"/>
          <w:szCs w:val="24"/>
        </w:rPr>
        <w:t>Predynastic</w:t>
      </w:r>
      <w:proofErr w:type="spellEnd"/>
      <w:r w:rsidRPr="00C953DB">
        <w:rPr>
          <w:rFonts w:ascii="Times New Roman" w:hAnsi="Times New Roman" w:cs="Times New Roman"/>
          <w:i/>
          <w:sz w:val="24"/>
          <w:szCs w:val="24"/>
        </w:rPr>
        <w:t xml:space="preserve"> and </w:t>
      </w:r>
      <w:proofErr w:type="spellStart"/>
      <w:r w:rsidRPr="00C953DB">
        <w:rPr>
          <w:rFonts w:ascii="Times New Roman" w:hAnsi="Times New Roman" w:cs="Times New Roman"/>
          <w:i/>
          <w:sz w:val="24"/>
          <w:szCs w:val="24"/>
        </w:rPr>
        <w:t>Early</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Dynastic</w:t>
      </w:r>
      <w:proofErr w:type="spellEnd"/>
      <w:r w:rsidRPr="00C953DB">
        <w:rPr>
          <w:rFonts w:ascii="Times New Roman" w:hAnsi="Times New Roman" w:cs="Times New Roman"/>
          <w:i/>
          <w:sz w:val="24"/>
          <w:szCs w:val="24"/>
        </w:rPr>
        <w:t xml:space="preserve"> </w:t>
      </w:r>
      <w:proofErr w:type="spellStart"/>
      <w:r w:rsidRPr="00C953DB">
        <w:rPr>
          <w:rFonts w:ascii="Times New Roman" w:hAnsi="Times New Roman" w:cs="Times New Roman"/>
          <w:i/>
          <w:sz w:val="24"/>
          <w:szCs w:val="24"/>
        </w:rPr>
        <w:t>Egypt</w:t>
      </w:r>
      <w:proofErr w:type="spellEnd"/>
      <w:r w:rsidRPr="00C953DB">
        <w:rPr>
          <w:rFonts w:ascii="Times New Roman" w:hAnsi="Times New Roman" w:cs="Times New Roman"/>
          <w:i/>
          <w:sz w:val="24"/>
          <w:szCs w:val="24"/>
        </w:rPr>
        <w:t>”.</w:t>
      </w:r>
      <w:r w:rsidRPr="00C953DB">
        <w:rPr>
          <w:rFonts w:ascii="Times New Roman" w:hAnsi="Times New Roman" w:cs="Times New Roman"/>
          <w:sz w:val="24"/>
          <w:szCs w:val="24"/>
        </w:rPr>
        <w:t xml:space="preserve"> Londres, 27 de Julio – 1 de Agosto de 2008. </w:t>
      </w:r>
      <w:proofErr w:type="spellStart"/>
      <w:r w:rsidRPr="00C953DB">
        <w:rPr>
          <w:rFonts w:ascii="Times New Roman" w:hAnsi="Times New Roman" w:cs="Times New Roman"/>
          <w:sz w:val="24"/>
          <w:szCs w:val="24"/>
        </w:rPr>
        <w:t>Orientalia</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Lovaniensia</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Analecta</w:t>
      </w:r>
      <w:proofErr w:type="spellEnd"/>
      <w:r w:rsidRPr="00C953DB">
        <w:rPr>
          <w:rFonts w:ascii="Times New Roman" w:hAnsi="Times New Roman" w:cs="Times New Roman"/>
          <w:sz w:val="24"/>
          <w:szCs w:val="24"/>
        </w:rPr>
        <w:t xml:space="preserve"> 205. </w:t>
      </w:r>
      <w:proofErr w:type="spellStart"/>
      <w:r w:rsidRPr="00C953DB">
        <w:rPr>
          <w:rFonts w:ascii="Times New Roman" w:hAnsi="Times New Roman" w:cs="Times New Roman"/>
          <w:sz w:val="24"/>
          <w:szCs w:val="24"/>
          <w:lang w:val="en-US"/>
        </w:rPr>
        <w:t>Peeters</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Lovaina</w:t>
      </w:r>
      <w:proofErr w:type="spellEnd"/>
      <w:r w:rsidRPr="00C953DB">
        <w:rPr>
          <w:rFonts w:ascii="Times New Roman" w:hAnsi="Times New Roman" w:cs="Times New Roman"/>
          <w:sz w:val="24"/>
          <w:szCs w:val="24"/>
          <w:lang w:val="en-US"/>
        </w:rPr>
        <w:t>, 917-938.</w:t>
      </w:r>
    </w:p>
    <w:p w:rsidR="00B966D1" w:rsidRPr="00C953DB" w:rsidRDefault="00B966D1"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HARTUNG, U. (2011). “Nile mud and clay objects from the Predynastic Cemetery U at Abydos (Umm el-</w:t>
      </w:r>
      <w:proofErr w:type="spellStart"/>
      <w:r w:rsidRPr="00C953DB">
        <w:rPr>
          <w:rFonts w:ascii="Times New Roman" w:hAnsi="Times New Roman" w:cs="Times New Roman"/>
          <w:sz w:val="24"/>
          <w:szCs w:val="24"/>
          <w:lang w:val="en-US"/>
        </w:rPr>
        <w:t>Qaab</w:t>
      </w:r>
      <w:proofErr w:type="spellEnd"/>
      <w:r w:rsidRPr="00C953DB">
        <w:rPr>
          <w:rFonts w:ascii="Times New Roman" w:hAnsi="Times New Roman" w:cs="Times New Roman"/>
          <w:sz w:val="24"/>
          <w:szCs w:val="24"/>
          <w:lang w:val="en-US"/>
        </w:rPr>
        <w:t xml:space="preserve">)”. En: FRIEDMAN, R. F. y FISKE, P. N. (eds.). </w:t>
      </w:r>
      <w:r w:rsidRPr="00C953DB">
        <w:rPr>
          <w:rFonts w:ascii="Times New Roman" w:hAnsi="Times New Roman" w:cs="Times New Roman"/>
          <w:i/>
          <w:sz w:val="24"/>
          <w:szCs w:val="24"/>
          <w:lang w:val="en-US"/>
        </w:rPr>
        <w:t>Egypt at its Origins 3. Proceedings of the International Conference “Origin of the State. Predynastic and Early Dynastic Egypt”.</w:t>
      </w:r>
      <w:r w:rsidRPr="00C953DB">
        <w:rPr>
          <w:rFonts w:ascii="Times New Roman" w:hAnsi="Times New Roman" w:cs="Times New Roman"/>
          <w:sz w:val="24"/>
          <w:szCs w:val="24"/>
          <w:lang w:val="en-US"/>
        </w:rPr>
        <w:t xml:space="preserve"> </w:t>
      </w:r>
      <w:r w:rsidRPr="00C953DB">
        <w:rPr>
          <w:rFonts w:ascii="Times New Roman" w:hAnsi="Times New Roman" w:cs="Times New Roman"/>
          <w:sz w:val="24"/>
          <w:szCs w:val="24"/>
        </w:rPr>
        <w:t xml:space="preserve">Londres, 27 de Julio – 1 de Agosto de 2008. </w:t>
      </w:r>
      <w:proofErr w:type="spellStart"/>
      <w:r w:rsidRPr="00C953DB">
        <w:rPr>
          <w:rFonts w:ascii="Times New Roman" w:hAnsi="Times New Roman" w:cs="Times New Roman"/>
          <w:sz w:val="24"/>
          <w:szCs w:val="24"/>
        </w:rPr>
        <w:t>Orientalia</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Lovaniensia</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Analecta</w:t>
      </w:r>
      <w:proofErr w:type="spellEnd"/>
      <w:r w:rsidRPr="00C953DB">
        <w:rPr>
          <w:rFonts w:ascii="Times New Roman" w:hAnsi="Times New Roman" w:cs="Times New Roman"/>
          <w:sz w:val="24"/>
          <w:szCs w:val="24"/>
        </w:rPr>
        <w:t xml:space="preserve"> 205. Peeters. </w:t>
      </w:r>
      <w:proofErr w:type="spellStart"/>
      <w:r w:rsidRPr="00C953DB">
        <w:rPr>
          <w:rFonts w:ascii="Times New Roman" w:hAnsi="Times New Roman" w:cs="Times New Roman"/>
          <w:sz w:val="24"/>
          <w:szCs w:val="24"/>
          <w:lang w:val="en-US"/>
        </w:rPr>
        <w:t>Lovaina</w:t>
      </w:r>
      <w:proofErr w:type="spellEnd"/>
      <w:r w:rsidRPr="00C953DB">
        <w:rPr>
          <w:rFonts w:ascii="Times New Roman" w:hAnsi="Times New Roman" w:cs="Times New Roman"/>
          <w:sz w:val="24"/>
          <w:szCs w:val="24"/>
          <w:lang w:val="en-US"/>
        </w:rPr>
        <w:t>, 467-496.</w:t>
      </w:r>
    </w:p>
    <w:p w:rsidR="006D5CD1" w:rsidRPr="00C953DB" w:rsidRDefault="006D5CD1"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HENDRICKX, S. (2006) “The dog, the Lycaon </w:t>
      </w:r>
      <w:proofErr w:type="spellStart"/>
      <w:r w:rsidRPr="00C953DB">
        <w:rPr>
          <w:rFonts w:ascii="Times New Roman" w:hAnsi="Times New Roman" w:cs="Times New Roman"/>
          <w:sz w:val="24"/>
          <w:szCs w:val="24"/>
          <w:lang w:val="en-US"/>
        </w:rPr>
        <w:t>pictus</w:t>
      </w:r>
      <w:proofErr w:type="spellEnd"/>
      <w:r w:rsidRPr="00C953DB">
        <w:rPr>
          <w:rFonts w:ascii="Times New Roman" w:hAnsi="Times New Roman" w:cs="Times New Roman"/>
          <w:sz w:val="24"/>
          <w:szCs w:val="24"/>
          <w:lang w:val="en-US"/>
        </w:rPr>
        <w:t xml:space="preserve"> and order over chaos”. En: KROEPER, K., CHLODNICKI, M. y KOBUSIEWICZ, M. (eds.) Ar</w:t>
      </w:r>
      <w:r w:rsidRPr="00C953DB">
        <w:rPr>
          <w:rFonts w:ascii="Times New Roman" w:hAnsi="Times New Roman" w:cs="Times New Roman"/>
          <w:i/>
          <w:sz w:val="24"/>
          <w:szCs w:val="24"/>
          <w:lang w:val="en-US"/>
        </w:rPr>
        <w:t xml:space="preserve">chaeology of Early Northeastern Africa. In Memory of Lech </w:t>
      </w:r>
      <w:proofErr w:type="spellStart"/>
      <w:r w:rsidRPr="00C953DB">
        <w:rPr>
          <w:rFonts w:ascii="Times New Roman" w:hAnsi="Times New Roman" w:cs="Times New Roman"/>
          <w:i/>
          <w:sz w:val="24"/>
          <w:szCs w:val="24"/>
          <w:lang w:val="en-US"/>
        </w:rPr>
        <w:t>Krzyżaniak</w:t>
      </w:r>
      <w:proofErr w:type="spellEnd"/>
      <w:r w:rsidRPr="00C953DB">
        <w:rPr>
          <w:rFonts w:ascii="Times New Roman" w:hAnsi="Times New Roman" w:cs="Times New Roman"/>
          <w:sz w:val="24"/>
          <w:szCs w:val="24"/>
          <w:lang w:val="en-US"/>
        </w:rPr>
        <w:t>. Studies in African Archaeology 9. Poznan, 723-749.</w:t>
      </w:r>
    </w:p>
    <w:p w:rsidR="006D5CD1" w:rsidRPr="00C953DB" w:rsidRDefault="006D5CD1"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rPr>
        <w:t>HENDRICKX, S. (2011). “</w:t>
      </w:r>
      <w:proofErr w:type="spellStart"/>
      <w:r w:rsidRPr="00C953DB">
        <w:rPr>
          <w:rFonts w:ascii="Times New Roman" w:hAnsi="Times New Roman" w:cs="Times New Roman"/>
          <w:sz w:val="24"/>
          <w:szCs w:val="24"/>
        </w:rPr>
        <w:t>L’Iconographie</w:t>
      </w:r>
      <w:proofErr w:type="spellEnd"/>
      <w:r w:rsidRPr="00C953DB">
        <w:rPr>
          <w:rFonts w:ascii="Times New Roman" w:hAnsi="Times New Roman" w:cs="Times New Roman"/>
          <w:sz w:val="24"/>
          <w:szCs w:val="24"/>
        </w:rPr>
        <w:t xml:space="preserve"> de la </w:t>
      </w:r>
      <w:proofErr w:type="spellStart"/>
      <w:r w:rsidRPr="00C953DB">
        <w:rPr>
          <w:rFonts w:ascii="Times New Roman" w:hAnsi="Times New Roman" w:cs="Times New Roman"/>
          <w:sz w:val="24"/>
          <w:szCs w:val="24"/>
        </w:rPr>
        <w:t>chasse</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dans</w:t>
      </w:r>
      <w:proofErr w:type="spellEnd"/>
      <w:r w:rsidRPr="00C953DB">
        <w:rPr>
          <w:rFonts w:ascii="Times New Roman" w:hAnsi="Times New Roman" w:cs="Times New Roman"/>
          <w:sz w:val="24"/>
          <w:szCs w:val="24"/>
        </w:rPr>
        <w:t xml:space="preserve"> le </w:t>
      </w:r>
      <w:proofErr w:type="spellStart"/>
      <w:r w:rsidRPr="00C953DB">
        <w:rPr>
          <w:rFonts w:ascii="Times New Roman" w:hAnsi="Times New Roman" w:cs="Times New Roman"/>
          <w:sz w:val="24"/>
          <w:szCs w:val="24"/>
        </w:rPr>
        <w:t>contexte</w:t>
      </w:r>
      <w:proofErr w:type="spellEnd"/>
      <w:r w:rsidRPr="00C953DB">
        <w:rPr>
          <w:rFonts w:ascii="Times New Roman" w:hAnsi="Times New Roman" w:cs="Times New Roman"/>
          <w:sz w:val="24"/>
          <w:szCs w:val="24"/>
        </w:rPr>
        <w:t xml:space="preserve"> social </w:t>
      </w:r>
      <w:proofErr w:type="spellStart"/>
      <w:r w:rsidRPr="00C953DB">
        <w:rPr>
          <w:rFonts w:ascii="Times New Roman" w:hAnsi="Times New Roman" w:cs="Times New Roman"/>
          <w:sz w:val="24"/>
          <w:szCs w:val="24"/>
        </w:rPr>
        <w:t>prédynastique</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i/>
          <w:sz w:val="24"/>
          <w:szCs w:val="24"/>
          <w:lang w:val="en-US"/>
        </w:rPr>
        <w:t>Archéo</w:t>
      </w:r>
      <w:proofErr w:type="spellEnd"/>
      <w:r w:rsidRPr="00C953DB">
        <w:rPr>
          <w:rFonts w:ascii="Times New Roman" w:hAnsi="Times New Roman" w:cs="Times New Roman"/>
          <w:i/>
          <w:sz w:val="24"/>
          <w:szCs w:val="24"/>
          <w:lang w:val="en-US"/>
        </w:rPr>
        <w:t>-Nil</w:t>
      </w:r>
      <w:r w:rsidRPr="00C953DB">
        <w:rPr>
          <w:rFonts w:ascii="Times New Roman" w:hAnsi="Times New Roman" w:cs="Times New Roman"/>
          <w:sz w:val="24"/>
          <w:szCs w:val="24"/>
          <w:lang w:val="en-US"/>
        </w:rPr>
        <w:t>, No. 20, pp. 108-136.</w:t>
      </w:r>
    </w:p>
    <w:p w:rsidR="006D5CD1" w:rsidRPr="00C953DB" w:rsidRDefault="006D5CD1"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HENDRICKX, S. (2013). “Hunting and social complexity in Predynastic Egypt”. </w:t>
      </w:r>
      <w:proofErr w:type="spellStart"/>
      <w:r w:rsidRPr="00C953DB">
        <w:rPr>
          <w:rFonts w:ascii="Times New Roman" w:hAnsi="Times New Roman" w:cs="Times New Roman"/>
          <w:i/>
          <w:sz w:val="24"/>
          <w:szCs w:val="24"/>
          <w:lang w:val="en-US"/>
        </w:rPr>
        <w:t>Academie</w:t>
      </w:r>
      <w:proofErr w:type="spellEnd"/>
      <w:r w:rsidRPr="00C953DB">
        <w:rPr>
          <w:rFonts w:ascii="Times New Roman" w:hAnsi="Times New Roman" w:cs="Times New Roman"/>
          <w:i/>
          <w:sz w:val="24"/>
          <w:szCs w:val="24"/>
          <w:lang w:val="en-US"/>
        </w:rPr>
        <w:t xml:space="preserve"> Royale des Sciences </w:t>
      </w:r>
      <w:proofErr w:type="spellStart"/>
      <w:r w:rsidRPr="00C953DB">
        <w:rPr>
          <w:rFonts w:ascii="Times New Roman" w:hAnsi="Times New Roman" w:cs="Times New Roman"/>
          <w:i/>
          <w:sz w:val="24"/>
          <w:szCs w:val="24"/>
          <w:lang w:val="en-US"/>
        </w:rPr>
        <w:t>d’Outre-mer</w:t>
      </w:r>
      <w:proofErr w:type="spellEnd"/>
      <w:r w:rsidRPr="00C953DB">
        <w:rPr>
          <w:rFonts w:ascii="Times New Roman" w:hAnsi="Times New Roman" w:cs="Times New Roman"/>
          <w:i/>
          <w:sz w:val="24"/>
          <w:szCs w:val="24"/>
          <w:lang w:val="en-US"/>
        </w:rPr>
        <w:t xml:space="preserve">, Bulletin des Séances / </w:t>
      </w:r>
      <w:proofErr w:type="spellStart"/>
      <w:r w:rsidRPr="00C953DB">
        <w:rPr>
          <w:rFonts w:ascii="Times New Roman" w:hAnsi="Times New Roman" w:cs="Times New Roman"/>
          <w:i/>
          <w:sz w:val="24"/>
          <w:szCs w:val="24"/>
          <w:lang w:val="en-US"/>
        </w:rPr>
        <w:t>Koninklijke</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Academie</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voor</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Overzeese</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Wetenschappen</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Mededelingen</w:t>
      </w:r>
      <w:proofErr w:type="spellEnd"/>
      <w:r w:rsidRPr="00C953DB">
        <w:rPr>
          <w:rFonts w:ascii="Times New Roman" w:hAnsi="Times New Roman" w:cs="Times New Roman"/>
          <w:i/>
          <w:sz w:val="24"/>
          <w:szCs w:val="24"/>
          <w:lang w:val="en-US"/>
        </w:rPr>
        <w:t xml:space="preserve"> der </w:t>
      </w:r>
      <w:proofErr w:type="spellStart"/>
      <w:r w:rsidRPr="00C953DB">
        <w:rPr>
          <w:rFonts w:ascii="Times New Roman" w:hAnsi="Times New Roman" w:cs="Times New Roman"/>
          <w:i/>
          <w:sz w:val="24"/>
          <w:szCs w:val="24"/>
          <w:lang w:val="en-US"/>
        </w:rPr>
        <w:t>Zittingen</w:t>
      </w:r>
      <w:proofErr w:type="spellEnd"/>
      <w:r w:rsidRPr="00C953DB">
        <w:rPr>
          <w:rFonts w:ascii="Times New Roman" w:hAnsi="Times New Roman" w:cs="Times New Roman"/>
          <w:sz w:val="24"/>
          <w:szCs w:val="24"/>
          <w:lang w:val="en-US"/>
        </w:rPr>
        <w:t>, 57,2-4 (2011), pp. 237-263 [</w:t>
      </w:r>
      <w:proofErr w:type="spellStart"/>
      <w:r w:rsidRPr="00C953DB">
        <w:rPr>
          <w:rFonts w:ascii="Times New Roman" w:hAnsi="Times New Roman" w:cs="Times New Roman"/>
          <w:sz w:val="24"/>
          <w:szCs w:val="24"/>
          <w:lang w:val="en-US"/>
        </w:rPr>
        <w:t>publicado</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en</w:t>
      </w:r>
      <w:proofErr w:type="spellEnd"/>
      <w:r w:rsidRPr="00C953DB">
        <w:rPr>
          <w:rFonts w:ascii="Times New Roman" w:hAnsi="Times New Roman" w:cs="Times New Roman"/>
          <w:sz w:val="24"/>
          <w:szCs w:val="24"/>
          <w:lang w:val="en-US"/>
        </w:rPr>
        <w:t xml:space="preserve"> 2013]</w:t>
      </w:r>
    </w:p>
    <w:p w:rsidR="001B0163" w:rsidRPr="00C953DB" w:rsidRDefault="001B0163"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lastRenderedPageBreak/>
        <w:t xml:space="preserve">HOFFMAN, M. A., HAMROUSH, H. A., ALLEN, R O. (1986). “A model of urban development for the Hierakonpolis region from Predynastic through Old Kingdom times”. </w:t>
      </w:r>
      <w:r w:rsidRPr="00C953DB">
        <w:rPr>
          <w:rFonts w:ascii="Times New Roman" w:hAnsi="Times New Roman" w:cs="Times New Roman"/>
          <w:i/>
          <w:sz w:val="24"/>
          <w:szCs w:val="24"/>
          <w:lang w:val="en-US"/>
        </w:rPr>
        <w:t>JARCE</w:t>
      </w:r>
      <w:r w:rsidRPr="00C953DB">
        <w:rPr>
          <w:rFonts w:ascii="Times New Roman" w:hAnsi="Times New Roman" w:cs="Times New Roman"/>
          <w:sz w:val="24"/>
          <w:szCs w:val="24"/>
          <w:lang w:val="en-US"/>
        </w:rPr>
        <w:t xml:space="preserve"> Vol. 23, pp. 175-187.</w:t>
      </w:r>
    </w:p>
    <w:p w:rsidR="0003518B" w:rsidRPr="00C953DB" w:rsidRDefault="0003518B"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LINSEELE, V., VAN NEER, W. y FRIEDMAN, R. (2009). “Special animals from a special place? The Fauna of HK29A at Predynastic Hierakonpolis”. </w:t>
      </w:r>
      <w:r w:rsidRPr="00C953DB">
        <w:rPr>
          <w:rFonts w:ascii="Times New Roman" w:hAnsi="Times New Roman" w:cs="Times New Roman"/>
          <w:i/>
          <w:sz w:val="24"/>
          <w:szCs w:val="24"/>
          <w:lang w:val="en-US"/>
        </w:rPr>
        <w:t>JARCE</w:t>
      </w:r>
      <w:r w:rsidRPr="00C953DB">
        <w:rPr>
          <w:rFonts w:ascii="Times New Roman" w:hAnsi="Times New Roman" w:cs="Times New Roman"/>
          <w:sz w:val="24"/>
          <w:szCs w:val="24"/>
          <w:lang w:val="en-US"/>
        </w:rPr>
        <w:t>, No. 45, pp. 105-136.</w:t>
      </w:r>
    </w:p>
    <w:p w:rsidR="004335AE" w:rsidRPr="00C953DB" w:rsidRDefault="004335AE"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MAYDANA, S. F. (2017). “Reevaluando la evidencia acerca de la cacería del hipopótamo en Egipto predinástico”. </w:t>
      </w:r>
      <w:r w:rsidRPr="00C953DB">
        <w:rPr>
          <w:rFonts w:ascii="Times New Roman" w:hAnsi="Times New Roman" w:cs="Times New Roman"/>
          <w:i/>
          <w:sz w:val="24"/>
          <w:szCs w:val="24"/>
        </w:rPr>
        <w:t>Sociedades Precapitalistas</w:t>
      </w:r>
      <w:r w:rsidRPr="00C953DB">
        <w:rPr>
          <w:rFonts w:ascii="Times New Roman" w:hAnsi="Times New Roman" w:cs="Times New Roman"/>
          <w:sz w:val="24"/>
          <w:szCs w:val="24"/>
        </w:rPr>
        <w:t>, Vol. VII, No. 1, pp. 1-17.</w:t>
      </w:r>
    </w:p>
    <w:p w:rsidR="00CD3034" w:rsidRPr="00C953DB" w:rsidRDefault="00CD3034"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rPr>
        <w:t>MÜLLER, V. (2008). “</w:t>
      </w:r>
      <w:proofErr w:type="spellStart"/>
      <w:r w:rsidRPr="00C953DB">
        <w:rPr>
          <w:rFonts w:ascii="Times New Roman" w:hAnsi="Times New Roman" w:cs="Times New Roman"/>
          <w:sz w:val="24"/>
          <w:szCs w:val="24"/>
        </w:rPr>
        <w:t>Nilpferdjagd</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und</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geköpfte</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Feinde</w:t>
      </w:r>
      <w:proofErr w:type="spellEnd"/>
      <w:r w:rsidRPr="00C953DB">
        <w:rPr>
          <w:rFonts w:ascii="Times New Roman" w:hAnsi="Times New Roman" w:cs="Times New Roman"/>
          <w:sz w:val="24"/>
          <w:szCs w:val="24"/>
        </w:rPr>
        <w:t xml:space="preserve"> - </w:t>
      </w:r>
      <w:proofErr w:type="spellStart"/>
      <w:r w:rsidRPr="00C953DB">
        <w:rPr>
          <w:rFonts w:ascii="Times New Roman" w:hAnsi="Times New Roman" w:cs="Times New Roman"/>
          <w:sz w:val="24"/>
          <w:szCs w:val="24"/>
        </w:rPr>
        <w:t>zu</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zwei</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Ikonen</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desFeindvernichtungsrituals</w:t>
      </w:r>
      <w:proofErr w:type="spellEnd"/>
      <w:r w:rsidRPr="00C953DB">
        <w:rPr>
          <w:rFonts w:ascii="Times New Roman" w:hAnsi="Times New Roman" w:cs="Times New Roman"/>
          <w:sz w:val="24"/>
          <w:szCs w:val="24"/>
        </w:rPr>
        <w:t xml:space="preserve">”. En: ENGEL, E.-M., MÜLLER, V. y HARTUNG, U. (eds.). </w:t>
      </w:r>
      <w:proofErr w:type="spellStart"/>
      <w:r w:rsidRPr="00C953DB">
        <w:rPr>
          <w:rFonts w:ascii="Times New Roman" w:hAnsi="Times New Roman" w:cs="Times New Roman"/>
          <w:i/>
          <w:sz w:val="24"/>
          <w:szCs w:val="24"/>
          <w:lang w:val="en-US"/>
        </w:rPr>
        <w:t>Zeichen</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aus</w:t>
      </w:r>
      <w:proofErr w:type="spellEnd"/>
      <w:r w:rsidRPr="00C953DB">
        <w:rPr>
          <w:rFonts w:ascii="Times New Roman" w:hAnsi="Times New Roman" w:cs="Times New Roman"/>
          <w:i/>
          <w:sz w:val="24"/>
          <w:szCs w:val="24"/>
          <w:lang w:val="en-US"/>
        </w:rPr>
        <w:t xml:space="preserve"> dem Sand. </w:t>
      </w:r>
      <w:proofErr w:type="spellStart"/>
      <w:r w:rsidRPr="00C953DB">
        <w:rPr>
          <w:rFonts w:ascii="Times New Roman" w:hAnsi="Times New Roman" w:cs="Times New Roman"/>
          <w:i/>
          <w:sz w:val="24"/>
          <w:szCs w:val="24"/>
          <w:lang w:val="en-US"/>
        </w:rPr>
        <w:t>Streiflichter</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aus</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Ägyptens</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Geschichte</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zu</w:t>
      </w:r>
      <w:proofErr w:type="spellEnd"/>
      <w:r w:rsidRPr="00C953DB">
        <w:rPr>
          <w:rFonts w:ascii="Times New Roman" w:hAnsi="Times New Roman" w:cs="Times New Roman"/>
          <w:i/>
          <w:sz w:val="24"/>
          <w:szCs w:val="24"/>
          <w:lang w:val="en-US"/>
        </w:rPr>
        <w:t xml:space="preserve"> </w:t>
      </w:r>
      <w:proofErr w:type="spellStart"/>
      <w:r w:rsidRPr="00C953DB">
        <w:rPr>
          <w:rFonts w:ascii="Times New Roman" w:hAnsi="Times New Roman" w:cs="Times New Roman"/>
          <w:i/>
          <w:sz w:val="24"/>
          <w:szCs w:val="24"/>
          <w:lang w:val="en-US"/>
        </w:rPr>
        <w:t>Ehren</w:t>
      </w:r>
      <w:proofErr w:type="spellEnd"/>
      <w:r w:rsidRPr="00C953DB">
        <w:rPr>
          <w:rFonts w:ascii="Times New Roman" w:hAnsi="Times New Roman" w:cs="Times New Roman"/>
          <w:i/>
          <w:sz w:val="24"/>
          <w:szCs w:val="24"/>
          <w:lang w:val="en-US"/>
        </w:rPr>
        <w:t xml:space="preserve"> von Günter Dreyer</w:t>
      </w:r>
      <w:r w:rsidRPr="00C953DB">
        <w:rPr>
          <w:rFonts w:ascii="Times New Roman" w:hAnsi="Times New Roman" w:cs="Times New Roman"/>
          <w:sz w:val="24"/>
          <w:szCs w:val="24"/>
          <w:lang w:val="en-US"/>
        </w:rPr>
        <w:t xml:space="preserve">. Menes 5. </w:t>
      </w:r>
      <w:proofErr w:type="spellStart"/>
      <w:r w:rsidRPr="00C953DB">
        <w:rPr>
          <w:rFonts w:ascii="Times New Roman" w:hAnsi="Times New Roman" w:cs="Times New Roman"/>
          <w:sz w:val="24"/>
          <w:szCs w:val="24"/>
          <w:lang w:val="en-US"/>
        </w:rPr>
        <w:t>Harrassowitz</w:t>
      </w:r>
      <w:proofErr w:type="spellEnd"/>
      <w:r w:rsidRPr="00C953DB">
        <w:rPr>
          <w:rFonts w:ascii="Times New Roman" w:hAnsi="Times New Roman" w:cs="Times New Roman"/>
          <w:sz w:val="24"/>
          <w:szCs w:val="24"/>
          <w:lang w:val="en-US"/>
        </w:rPr>
        <w:t>. Wiesbaden, 477-493.</w:t>
      </w:r>
    </w:p>
    <w:p w:rsidR="00797C8C" w:rsidRPr="00C953DB" w:rsidRDefault="00797C8C"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NADASDY, P. (2007). “The gift in the animal: the ontology of hunting and human-animal sociality”. </w:t>
      </w:r>
      <w:r w:rsidRPr="00C953DB">
        <w:rPr>
          <w:rFonts w:ascii="Times New Roman" w:hAnsi="Times New Roman" w:cs="Times New Roman"/>
          <w:i/>
          <w:sz w:val="24"/>
          <w:szCs w:val="24"/>
          <w:lang w:val="en-US"/>
        </w:rPr>
        <w:t>American Ethnologist</w:t>
      </w:r>
      <w:r w:rsidRPr="00C953DB">
        <w:rPr>
          <w:rFonts w:ascii="Times New Roman" w:hAnsi="Times New Roman" w:cs="Times New Roman"/>
          <w:sz w:val="24"/>
          <w:szCs w:val="24"/>
          <w:lang w:val="en-US"/>
        </w:rPr>
        <w:t>, 34/1, 25-43.</w:t>
      </w:r>
    </w:p>
    <w:p w:rsidR="006D5CD1" w:rsidRPr="00C953DB" w:rsidRDefault="006D5CD1"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PIERI, A., FRIEDMAN, R. (2009). “Two new tombs at HK6: The hippo hunters of Hierakonpolis”. </w:t>
      </w:r>
      <w:proofErr w:type="spellStart"/>
      <w:r w:rsidRPr="00C953DB">
        <w:rPr>
          <w:rFonts w:ascii="Times New Roman" w:hAnsi="Times New Roman" w:cs="Times New Roman"/>
          <w:i/>
          <w:sz w:val="24"/>
          <w:szCs w:val="24"/>
          <w:lang w:val="en-US"/>
        </w:rPr>
        <w:t>Nekhen</w:t>
      </w:r>
      <w:proofErr w:type="spellEnd"/>
      <w:r w:rsidRPr="00C953DB">
        <w:rPr>
          <w:rFonts w:ascii="Times New Roman" w:hAnsi="Times New Roman" w:cs="Times New Roman"/>
          <w:i/>
          <w:sz w:val="24"/>
          <w:szCs w:val="24"/>
          <w:lang w:val="en-US"/>
        </w:rPr>
        <w:t xml:space="preserve"> News</w:t>
      </w:r>
      <w:r w:rsidRPr="00C953DB">
        <w:rPr>
          <w:rFonts w:ascii="Times New Roman" w:hAnsi="Times New Roman" w:cs="Times New Roman"/>
          <w:sz w:val="24"/>
          <w:szCs w:val="24"/>
          <w:lang w:val="en-US"/>
        </w:rPr>
        <w:t xml:space="preserve"> 21, pp. 13-14.</w:t>
      </w:r>
    </w:p>
    <w:p w:rsidR="00216594" w:rsidRPr="00C953DB" w:rsidRDefault="00216594"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TEETER, E. (ed.) (2011). </w:t>
      </w:r>
      <w:r w:rsidRPr="00C953DB">
        <w:rPr>
          <w:rFonts w:ascii="Times New Roman" w:hAnsi="Times New Roman" w:cs="Times New Roman"/>
          <w:i/>
          <w:sz w:val="24"/>
          <w:szCs w:val="24"/>
          <w:lang w:val="en-US"/>
        </w:rPr>
        <w:t>Before the Pyramids. The Origins of Egyptian Civilization</w:t>
      </w:r>
      <w:r w:rsidRPr="00C953DB">
        <w:rPr>
          <w:rFonts w:ascii="Times New Roman" w:hAnsi="Times New Roman" w:cs="Times New Roman"/>
          <w:sz w:val="24"/>
          <w:szCs w:val="24"/>
          <w:lang w:val="en-US"/>
        </w:rPr>
        <w:t xml:space="preserve">. Oriental Institute Museum Publications 33. The Oriental Institute of the University of Chicago. </w:t>
      </w:r>
    </w:p>
    <w:p w:rsidR="001C1E9E" w:rsidRPr="00C953DB" w:rsidRDefault="001C1E9E"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VAN NEER, W., LINSEELE, V. &amp; FRIEDMAN, R. F. (2004). “Animal Burials and Food Offerings at the Elite Cemetery HK6 of Hierakonpolis”. En: HENDRICKX, S., FRIEDMAN, R. F., CIALOWICZ, K. M. &amp; CHLODNICKI, M. (Eds.), Egypt at its Origins. Studies in Memory of Barbara Adams. Proceedings International Conference “Origin of the State. Predynastic and Early Dynastic Egypt”. Leuven, </w:t>
      </w:r>
      <w:proofErr w:type="spellStart"/>
      <w:r w:rsidRPr="00C953DB">
        <w:rPr>
          <w:rFonts w:ascii="Times New Roman" w:hAnsi="Times New Roman" w:cs="Times New Roman"/>
          <w:sz w:val="24"/>
          <w:szCs w:val="24"/>
          <w:lang w:val="en-US"/>
        </w:rPr>
        <w:t>Peeters</w:t>
      </w:r>
      <w:proofErr w:type="spellEnd"/>
      <w:r w:rsidRPr="00C953DB">
        <w:rPr>
          <w:rFonts w:ascii="Times New Roman" w:hAnsi="Times New Roman" w:cs="Times New Roman"/>
          <w:sz w:val="24"/>
          <w:szCs w:val="24"/>
          <w:lang w:val="en-US"/>
        </w:rPr>
        <w:t xml:space="preserve">, Orientalia </w:t>
      </w:r>
      <w:proofErr w:type="spellStart"/>
      <w:r w:rsidRPr="00C953DB">
        <w:rPr>
          <w:rFonts w:ascii="Times New Roman" w:hAnsi="Times New Roman" w:cs="Times New Roman"/>
          <w:sz w:val="24"/>
          <w:szCs w:val="24"/>
          <w:lang w:val="en-US"/>
        </w:rPr>
        <w:t>Lovaniensia</w:t>
      </w:r>
      <w:proofErr w:type="spellEnd"/>
      <w:r w:rsidRPr="00C953DB">
        <w:rPr>
          <w:rFonts w:ascii="Times New Roman" w:hAnsi="Times New Roman" w:cs="Times New Roman"/>
          <w:sz w:val="24"/>
          <w:szCs w:val="24"/>
          <w:lang w:val="en-US"/>
        </w:rPr>
        <w:t xml:space="preserve"> </w:t>
      </w:r>
      <w:proofErr w:type="spellStart"/>
      <w:r w:rsidRPr="00C953DB">
        <w:rPr>
          <w:rFonts w:ascii="Times New Roman" w:hAnsi="Times New Roman" w:cs="Times New Roman"/>
          <w:sz w:val="24"/>
          <w:szCs w:val="24"/>
          <w:lang w:val="en-US"/>
        </w:rPr>
        <w:t>Analecta</w:t>
      </w:r>
      <w:proofErr w:type="spellEnd"/>
      <w:r w:rsidRPr="00C953DB">
        <w:rPr>
          <w:rFonts w:ascii="Times New Roman" w:hAnsi="Times New Roman" w:cs="Times New Roman"/>
          <w:sz w:val="24"/>
          <w:szCs w:val="24"/>
          <w:lang w:val="en-US"/>
        </w:rPr>
        <w:t>, 138, 67-130.</w:t>
      </w:r>
    </w:p>
    <w:p w:rsidR="001C1E9E" w:rsidRPr="00C953DB" w:rsidRDefault="001C1E9E" w:rsidP="00354B60">
      <w:pPr>
        <w:spacing w:after="120" w:line="240" w:lineRule="auto"/>
        <w:jc w:val="both"/>
        <w:rPr>
          <w:rFonts w:ascii="Times New Roman" w:hAnsi="Times New Roman" w:cs="Times New Roman"/>
          <w:sz w:val="24"/>
          <w:szCs w:val="24"/>
        </w:rPr>
      </w:pPr>
      <w:r w:rsidRPr="00C953DB">
        <w:rPr>
          <w:rFonts w:ascii="Times New Roman" w:hAnsi="Times New Roman" w:cs="Times New Roman"/>
          <w:sz w:val="24"/>
          <w:szCs w:val="24"/>
        </w:rPr>
        <w:t xml:space="preserve">VAN NEER, W., UDRESCU, M., LINSEELE, V., DE CUPERE, B., FRIEDMAN, R. (2015). </w:t>
      </w:r>
      <w:r w:rsidRPr="00C953DB">
        <w:rPr>
          <w:rFonts w:ascii="Times New Roman" w:hAnsi="Times New Roman" w:cs="Times New Roman"/>
          <w:sz w:val="24"/>
          <w:szCs w:val="24"/>
          <w:lang w:val="en-US"/>
        </w:rPr>
        <w:t xml:space="preserve">“Traumatism in the Wild Animals kept and offered at Predynastic Hierakonpolis, Upper Egypt”. </w:t>
      </w:r>
      <w:r w:rsidRPr="00C953DB">
        <w:rPr>
          <w:rFonts w:ascii="Times New Roman" w:hAnsi="Times New Roman" w:cs="Times New Roman"/>
          <w:sz w:val="24"/>
          <w:szCs w:val="24"/>
        </w:rPr>
        <w:t xml:space="preserve">International </w:t>
      </w:r>
      <w:proofErr w:type="spellStart"/>
      <w:r w:rsidRPr="00C953DB">
        <w:rPr>
          <w:rFonts w:ascii="Times New Roman" w:hAnsi="Times New Roman" w:cs="Times New Roman"/>
          <w:sz w:val="24"/>
          <w:szCs w:val="24"/>
        </w:rPr>
        <w:t>Journal</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of</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Osteoarchaeology</w:t>
      </w:r>
      <w:proofErr w:type="spellEnd"/>
      <w:r w:rsidRPr="00C953DB">
        <w:rPr>
          <w:rFonts w:ascii="Times New Roman" w:hAnsi="Times New Roman" w:cs="Times New Roman"/>
          <w:sz w:val="24"/>
          <w:szCs w:val="24"/>
        </w:rPr>
        <w:t>, pp. 1-20.</w:t>
      </w:r>
    </w:p>
    <w:p w:rsidR="00107181" w:rsidRPr="00C953DB" w:rsidRDefault="00107181" w:rsidP="00354B60">
      <w:pPr>
        <w:spacing w:after="120" w:line="240" w:lineRule="auto"/>
        <w:jc w:val="both"/>
        <w:rPr>
          <w:rFonts w:ascii="Times New Roman" w:hAnsi="Times New Roman" w:cs="Times New Roman"/>
          <w:sz w:val="24"/>
          <w:szCs w:val="24"/>
          <w:lang w:val="en-US"/>
        </w:rPr>
      </w:pPr>
      <w:r w:rsidRPr="00C953DB">
        <w:rPr>
          <w:rFonts w:ascii="Times New Roman" w:hAnsi="Times New Roman" w:cs="Times New Roman"/>
          <w:sz w:val="24"/>
          <w:szCs w:val="24"/>
          <w:lang w:val="en-US"/>
        </w:rPr>
        <w:t xml:space="preserve">WENGROW, D. (2006). </w:t>
      </w:r>
      <w:r w:rsidRPr="00C953DB">
        <w:rPr>
          <w:rFonts w:ascii="Times New Roman" w:hAnsi="Times New Roman" w:cs="Times New Roman"/>
          <w:i/>
          <w:sz w:val="24"/>
          <w:szCs w:val="24"/>
          <w:lang w:val="en-US"/>
        </w:rPr>
        <w:t>The Archaeology of Early Egypt. Social Transformations in North-East Africa, c. 10.000 to 2.650 BC</w:t>
      </w:r>
      <w:r w:rsidRPr="00C953DB">
        <w:rPr>
          <w:rFonts w:ascii="Times New Roman" w:hAnsi="Times New Roman" w:cs="Times New Roman"/>
          <w:sz w:val="24"/>
          <w:szCs w:val="24"/>
          <w:lang w:val="en-US"/>
        </w:rPr>
        <w:t xml:space="preserve">. </w:t>
      </w:r>
      <w:r w:rsidRPr="00C953DB">
        <w:rPr>
          <w:rFonts w:ascii="Times New Roman" w:hAnsi="Times New Roman" w:cs="Times New Roman"/>
          <w:sz w:val="24"/>
          <w:szCs w:val="24"/>
        </w:rPr>
        <w:t xml:space="preserve">Cambridge </w:t>
      </w:r>
      <w:proofErr w:type="spellStart"/>
      <w:r w:rsidRPr="00C953DB">
        <w:rPr>
          <w:rFonts w:ascii="Times New Roman" w:hAnsi="Times New Roman" w:cs="Times New Roman"/>
          <w:sz w:val="24"/>
          <w:szCs w:val="24"/>
        </w:rPr>
        <w:t>University</w:t>
      </w:r>
      <w:proofErr w:type="spellEnd"/>
      <w:r w:rsidRPr="00C953DB">
        <w:rPr>
          <w:rFonts w:ascii="Times New Roman" w:hAnsi="Times New Roman" w:cs="Times New Roman"/>
          <w:sz w:val="24"/>
          <w:szCs w:val="24"/>
        </w:rPr>
        <w:t xml:space="preserve"> </w:t>
      </w:r>
      <w:proofErr w:type="spellStart"/>
      <w:r w:rsidRPr="00C953DB">
        <w:rPr>
          <w:rFonts w:ascii="Times New Roman" w:hAnsi="Times New Roman" w:cs="Times New Roman"/>
          <w:sz w:val="24"/>
          <w:szCs w:val="24"/>
        </w:rPr>
        <w:t>Press</w:t>
      </w:r>
      <w:proofErr w:type="spellEnd"/>
      <w:r w:rsidRPr="00C953DB">
        <w:rPr>
          <w:rFonts w:ascii="Times New Roman" w:hAnsi="Times New Roman" w:cs="Times New Roman"/>
          <w:sz w:val="24"/>
          <w:szCs w:val="24"/>
        </w:rPr>
        <w:t xml:space="preserve">. Traducción al castellano de María José </w:t>
      </w:r>
      <w:proofErr w:type="spellStart"/>
      <w:r w:rsidRPr="00C953DB">
        <w:rPr>
          <w:rFonts w:ascii="Times New Roman" w:hAnsi="Times New Roman" w:cs="Times New Roman"/>
          <w:sz w:val="24"/>
          <w:szCs w:val="24"/>
        </w:rPr>
        <w:t>Aubet</w:t>
      </w:r>
      <w:proofErr w:type="spellEnd"/>
      <w:r w:rsidRPr="00C953DB">
        <w:rPr>
          <w:rFonts w:ascii="Times New Roman" w:hAnsi="Times New Roman" w:cs="Times New Roman"/>
          <w:sz w:val="24"/>
          <w:szCs w:val="24"/>
        </w:rPr>
        <w:t xml:space="preserve">, </w:t>
      </w:r>
      <w:r w:rsidRPr="00C953DB">
        <w:rPr>
          <w:rFonts w:ascii="Times New Roman" w:hAnsi="Times New Roman" w:cs="Times New Roman"/>
          <w:i/>
          <w:sz w:val="24"/>
          <w:szCs w:val="24"/>
        </w:rPr>
        <w:t>La arqueología del Egipto arcaico. Transformaciones sociales en el noreste de África (10.000 – 2.650 a.C.).</w:t>
      </w:r>
      <w:r w:rsidRPr="00C953DB">
        <w:rPr>
          <w:rFonts w:ascii="Times New Roman" w:hAnsi="Times New Roman" w:cs="Times New Roman"/>
          <w:sz w:val="24"/>
          <w:szCs w:val="24"/>
        </w:rPr>
        <w:t xml:space="preserve"> Barcelona. </w:t>
      </w:r>
      <w:proofErr w:type="spellStart"/>
      <w:r w:rsidRPr="00C953DB">
        <w:rPr>
          <w:rFonts w:ascii="Times New Roman" w:hAnsi="Times New Roman" w:cs="Times New Roman"/>
          <w:sz w:val="24"/>
          <w:szCs w:val="24"/>
          <w:lang w:val="en-US"/>
        </w:rPr>
        <w:t>Bellaterra</w:t>
      </w:r>
      <w:proofErr w:type="spellEnd"/>
      <w:r w:rsidRPr="00C953DB">
        <w:rPr>
          <w:rFonts w:ascii="Times New Roman" w:hAnsi="Times New Roman" w:cs="Times New Roman"/>
          <w:sz w:val="24"/>
          <w:szCs w:val="24"/>
          <w:lang w:val="en-US"/>
        </w:rPr>
        <w:t>.</w:t>
      </w:r>
    </w:p>
    <w:sectPr w:rsidR="00107181" w:rsidRPr="00C953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8DB"/>
    <w:rsid w:val="000051EA"/>
    <w:rsid w:val="00010117"/>
    <w:rsid w:val="0001134D"/>
    <w:rsid w:val="00024EB3"/>
    <w:rsid w:val="0003518B"/>
    <w:rsid w:val="00045095"/>
    <w:rsid w:val="000476C2"/>
    <w:rsid w:val="00062D84"/>
    <w:rsid w:val="0006512E"/>
    <w:rsid w:val="000652B6"/>
    <w:rsid w:val="00076A08"/>
    <w:rsid w:val="000A0E1C"/>
    <w:rsid w:val="000E19AF"/>
    <w:rsid w:val="000F5374"/>
    <w:rsid w:val="000F63C4"/>
    <w:rsid w:val="0010328E"/>
    <w:rsid w:val="00107181"/>
    <w:rsid w:val="00110778"/>
    <w:rsid w:val="001316BF"/>
    <w:rsid w:val="00157274"/>
    <w:rsid w:val="001738B0"/>
    <w:rsid w:val="00176D10"/>
    <w:rsid w:val="00187A8E"/>
    <w:rsid w:val="0019116C"/>
    <w:rsid w:val="00197D1D"/>
    <w:rsid w:val="001B0163"/>
    <w:rsid w:val="001C1E9E"/>
    <w:rsid w:val="001E1515"/>
    <w:rsid w:val="001F366A"/>
    <w:rsid w:val="001F4FE3"/>
    <w:rsid w:val="00203AA0"/>
    <w:rsid w:val="00207F98"/>
    <w:rsid w:val="00212AF6"/>
    <w:rsid w:val="00216594"/>
    <w:rsid w:val="00230F5C"/>
    <w:rsid w:val="0024436F"/>
    <w:rsid w:val="0025584C"/>
    <w:rsid w:val="00264581"/>
    <w:rsid w:val="00277B64"/>
    <w:rsid w:val="00283007"/>
    <w:rsid w:val="00294B92"/>
    <w:rsid w:val="002C59B1"/>
    <w:rsid w:val="002E25ED"/>
    <w:rsid w:val="003106D3"/>
    <w:rsid w:val="003315C7"/>
    <w:rsid w:val="00343702"/>
    <w:rsid w:val="00354B60"/>
    <w:rsid w:val="00385E48"/>
    <w:rsid w:val="003A6876"/>
    <w:rsid w:val="003B0281"/>
    <w:rsid w:val="003B0DE9"/>
    <w:rsid w:val="003D775E"/>
    <w:rsid w:val="00410BB8"/>
    <w:rsid w:val="00422E11"/>
    <w:rsid w:val="004335AE"/>
    <w:rsid w:val="004358DF"/>
    <w:rsid w:val="00436D4F"/>
    <w:rsid w:val="00454A8D"/>
    <w:rsid w:val="00461445"/>
    <w:rsid w:val="00472777"/>
    <w:rsid w:val="00483799"/>
    <w:rsid w:val="004857A4"/>
    <w:rsid w:val="00495B8B"/>
    <w:rsid w:val="004B3019"/>
    <w:rsid w:val="004E1622"/>
    <w:rsid w:val="004E613A"/>
    <w:rsid w:val="004F238F"/>
    <w:rsid w:val="004F4C6F"/>
    <w:rsid w:val="005014AD"/>
    <w:rsid w:val="0050369E"/>
    <w:rsid w:val="00512DC7"/>
    <w:rsid w:val="00543807"/>
    <w:rsid w:val="00557A9B"/>
    <w:rsid w:val="0059612C"/>
    <w:rsid w:val="005B472D"/>
    <w:rsid w:val="005B4F0D"/>
    <w:rsid w:val="005C6BAA"/>
    <w:rsid w:val="005D3907"/>
    <w:rsid w:val="005D6501"/>
    <w:rsid w:val="005E36C7"/>
    <w:rsid w:val="006076E3"/>
    <w:rsid w:val="0064737A"/>
    <w:rsid w:val="00652A4D"/>
    <w:rsid w:val="00690FE9"/>
    <w:rsid w:val="0069507D"/>
    <w:rsid w:val="006B5BDB"/>
    <w:rsid w:val="006C069F"/>
    <w:rsid w:val="006C3189"/>
    <w:rsid w:val="006C31B0"/>
    <w:rsid w:val="006C4910"/>
    <w:rsid w:val="006D2963"/>
    <w:rsid w:val="006D5CD1"/>
    <w:rsid w:val="006F1E83"/>
    <w:rsid w:val="0075219D"/>
    <w:rsid w:val="0075246B"/>
    <w:rsid w:val="00753CFB"/>
    <w:rsid w:val="007548D8"/>
    <w:rsid w:val="00764F6D"/>
    <w:rsid w:val="00772E1F"/>
    <w:rsid w:val="0078077D"/>
    <w:rsid w:val="007943C5"/>
    <w:rsid w:val="00796AB5"/>
    <w:rsid w:val="00797C8C"/>
    <w:rsid w:val="007A366A"/>
    <w:rsid w:val="007A38E8"/>
    <w:rsid w:val="007B2426"/>
    <w:rsid w:val="007F2FF1"/>
    <w:rsid w:val="00832CF5"/>
    <w:rsid w:val="0084337A"/>
    <w:rsid w:val="008C7301"/>
    <w:rsid w:val="008F7ACD"/>
    <w:rsid w:val="00904B5D"/>
    <w:rsid w:val="0092382E"/>
    <w:rsid w:val="00951A32"/>
    <w:rsid w:val="00952AB6"/>
    <w:rsid w:val="0095403D"/>
    <w:rsid w:val="0095504C"/>
    <w:rsid w:val="00961A47"/>
    <w:rsid w:val="00964619"/>
    <w:rsid w:val="009924FB"/>
    <w:rsid w:val="009956AF"/>
    <w:rsid w:val="009D4088"/>
    <w:rsid w:val="00A12C15"/>
    <w:rsid w:val="00A14861"/>
    <w:rsid w:val="00A17F10"/>
    <w:rsid w:val="00A34C56"/>
    <w:rsid w:val="00A644D7"/>
    <w:rsid w:val="00AA3403"/>
    <w:rsid w:val="00AB5765"/>
    <w:rsid w:val="00AE025D"/>
    <w:rsid w:val="00AF3247"/>
    <w:rsid w:val="00B25564"/>
    <w:rsid w:val="00B43536"/>
    <w:rsid w:val="00B644B4"/>
    <w:rsid w:val="00B855CA"/>
    <w:rsid w:val="00B86579"/>
    <w:rsid w:val="00B914FC"/>
    <w:rsid w:val="00B92931"/>
    <w:rsid w:val="00B9541A"/>
    <w:rsid w:val="00B966D1"/>
    <w:rsid w:val="00BA191D"/>
    <w:rsid w:val="00BA364A"/>
    <w:rsid w:val="00BC2686"/>
    <w:rsid w:val="00BC5825"/>
    <w:rsid w:val="00BE5E07"/>
    <w:rsid w:val="00C1582E"/>
    <w:rsid w:val="00C168D5"/>
    <w:rsid w:val="00C53EF2"/>
    <w:rsid w:val="00C570FB"/>
    <w:rsid w:val="00C67DD6"/>
    <w:rsid w:val="00C953DB"/>
    <w:rsid w:val="00CA05F3"/>
    <w:rsid w:val="00CB75D3"/>
    <w:rsid w:val="00CD3034"/>
    <w:rsid w:val="00CF2A0D"/>
    <w:rsid w:val="00D21BAC"/>
    <w:rsid w:val="00D21F01"/>
    <w:rsid w:val="00D320CB"/>
    <w:rsid w:val="00D74DC4"/>
    <w:rsid w:val="00D948DB"/>
    <w:rsid w:val="00DA1E89"/>
    <w:rsid w:val="00DA5B65"/>
    <w:rsid w:val="00DB129B"/>
    <w:rsid w:val="00DB7815"/>
    <w:rsid w:val="00DF6D13"/>
    <w:rsid w:val="00E04634"/>
    <w:rsid w:val="00E14C31"/>
    <w:rsid w:val="00E253A6"/>
    <w:rsid w:val="00E537F4"/>
    <w:rsid w:val="00E623AD"/>
    <w:rsid w:val="00E67771"/>
    <w:rsid w:val="00E73CA5"/>
    <w:rsid w:val="00E80C58"/>
    <w:rsid w:val="00E82DBA"/>
    <w:rsid w:val="00EA2BDF"/>
    <w:rsid w:val="00EA7CE1"/>
    <w:rsid w:val="00EB068D"/>
    <w:rsid w:val="00F00FC4"/>
    <w:rsid w:val="00F507AC"/>
    <w:rsid w:val="00F5356F"/>
    <w:rsid w:val="00F614CC"/>
    <w:rsid w:val="00F70D00"/>
    <w:rsid w:val="00F72F2D"/>
    <w:rsid w:val="00FA1FA0"/>
    <w:rsid w:val="00FA3E83"/>
    <w:rsid w:val="00FA479B"/>
    <w:rsid w:val="00FA5565"/>
    <w:rsid w:val="00FB1AA4"/>
    <w:rsid w:val="00FE4B8B"/>
    <w:rsid w:val="00FE6A2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08B1E"/>
  <w15:chartTrackingRefBased/>
  <w15:docId w15:val="{9CFAA8D4-77D0-4453-804B-0E8FBA85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77D"/>
    <w:rPr>
      <w:color w:val="0563C1" w:themeColor="hyperlink"/>
      <w:u w:val="single"/>
    </w:rPr>
  </w:style>
  <w:style w:type="paragraph" w:styleId="Caption">
    <w:name w:val="caption"/>
    <w:basedOn w:val="Normal"/>
    <w:next w:val="Normal"/>
    <w:uiPriority w:val="35"/>
    <w:unhideWhenUsed/>
    <w:qFormat/>
    <w:rsid w:val="006C069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0251C-87C2-447A-89E2-FF93B845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3760</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Superkuate</dc:creator>
  <cp:keywords/>
  <dc:description/>
  <cp:lastModifiedBy>Superkuate</cp:lastModifiedBy>
  <cp:revision>5</cp:revision>
  <dcterms:created xsi:type="dcterms:W3CDTF">2019-06-20T12:36:00Z</dcterms:created>
  <dcterms:modified xsi:type="dcterms:W3CDTF">2019-06-20T12:45:00Z</dcterms:modified>
</cp:coreProperties>
</file>