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C43" w:rsidRPr="005D63E1" w:rsidRDefault="002F0C43" w:rsidP="00A82504">
      <w:pPr>
        <w:pStyle w:val="Subttulo1"/>
        <w:spacing w:after="0"/>
      </w:pPr>
      <w:r w:rsidRPr="005D63E1">
        <w:t>Animales maestros: leídos pero no mirados. La enseñanza del pelícano en la España del Siglo de Oro</w:t>
      </w:r>
    </w:p>
    <w:p w:rsidR="002F0C43" w:rsidRDefault="002F0C43" w:rsidP="00A82504">
      <w:pPr>
        <w:pStyle w:val="Datosautor"/>
      </w:pPr>
      <w:r>
        <w:t xml:space="preserve">Julia D’Onofrio </w:t>
      </w:r>
    </w:p>
    <w:p w:rsidR="002F0C43" w:rsidRDefault="002F0C43" w:rsidP="00A82504">
      <w:pPr>
        <w:pStyle w:val="Datosautor"/>
      </w:pPr>
      <w:r>
        <w:t>Universidad de Buenos Aires – CONICET –</w:t>
      </w:r>
    </w:p>
    <w:p w:rsidR="002F0C43" w:rsidRDefault="002F0C43" w:rsidP="00A82504">
      <w:pPr>
        <w:pStyle w:val="Datosautor"/>
      </w:pPr>
      <w:r>
        <w:t xml:space="preserve"> Instituto de Filología y Literaturas Hispánicas “Dr. Amado Alonso”</w:t>
      </w:r>
    </w:p>
    <w:p w:rsidR="002F0C43" w:rsidRDefault="002F0C43" w:rsidP="00A82504">
      <w:pPr>
        <w:pStyle w:val="Bsico"/>
        <w:spacing w:after="0"/>
      </w:pPr>
    </w:p>
    <w:p w:rsidR="002F0C43" w:rsidRPr="00241BAB" w:rsidRDefault="002F0C43" w:rsidP="00A82504">
      <w:pPr>
        <w:pStyle w:val="Bsico"/>
        <w:spacing w:after="0"/>
        <w:rPr>
          <w:color w:val="A6A6A6" w:themeColor="background1" w:themeShade="A6"/>
        </w:rPr>
      </w:pPr>
      <w:r w:rsidRPr="005D63E1">
        <w:t>No parece exagerado afirmar que la mayor parte de los animales mencionados en la literatura española del Siglo de Oro tiene carácter figurado o simbólico</w:t>
      </w:r>
      <w:r w:rsidR="007E0D6D">
        <w:t xml:space="preserve">. Por eso,  </w:t>
      </w:r>
      <w:r w:rsidRPr="007E0D6D">
        <w:t xml:space="preserve">para analizar la cultura y las formas de representación de la época, resulta sumamente interesante </w:t>
      </w:r>
      <w:r w:rsidR="007E0D6D">
        <w:t xml:space="preserve">atender a los significados </w:t>
      </w:r>
      <w:r w:rsidRPr="007E0D6D">
        <w:t>profundos que se condensan en las menciones del reino animal y deslindar sus implicancias particulares</w:t>
      </w:r>
      <w:r w:rsidRPr="00241BAB">
        <w:rPr>
          <w:color w:val="A6A6A6" w:themeColor="background1" w:themeShade="A6"/>
        </w:rPr>
        <w:t>.</w:t>
      </w:r>
    </w:p>
    <w:p w:rsidR="002F0C43" w:rsidRPr="005D63E1" w:rsidRDefault="002F0C43" w:rsidP="00A82504">
      <w:pPr>
        <w:pStyle w:val="Bsico"/>
        <w:spacing w:after="0"/>
      </w:pPr>
      <w:r w:rsidRPr="005D63E1">
        <w:t>Desde un enfoque que atiende los discursos simbólicos vigentes en la Europa de la primera modernidad podemos descubrir cómo se conforman y transmiten los sentidos figurados de ciertos animales omnipresentes en las representaciones artísticas de la época. Pero desde una mirada más atenta a la convivencia entre los hombres y el resto de los animales, es necesario problematizar los quiebres y paradojas que permiten muchas de esas construcciones de sentido, por lo general deudoras de lecturas erradas y antropomorfismos descarados que daban más valor a lo dicho por las autoridades pasadas que a lo descubierto por la experiencia directa. Precisamente la época que estudio es testimonio de un momento de cambio crucial entre la tradición medieval, basada en la autoridad de los textos y la modernidad, que se abría a la experimentación</w:t>
      </w:r>
      <w:r w:rsidR="0059657B">
        <w:t xml:space="preserve"> y observación</w:t>
      </w:r>
      <w:r w:rsidRPr="005D63E1">
        <w:t xml:space="preserve"> científica.</w:t>
      </w:r>
    </w:p>
    <w:p w:rsidR="00A7065B" w:rsidRPr="00A82504" w:rsidRDefault="00A7065B" w:rsidP="00A82504">
      <w:pPr>
        <w:pStyle w:val="Sinespaciado"/>
        <w:jc w:val="center"/>
      </w:pPr>
      <w:r w:rsidRPr="00A82504">
        <w:t>**</w:t>
      </w:r>
    </w:p>
    <w:p w:rsidR="00A7065B" w:rsidRPr="00A82504" w:rsidRDefault="00A7065B" w:rsidP="00A82504">
      <w:pPr>
        <w:pStyle w:val="Sinespaciado"/>
        <w:jc w:val="center"/>
      </w:pPr>
    </w:p>
    <w:p w:rsidR="007D406F" w:rsidRDefault="00241BAB" w:rsidP="00A82504">
      <w:pPr>
        <w:pStyle w:val="Bsico"/>
        <w:spacing w:after="0"/>
      </w:pPr>
      <w:r w:rsidRPr="00F02D8C">
        <w:rPr>
          <w:lang w:val="en-US"/>
        </w:rPr>
        <w:t xml:space="preserve">John </w:t>
      </w:r>
      <w:r w:rsidR="007D406F" w:rsidRPr="00F02D8C">
        <w:rPr>
          <w:lang w:val="en-US"/>
        </w:rPr>
        <w:t>Berger</w:t>
      </w:r>
      <w:r w:rsidR="00F02D8C" w:rsidRPr="00F02D8C">
        <w:rPr>
          <w:lang w:val="en-US"/>
        </w:rPr>
        <w:t xml:space="preserve"> en </w:t>
      </w:r>
      <w:r w:rsidR="00F63775" w:rsidRPr="00F02D8C">
        <w:rPr>
          <w:lang w:val="en-US"/>
        </w:rPr>
        <w:t>“Why Look at Animals?”</w:t>
      </w:r>
      <w:r w:rsidR="00F02D8C">
        <w:rPr>
          <w:lang w:val="en-US"/>
        </w:rPr>
        <w:t xml:space="preserve"> </w:t>
      </w:r>
      <w:r w:rsidR="00F02D8C" w:rsidRPr="00F02D8C">
        <w:t>(2009</w:t>
      </w:r>
      <w:r w:rsidR="00F63775">
        <w:t xml:space="preserve">) </w:t>
      </w:r>
      <w:r w:rsidR="007D406F">
        <w:t xml:space="preserve">recuerda cómo los animales han sido desde los inicios de la cultura un espejo en </w:t>
      </w:r>
      <w:r w:rsidR="0059657B">
        <w:t xml:space="preserve">el </w:t>
      </w:r>
      <w:r w:rsidR="007D406F">
        <w:t>que los hombres se han mirado</w:t>
      </w:r>
      <w:r w:rsidR="00085D46">
        <w:t>;</w:t>
      </w:r>
      <w:r w:rsidR="007D406F">
        <w:t xml:space="preserve"> </w:t>
      </w:r>
      <w:r w:rsidR="004B5809">
        <w:t xml:space="preserve">son nuestros compañeros más cercanos e inevitablemente </w:t>
      </w:r>
      <w:r w:rsidR="007D406F">
        <w:t xml:space="preserve">se convierten en el punto de comparación para delimitar </w:t>
      </w:r>
      <w:r w:rsidR="0059657B">
        <w:t>y definir al hombre</w:t>
      </w:r>
      <w:r w:rsidR="007D406F">
        <w:t xml:space="preserve">. </w:t>
      </w:r>
      <w:r w:rsidR="005A76E1">
        <w:t xml:space="preserve">Así, los animales le han dado forma a las primeras metáforas para nombrar y explicar sentimientos, cualidades, valores y peligros que se descubrían en el carácter </w:t>
      </w:r>
      <w:r w:rsidR="0059657B">
        <w:t>humano</w:t>
      </w:r>
      <w:r w:rsidR="005A76E1">
        <w:t xml:space="preserve">. </w:t>
      </w:r>
      <w:r w:rsidR="004B5809">
        <w:t>En definitiva, c</w:t>
      </w:r>
      <w:r w:rsidR="005A76E1">
        <w:t xml:space="preserve">on la ambigüedad de su silencio y la evidencia de sus acciones, tan similares a </w:t>
      </w:r>
      <w:r w:rsidR="0059657B">
        <w:t>nosotros</w:t>
      </w:r>
      <w:r w:rsidR="005A76E1">
        <w:t xml:space="preserve"> en muchos casos (y en otr</w:t>
      </w:r>
      <w:r w:rsidR="00885F65">
        <w:t>o</w:t>
      </w:r>
      <w:r w:rsidR="005A76E1">
        <w:t>s tergiversad</w:t>
      </w:r>
      <w:r w:rsidR="00885F65">
        <w:t>o</w:t>
      </w:r>
      <w:r w:rsidR="005A76E1">
        <w:t>s para que lo fueran), los animales han servido a los hombres también para comprenderse y comprender el mundo.</w:t>
      </w:r>
    </w:p>
    <w:p w:rsidR="00EF0172" w:rsidRDefault="007E0D6D" w:rsidP="00A82504">
      <w:pPr>
        <w:pStyle w:val="Bsico"/>
        <w:spacing w:after="0"/>
      </w:pPr>
      <w:r>
        <w:t xml:space="preserve">Muchos afirman que en la </w:t>
      </w:r>
      <w:r w:rsidR="00EF0172">
        <w:t xml:space="preserve">Edad Media </w:t>
      </w:r>
      <w:r>
        <w:t xml:space="preserve">puede descubrirse una </w:t>
      </w:r>
      <w:r w:rsidR="00EF0172">
        <w:t>gramática simbólica de la animalidad</w:t>
      </w:r>
      <w:r>
        <w:t xml:space="preserve"> y que ese era</w:t>
      </w:r>
      <w:r w:rsidR="00483949">
        <w:t xml:space="preserve"> el modo más difundido desde la </w:t>
      </w:r>
      <w:r w:rsidR="00885F65" w:rsidRPr="00F02D8C">
        <w:t xml:space="preserve">alta </w:t>
      </w:r>
      <w:r w:rsidR="00483949" w:rsidRPr="00F02D8C">
        <w:t xml:space="preserve">cultura </w:t>
      </w:r>
      <w:r w:rsidR="00483949">
        <w:t xml:space="preserve">para </w:t>
      </w:r>
      <w:r w:rsidR="00483949">
        <w:lastRenderedPageBreak/>
        <w:t xml:space="preserve">establecer el contacto entre los hombres y los animales. En un texto de Eco </w:t>
      </w:r>
      <w:r>
        <w:rPr>
          <w:i/>
        </w:rPr>
        <w:t>et alii</w:t>
      </w:r>
      <w:r w:rsidR="00483949">
        <w:t xml:space="preserve"> se da un </w:t>
      </w:r>
      <w:r w:rsidR="00EF0172">
        <w:t xml:space="preserve">perfecto resumen </w:t>
      </w:r>
      <w:r>
        <w:t>de este posible modo de lectura y utilización intelectual de los animales en la Edad Media</w:t>
      </w:r>
      <w:r w:rsidR="00EF0172">
        <w:t xml:space="preserve">: </w:t>
      </w:r>
    </w:p>
    <w:p w:rsidR="00EF0172" w:rsidRPr="00A82504" w:rsidRDefault="00EF0172" w:rsidP="00A82504">
      <w:pPr>
        <w:pStyle w:val="Cita1"/>
        <w:spacing w:after="0"/>
        <w:rPr>
          <w:lang w:val="es-AR"/>
        </w:rPr>
      </w:pPr>
      <w:r w:rsidRPr="007709B7">
        <w:rPr>
          <w:lang w:val="en-US"/>
        </w:rPr>
        <w:t xml:space="preserve">The animals of the </w:t>
      </w:r>
      <w:proofErr w:type="gramStart"/>
      <w:r w:rsidRPr="007709B7">
        <w:rPr>
          <w:lang w:val="en-US"/>
        </w:rPr>
        <w:t>Middle</w:t>
      </w:r>
      <w:proofErr w:type="gramEnd"/>
      <w:r w:rsidRPr="007709B7">
        <w:rPr>
          <w:lang w:val="en-US"/>
        </w:rPr>
        <w:t xml:space="preserve"> Ages “say” many things, but mostly they say things without knowing it. It is that which they are or do that becomes a “sign” of something else. The lion signifies Redemption by cancelling his own tracks, the elephant by trying to lift his fallen companion, the serpent by shedding his skin. Characters of a book written </w:t>
      </w:r>
      <w:proofErr w:type="spellStart"/>
      <w:r w:rsidRPr="007709B7">
        <w:rPr>
          <w:lang w:val="en-US"/>
        </w:rPr>
        <w:t>digito</w:t>
      </w:r>
      <w:proofErr w:type="spellEnd"/>
      <w:r w:rsidRPr="007709B7">
        <w:rPr>
          <w:lang w:val="en-US"/>
        </w:rPr>
        <w:t xml:space="preserve"> Dei, the animals don’t produce a language, but rather are themselves “words” of a symbolic lexicon. They are not observed in their actual behavior, but they do what they are “supposed” to do –that is, that which the Bestiary decides they should do in order to express, through their proper behavior, something of which they know nothing.</w:t>
      </w:r>
      <w:r w:rsidRPr="007709B7">
        <w:rPr>
          <w:sz w:val="24"/>
          <w:szCs w:val="20"/>
          <w:lang w:val="en-US"/>
        </w:rPr>
        <w:t xml:space="preserve"> </w:t>
      </w:r>
      <w:r w:rsidRPr="00A82504">
        <w:rPr>
          <w:lang w:val="es-AR"/>
        </w:rPr>
        <w:t>(</w:t>
      </w:r>
      <w:r w:rsidR="00396EAB" w:rsidRPr="00A82504">
        <w:rPr>
          <w:lang w:val="es-AR"/>
        </w:rPr>
        <w:t xml:space="preserve">Eco </w:t>
      </w:r>
      <w:r w:rsidR="00396EAB" w:rsidRPr="00A82504">
        <w:rPr>
          <w:i/>
          <w:lang w:val="es-AR"/>
        </w:rPr>
        <w:t>et alii</w:t>
      </w:r>
      <w:r w:rsidR="00396EAB" w:rsidRPr="00A82504">
        <w:rPr>
          <w:lang w:val="es-AR"/>
        </w:rPr>
        <w:t>, 1989:</w:t>
      </w:r>
      <w:r w:rsidR="007E0D6D" w:rsidRPr="00A82504">
        <w:rPr>
          <w:lang w:val="es-AR"/>
        </w:rPr>
        <w:t xml:space="preserve"> nota 1)</w:t>
      </w:r>
    </w:p>
    <w:p w:rsidR="00921A10" w:rsidRPr="00A82504" w:rsidRDefault="00921A10" w:rsidP="00A82504">
      <w:pPr>
        <w:pStyle w:val="Cita1"/>
        <w:spacing w:after="0"/>
        <w:rPr>
          <w:lang w:val="es-AR"/>
        </w:rPr>
      </w:pPr>
    </w:p>
    <w:p w:rsidR="004B5809" w:rsidRDefault="00483949" w:rsidP="00A82504">
      <w:pPr>
        <w:pStyle w:val="Bsico"/>
        <w:spacing w:after="0"/>
      </w:pPr>
      <w:r>
        <w:t xml:space="preserve">Traigo a cuenta esta definición </w:t>
      </w:r>
      <w:r w:rsidR="004335B2">
        <w:t xml:space="preserve">sobre los animales en la Edad Media, </w:t>
      </w:r>
      <w:r>
        <w:t xml:space="preserve">porque </w:t>
      </w:r>
      <w:r w:rsidR="0047292D">
        <w:t xml:space="preserve">en </w:t>
      </w:r>
      <w:r>
        <w:t xml:space="preserve">la </w:t>
      </w:r>
      <w:r w:rsidR="004B5809">
        <w:t xml:space="preserve">España del Siglo de Oro </w:t>
      </w:r>
      <w:r w:rsidR="0047292D">
        <w:t>la</w:t>
      </w:r>
      <w:r w:rsidR="009C6392">
        <w:t xml:space="preserve"> mentalidad simbólica </w:t>
      </w:r>
      <w:r w:rsidR="0059657B">
        <w:t xml:space="preserve">que </w:t>
      </w:r>
      <w:r w:rsidR="009C6392">
        <w:t>permea todos los ámbitos de la sociedad</w:t>
      </w:r>
      <w:r w:rsidR="004335B2">
        <w:t xml:space="preserve"> </w:t>
      </w:r>
      <w:r w:rsidR="0059657B">
        <w:t xml:space="preserve">tiene una fuerte raigambre medieval </w:t>
      </w:r>
      <w:r w:rsidR="004335B2">
        <w:t>y s</w:t>
      </w:r>
      <w:r w:rsidR="009C6392">
        <w:t>e podría afirmar, incluso</w:t>
      </w:r>
      <w:r w:rsidR="007E0D6D">
        <w:t xml:space="preserve">, que el simbolismo barroco </w:t>
      </w:r>
      <w:r w:rsidR="0047292D">
        <w:t xml:space="preserve">más allá de sus originalidades </w:t>
      </w:r>
      <w:r w:rsidR="007E0D6D">
        <w:t>–</w:t>
      </w:r>
      <w:r w:rsidR="000E1129">
        <w:t>como el nuevo género de la emblemática</w:t>
      </w:r>
      <w:r w:rsidR="007E0D6D">
        <w:t>–</w:t>
      </w:r>
      <w:r w:rsidR="000E1129">
        <w:t xml:space="preserve"> </w:t>
      </w:r>
      <w:r w:rsidR="009C6392">
        <w:t xml:space="preserve">supone un regreso </w:t>
      </w:r>
      <w:r w:rsidR="004335B2">
        <w:t>recargado</w:t>
      </w:r>
      <w:r w:rsidR="009C6392">
        <w:t xml:space="preserve"> </w:t>
      </w:r>
      <w:r w:rsidR="0059657B">
        <w:t>de</w:t>
      </w:r>
      <w:r w:rsidR="007E0D6D">
        <w:t>l</w:t>
      </w:r>
      <w:r w:rsidR="0059657B">
        <w:t xml:space="preserve"> pensamiento analógico </w:t>
      </w:r>
      <w:r w:rsidR="009C6392">
        <w:t xml:space="preserve">que es tan característico de la </w:t>
      </w:r>
      <w:r w:rsidR="009C6392">
        <w:rPr>
          <w:i/>
        </w:rPr>
        <w:t xml:space="preserve">forma </w:t>
      </w:r>
      <w:proofErr w:type="spellStart"/>
      <w:r w:rsidR="009C6392">
        <w:rPr>
          <w:i/>
        </w:rPr>
        <w:t>mentis</w:t>
      </w:r>
      <w:proofErr w:type="spellEnd"/>
      <w:r w:rsidR="004335B2">
        <w:t xml:space="preserve"> medieval</w:t>
      </w:r>
      <w:r w:rsidR="004E0391">
        <w:t xml:space="preserve"> (cf. Rodríguez de la Flor, 1999 y García Arranz, </w:t>
      </w:r>
      <w:r w:rsidR="00380B57">
        <w:t>2014</w:t>
      </w:r>
      <w:r w:rsidR="004E0391">
        <w:t>)</w:t>
      </w:r>
      <w:r w:rsidR="004E0391">
        <w:rPr>
          <w:rStyle w:val="Refdenotaalpie"/>
        </w:rPr>
        <w:footnoteReference w:id="1"/>
      </w:r>
    </w:p>
    <w:p w:rsidR="009C6392" w:rsidRDefault="009C6392" w:rsidP="00A82504">
      <w:pPr>
        <w:pStyle w:val="Bsico"/>
        <w:spacing w:after="0"/>
      </w:pPr>
      <w:r>
        <w:t xml:space="preserve">Dentro de </w:t>
      </w:r>
      <w:r w:rsidR="000E1129">
        <w:t>ámbito simbólico</w:t>
      </w:r>
      <w:r w:rsidR="00D53C83">
        <w:t>,</w:t>
      </w:r>
      <w:r>
        <w:t xml:space="preserve"> </w:t>
      </w:r>
      <w:r w:rsidR="008622D6">
        <w:t xml:space="preserve">por supuesto que los animales, como el resto </w:t>
      </w:r>
      <w:r w:rsidR="00D079A3">
        <w:t xml:space="preserve">de la naturaleza, mantuvieron </w:t>
      </w:r>
      <w:r w:rsidR="0059657B">
        <w:t>un</w:t>
      </w:r>
      <w:r w:rsidR="008622D6">
        <w:t xml:space="preserve"> papel</w:t>
      </w:r>
      <w:r w:rsidR="00D079A3">
        <w:t xml:space="preserve"> </w:t>
      </w:r>
      <w:r w:rsidR="0059657B">
        <w:t>fundamental</w:t>
      </w:r>
      <w:r w:rsidR="00D079A3">
        <w:t xml:space="preserve"> como vehículos de </w:t>
      </w:r>
      <w:r w:rsidR="008622D6">
        <w:t xml:space="preserve">enseñanzas </w:t>
      </w:r>
      <w:r w:rsidR="0059657B">
        <w:t xml:space="preserve">edificantes </w:t>
      </w:r>
      <w:r w:rsidR="008622D6">
        <w:t>que el hombre debía atender</w:t>
      </w:r>
      <w:r w:rsidR="0059657B">
        <w:t>, al ser huellas tangibl</w:t>
      </w:r>
      <w:r w:rsidR="007E0D6D">
        <w:t>es de la mano creadora de Dios.</w:t>
      </w:r>
      <w:r w:rsidR="00D53C83">
        <w:t xml:space="preserve"> Un </w:t>
      </w:r>
      <w:r w:rsidR="00D079A3">
        <w:t>gran comentador del significado moral encerrado en la naturaleza</w:t>
      </w:r>
      <w:r w:rsidR="0059657B">
        <w:t>, como</w:t>
      </w:r>
      <w:r w:rsidR="00D079A3">
        <w:t xml:space="preserve"> Andrés Ferrer de </w:t>
      </w:r>
      <w:proofErr w:type="spellStart"/>
      <w:r w:rsidR="00D079A3">
        <w:t>Valdecebro</w:t>
      </w:r>
      <w:proofErr w:type="spellEnd"/>
      <w:r w:rsidR="0059657B">
        <w:t>,</w:t>
      </w:r>
      <w:r w:rsidR="00D079A3">
        <w:t xml:space="preserve"> decía en el prólogo de </w:t>
      </w:r>
      <w:r w:rsidR="000E1129">
        <w:t xml:space="preserve">su </w:t>
      </w:r>
      <w:r w:rsidR="000E1129" w:rsidRPr="008A27E8">
        <w:rPr>
          <w:i/>
        </w:rPr>
        <w:t>Gobierno moral y político hallado en las fieras y animales silvestres</w:t>
      </w:r>
      <w:r w:rsidR="0059657B">
        <w:t xml:space="preserve"> publicado por primera vez en 1658</w:t>
      </w:r>
      <w:r w:rsidR="000E1129">
        <w:t>…</w:t>
      </w:r>
      <w:r w:rsidR="00D079A3">
        <w:t xml:space="preserve">: </w:t>
      </w:r>
    </w:p>
    <w:p w:rsidR="00D53C83" w:rsidRDefault="00D53C83" w:rsidP="00A82504">
      <w:pPr>
        <w:pStyle w:val="Cita1"/>
        <w:spacing w:after="0"/>
      </w:pPr>
      <w:r w:rsidRPr="008A27E8">
        <w:t xml:space="preserve">No destinó el Cielo a los animales para el servicio material del hombre solo, que la </w:t>
      </w:r>
      <w:r>
        <w:t>t</w:t>
      </w:r>
      <w:r w:rsidRPr="008A27E8">
        <w:t xml:space="preserve">emplanza del </w:t>
      </w:r>
      <w:r>
        <w:t>t</w:t>
      </w:r>
      <w:r w:rsidRPr="008A27E8">
        <w:t xml:space="preserve">oro no sirve para la cultura de los campos, ni la </w:t>
      </w:r>
      <w:r>
        <w:t>c</w:t>
      </w:r>
      <w:r w:rsidRPr="008A27E8">
        <w:t>ontinencia del camello, para cargar más peso sobre sus espaldas. De donde es preciso, que sus perfecciones a más elevado ministerio sirvan</w:t>
      </w:r>
      <w:r w:rsidR="00D079A3">
        <w:t>.</w:t>
      </w:r>
      <w:r>
        <w:t xml:space="preserve"> (</w:t>
      </w:r>
      <w:proofErr w:type="spellStart"/>
      <w:r w:rsidRPr="008A27E8">
        <w:t>Va</w:t>
      </w:r>
      <w:bookmarkStart w:id="0" w:name="_GoBack"/>
      <w:bookmarkEnd w:id="0"/>
      <w:r w:rsidRPr="008A27E8">
        <w:t>ldecebro</w:t>
      </w:r>
      <w:proofErr w:type="spellEnd"/>
      <w:r w:rsidRPr="008A27E8">
        <w:t>, 16</w:t>
      </w:r>
      <w:r>
        <w:t>58</w:t>
      </w:r>
      <w:r w:rsidR="00E1692C">
        <w:t>: “Argumento”</w:t>
      </w:r>
      <w:r>
        <w:t>)</w:t>
      </w:r>
      <w:r w:rsidR="00483949">
        <w:rPr>
          <w:rStyle w:val="Refdenotaalpie"/>
        </w:rPr>
        <w:footnoteReference w:id="2"/>
      </w:r>
    </w:p>
    <w:p w:rsidR="0047292D" w:rsidRDefault="0047292D" w:rsidP="00A82504">
      <w:pPr>
        <w:pStyle w:val="Cita1"/>
        <w:spacing w:after="0"/>
      </w:pPr>
    </w:p>
    <w:p w:rsidR="00A61E38" w:rsidRDefault="00A61E38" w:rsidP="00A82504">
      <w:pPr>
        <w:pStyle w:val="Bsico"/>
        <w:spacing w:after="0"/>
      </w:pPr>
      <w:r>
        <w:t>Aunque en España todo avance científico parec</w:t>
      </w:r>
      <w:r w:rsidR="00885F65">
        <w:t>e</w:t>
      </w:r>
      <w:r>
        <w:t xml:space="preserve"> ir más lento, desde ya que en la misma época en que escribe </w:t>
      </w:r>
      <w:proofErr w:type="spellStart"/>
      <w:r>
        <w:t>Valdecebro</w:t>
      </w:r>
      <w:proofErr w:type="spellEnd"/>
      <w:r>
        <w:t xml:space="preserve"> se estaban llevando a cabo en Europa </w:t>
      </w:r>
      <w:r>
        <w:lastRenderedPageBreak/>
        <w:t>transformaciones radicales en el modo de relacionarse con el mundo natural</w:t>
      </w:r>
      <w:r w:rsidR="00BE2485">
        <w:t>.</w:t>
      </w:r>
      <w:r w:rsidR="00885F65">
        <w:rPr>
          <w:rStyle w:val="Refdenotaalpie"/>
        </w:rPr>
        <w:footnoteReference w:id="3"/>
      </w:r>
      <w:r>
        <w:t xml:space="preserve"> </w:t>
      </w:r>
      <w:r w:rsidR="00BE2485">
        <w:t xml:space="preserve">El nuevo enfoque daba prioridad </w:t>
      </w:r>
      <w:r>
        <w:t xml:space="preserve">a la observación directa y </w:t>
      </w:r>
      <w:r w:rsidR="00BE2485">
        <w:t xml:space="preserve">a </w:t>
      </w:r>
      <w:r>
        <w:t>la descripción “desencantada”</w:t>
      </w:r>
      <w:r w:rsidR="00B80E43">
        <w:rPr>
          <w:rStyle w:val="Refdenotaalpie"/>
        </w:rPr>
        <w:footnoteReference w:id="4"/>
      </w:r>
      <w:r>
        <w:t xml:space="preserve"> antes que </w:t>
      </w:r>
      <w:r w:rsidR="00BE2485">
        <w:t xml:space="preserve">a </w:t>
      </w:r>
      <w:r>
        <w:t xml:space="preserve">los preconceptos moralizantes, simbólicos y antropomórficos que siguieron </w:t>
      </w:r>
      <w:r w:rsidR="000E1129">
        <w:t>predominando</w:t>
      </w:r>
      <w:r>
        <w:t xml:space="preserve"> </w:t>
      </w:r>
      <w:r w:rsidR="00BE2485">
        <w:t xml:space="preserve">en </w:t>
      </w:r>
      <w:r w:rsidR="00E1692C">
        <w:t>incluso en la</w:t>
      </w:r>
      <w:r w:rsidR="00BE2485">
        <w:t xml:space="preserve"> mayoría de los </w:t>
      </w:r>
      <w:r w:rsidR="00E1692C">
        <w:t xml:space="preserve">filósofos naturales </w:t>
      </w:r>
      <w:r w:rsidR="00BE2485">
        <w:t>españoles hasta fines del siglo XVII.</w:t>
      </w:r>
    </w:p>
    <w:p w:rsidR="00E1692C" w:rsidRDefault="0047292D" w:rsidP="00A82504">
      <w:pPr>
        <w:pStyle w:val="Bsico"/>
        <w:spacing w:after="0"/>
      </w:pPr>
      <w:r w:rsidRPr="00241BAB">
        <w:t xml:space="preserve">También se encuentran </w:t>
      </w:r>
      <w:r w:rsidR="005A2B40" w:rsidRPr="00241BAB">
        <w:t xml:space="preserve">miradas más desestabilizantes fuera de los autores religiosos </w:t>
      </w:r>
      <w:r w:rsidR="000E1129" w:rsidRPr="00241BAB">
        <w:t>y los discursos propios del poder</w:t>
      </w:r>
      <w:r w:rsidR="00E1692C">
        <w:t>.</w:t>
      </w:r>
    </w:p>
    <w:p w:rsidR="008622D6" w:rsidRPr="008622D6" w:rsidRDefault="00E1692C" w:rsidP="00A82504">
      <w:pPr>
        <w:pStyle w:val="Bsico"/>
        <w:spacing w:after="0"/>
      </w:pPr>
      <w:r w:rsidRPr="008622D6">
        <w:t xml:space="preserve"> </w:t>
      </w:r>
    </w:p>
    <w:p w:rsidR="008A27E8" w:rsidRDefault="000E1129" w:rsidP="00A82504">
      <w:pPr>
        <w:pStyle w:val="Subttulo1"/>
        <w:spacing w:after="0"/>
      </w:pPr>
      <w:r w:rsidRPr="008A27E8">
        <w:t xml:space="preserve"> </w:t>
      </w:r>
      <w:r>
        <w:t>El pelícano</w:t>
      </w:r>
    </w:p>
    <w:p w:rsidR="00280BC9" w:rsidRPr="00280BC9" w:rsidRDefault="00280BC9" w:rsidP="00A82504">
      <w:pPr>
        <w:spacing w:after="0" w:line="360" w:lineRule="auto"/>
        <w:ind w:right="34" w:firstLine="284"/>
        <w:jc w:val="both"/>
        <w:rPr>
          <w:rFonts w:ascii="Times New Roman" w:hAnsi="Times New Roman"/>
          <w:sz w:val="24"/>
          <w:szCs w:val="24"/>
          <w:lang w:eastAsia="es-ES"/>
        </w:rPr>
      </w:pPr>
      <w:r w:rsidRPr="00280BC9">
        <w:rPr>
          <w:rFonts w:ascii="Times New Roman" w:hAnsi="Times New Roman"/>
          <w:sz w:val="24"/>
          <w:szCs w:val="24"/>
          <w:lang w:eastAsia="es-ES"/>
        </w:rPr>
        <w:t>Elegí el caso del pelícano porque en la simbolización más difundida del Barroco español pone de manifiesto las paradojas que acompañan el cambio de mirada sobre la animalidad que se estaba produciendo en la época.</w:t>
      </w:r>
    </w:p>
    <w:p w:rsidR="00280BC9" w:rsidRPr="00280BC9" w:rsidRDefault="00280BC9" w:rsidP="00A82504">
      <w:pPr>
        <w:spacing w:after="0" w:line="360" w:lineRule="auto"/>
        <w:ind w:right="34" w:firstLine="284"/>
        <w:jc w:val="both"/>
        <w:rPr>
          <w:rFonts w:ascii="Times New Roman" w:hAnsi="Times New Roman"/>
          <w:sz w:val="24"/>
          <w:szCs w:val="24"/>
          <w:lang w:eastAsia="es-ES"/>
        </w:rPr>
      </w:pPr>
      <w:r w:rsidRPr="00280BC9">
        <w:rPr>
          <w:rFonts w:ascii="Times New Roman" w:hAnsi="Times New Roman"/>
          <w:sz w:val="24"/>
          <w:szCs w:val="24"/>
          <w:lang w:eastAsia="es-ES"/>
        </w:rPr>
        <w:t>En la Antigüedad se había descripto al pelícano</w:t>
      </w:r>
      <w:r w:rsidR="00187168">
        <w:rPr>
          <w:rFonts w:ascii="Times New Roman" w:hAnsi="Times New Roman"/>
          <w:sz w:val="24"/>
          <w:szCs w:val="24"/>
          <w:lang w:eastAsia="es-ES"/>
        </w:rPr>
        <w:t xml:space="preserve"> u onocrótalo (pelícano común)</w:t>
      </w:r>
      <w:r w:rsidRPr="00280BC9">
        <w:rPr>
          <w:rFonts w:ascii="Times New Roman" w:hAnsi="Times New Roman"/>
          <w:sz w:val="24"/>
          <w:szCs w:val="24"/>
          <w:lang w:eastAsia="es-ES"/>
        </w:rPr>
        <w:t xml:space="preserve"> como un ave marina con un gran buche que regurgita su alimento, así Aristóteles, Plinio y otros, lo presentan casi como un ave rumiante. </w:t>
      </w:r>
      <w:proofErr w:type="spellStart"/>
      <w:r w:rsidRPr="00280BC9">
        <w:rPr>
          <w:rFonts w:ascii="Times New Roman" w:hAnsi="Times New Roman"/>
          <w:sz w:val="24"/>
          <w:szCs w:val="24"/>
          <w:lang w:eastAsia="es-ES"/>
        </w:rPr>
        <w:t>Eliano</w:t>
      </w:r>
      <w:proofErr w:type="spellEnd"/>
      <w:r w:rsidRPr="00280BC9">
        <w:rPr>
          <w:rFonts w:ascii="Times New Roman" w:hAnsi="Times New Roman"/>
          <w:sz w:val="24"/>
          <w:szCs w:val="24"/>
          <w:lang w:eastAsia="es-ES"/>
        </w:rPr>
        <w:t xml:space="preserve"> suma un detalle que será definitorio para la simbolización posterior como figura del amor filial, al decir que pueden vomitar el alimento de la víspera si no tienen otra cosa que ofrecer a sus polluelos. En la era cristiana, se fue construyendo la leyenda de que el pelícano alimentaba a su prole con la sangre que extraía de su propio cuerpo. A los bestiarios medievales llegó ya la idea</w:t>
      </w:r>
      <w:r w:rsidR="00E1692C" w:rsidRPr="00E1692C">
        <w:rPr>
          <w:rFonts w:ascii="Times New Roman" w:hAnsi="Times New Roman"/>
          <w:sz w:val="24"/>
          <w:szCs w:val="24"/>
          <w:lang w:eastAsia="es-ES"/>
        </w:rPr>
        <w:t>,</w:t>
      </w:r>
      <w:r w:rsidRPr="00280BC9">
        <w:rPr>
          <w:rFonts w:ascii="Times New Roman" w:hAnsi="Times New Roman"/>
          <w:sz w:val="24"/>
          <w:szCs w:val="24"/>
          <w:lang w:eastAsia="es-ES"/>
        </w:rPr>
        <w:t xml:space="preserve"> iniciada por el </w:t>
      </w:r>
      <w:r w:rsidRPr="00280BC9">
        <w:rPr>
          <w:rFonts w:ascii="Times New Roman" w:hAnsi="Times New Roman"/>
          <w:i/>
          <w:sz w:val="24"/>
          <w:szCs w:val="24"/>
          <w:lang w:eastAsia="es-ES"/>
        </w:rPr>
        <w:t>Fisiólogo latino</w:t>
      </w:r>
      <w:r w:rsidR="00E1692C" w:rsidRPr="00E1692C">
        <w:rPr>
          <w:rFonts w:ascii="Times New Roman" w:hAnsi="Times New Roman"/>
          <w:sz w:val="24"/>
          <w:szCs w:val="24"/>
          <w:lang w:eastAsia="es-ES"/>
        </w:rPr>
        <w:t xml:space="preserve"> (</w:t>
      </w:r>
      <w:r w:rsidRPr="00280BC9">
        <w:rPr>
          <w:rFonts w:ascii="Times New Roman" w:hAnsi="Times New Roman"/>
          <w:i/>
          <w:sz w:val="24"/>
          <w:szCs w:val="24"/>
          <w:lang w:eastAsia="es-ES"/>
        </w:rPr>
        <w:t>cf.</w:t>
      </w:r>
      <w:r w:rsidRPr="00280BC9">
        <w:rPr>
          <w:rFonts w:ascii="Times New Roman" w:hAnsi="Times New Roman"/>
          <w:sz w:val="24"/>
          <w:szCs w:val="24"/>
          <w:lang w:eastAsia="es-ES"/>
        </w:rPr>
        <w:t xml:space="preserve"> G. Arranz</w:t>
      </w:r>
      <w:r w:rsidR="00E1692C" w:rsidRPr="00E1692C">
        <w:rPr>
          <w:rFonts w:ascii="Times New Roman" w:hAnsi="Times New Roman"/>
          <w:sz w:val="24"/>
          <w:szCs w:val="24"/>
          <w:lang w:eastAsia="es-ES"/>
        </w:rPr>
        <w:t>:</w:t>
      </w:r>
      <w:r w:rsidRPr="00280BC9">
        <w:rPr>
          <w:rFonts w:ascii="Times New Roman" w:hAnsi="Times New Roman"/>
          <w:sz w:val="24"/>
          <w:szCs w:val="24"/>
          <w:lang w:eastAsia="es-ES"/>
        </w:rPr>
        <w:t xml:space="preserve"> 655) de que el pelícano revive a sus crías rociándolas con su propia sangre, de donde se extrae una evidente alegorización </w:t>
      </w:r>
      <w:proofErr w:type="spellStart"/>
      <w:r w:rsidRPr="00280BC9">
        <w:rPr>
          <w:rFonts w:ascii="Times New Roman" w:hAnsi="Times New Roman"/>
          <w:sz w:val="24"/>
          <w:szCs w:val="24"/>
          <w:lang w:eastAsia="es-ES"/>
        </w:rPr>
        <w:t>crística</w:t>
      </w:r>
      <w:proofErr w:type="spellEnd"/>
      <w:r w:rsidRPr="00280BC9">
        <w:rPr>
          <w:rFonts w:ascii="Times New Roman" w:hAnsi="Times New Roman"/>
          <w:sz w:val="24"/>
          <w:szCs w:val="24"/>
          <w:lang w:eastAsia="es-ES"/>
        </w:rPr>
        <w:t xml:space="preserve"> que perdurará por siglos.</w:t>
      </w:r>
      <w:r w:rsidR="00E1692C">
        <w:rPr>
          <w:rStyle w:val="Refdenotaalpie"/>
          <w:rFonts w:ascii="Times New Roman" w:hAnsi="Times New Roman"/>
          <w:sz w:val="24"/>
          <w:szCs w:val="24"/>
          <w:lang w:eastAsia="es-ES"/>
        </w:rPr>
        <w:footnoteReference w:id="5"/>
      </w:r>
      <w:r w:rsidRPr="00280BC9">
        <w:rPr>
          <w:rFonts w:ascii="Times New Roman" w:hAnsi="Times New Roman"/>
          <w:sz w:val="24"/>
          <w:szCs w:val="24"/>
          <w:lang w:eastAsia="es-ES"/>
        </w:rPr>
        <w:t xml:space="preserve"> </w:t>
      </w:r>
    </w:p>
    <w:p w:rsidR="00495243" w:rsidRDefault="00280BC9" w:rsidP="00A82504">
      <w:pPr>
        <w:spacing w:after="0" w:line="360" w:lineRule="auto"/>
        <w:ind w:right="34" w:firstLine="284"/>
        <w:jc w:val="both"/>
        <w:rPr>
          <w:rFonts w:ascii="Times New Roman" w:hAnsi="Times New Roman"/>
          <w:sz w:val="24"/>
          <w:szCs w:val="24"/>
          <w:lang w:eastAsia="es-ES"/>
        </w:rPr>
      </w:pPr>
      <w:r w:rsidRPr="00280BC9">
        <w:rPr>
          <w:rFonts w:ascii="Times New Roman" w:hAnsi="Times New Roman"/>
          <w:sz w:val="24"/>
          <w:szCs w:val="24"/>
          <w:lang w:eastAsia="es-ES"/>
        </w:rPr>
        <w:t>Esa es la imagen de más fortuna ligada al pelícano: la ejemplar piedad de quien se sacrifica por sus hijos. Fue usada en una veta religiosa (la más difundida: Cristo revive a la humanidad con su sacrificio) pero también se permite volcarla a una visión política: el soberano que protege y alimenta a su pueblo. En</w:t>
      </w:r>
      <w:r w:rsidR="00E1692C">
        <w:rPr>
          <w:rFonts w:ascii="Times New Roman" w:hAnsi="Times New Roman"/>
          <w:sz w:val="24"/>
          <w:szCs w:val="24"/>
          <w:lang w:eastAsia="es-ES"/>
        </w:rPr>
        <w:t>tre muchos ejemplos de</w:t>
      </w:r>
      <w:r w:rsidRPr="00280BC9">
        <w:rPr>
          <w:rFonts w:ascii="Times New Roman" w:hAnsi="Times New Roman"/>
          <w:sz w:val="24"/>
          <w:szCs w:val="24"/>
          <w:lang w:eastAsia="es-ES"/>
        </w:rPr>
        <w:t xml:space="preserve"> las letras españolas </w:t>
      </w:r>
      <w:r w:rsidR="00E1692C">
        <w:rPr>
          <w:rFonts w:ascii="Times New Roman" w:hAnsi="Times New Roman"/>
          <w:sz w:val="24"/>
          <w:szCs w:val="24"/>
          <w:lang w:eastAsia="es-ES"/>
        </w:rPr>
        <w:t>traemos a cuenta</w:t>
      </w:r>
      <w:r w:rsidRPr="00280BC9">
        <w:rPr>
          <w:rFonts w:ascii="Times New Roman" w:hAnsi="Times New Roman"/>
          <w:sz w:val="24"/>
          <w:szCs w:val="24"/>
          <w:lang w:eastAsia="es-ES"/>
        </w:rPr>
        <w:t xml:space="preserve"> esta </w:t>
      </w:r>
      <w:r w:rsidR="00495243">
        <w:rPr>
          <w:rFonts w:ascii="Times New Roman" w:hAnsi="Times New Roman"/>
          <w:sz w:val="24"/>
          <w:szCs w:val="24"/>
          <w:lang w:eastAsia="es-ES"/>
        </w:rPr>
        <w:t xml:space="preserve">de la relación de las exequias preparadas en Sevilla por </w:t>
      </w:r>
      <w:r w:rsidR="00495243">
        <w:rPr>
          <w:rFonts w:ascii="Times New Roman" w:hAnsi="Times New Roman"/>
          <w:sz w:val="24"/>
          <w:szCs w:val="24"/>
          <w:lang w:eastAsia="es-ES"/>
        </w:rPr>
        <w:lastRenderedPageBreak/>
        <w:t>en honor a Felipe II en 1598, porque no solo reúne ambas ideas sino que da testimonio de la difusión de la figura puesto que se utiliza en un festejo público.</w:t>
      </w:r>
    </w:p>
    <w:p w:rsidR="00495243" w:rsidRDefault="00495243" w:rsidP="00A82504">
      <w:pPr>
        <w:pStyle w:val="Cita1"/>
        <w:spacing w:after="0"/>
      </w:pPr>
      <w:r w:rsidRPr="00495243">
        <w:t>Dentro del recuadro por la parte de dentro, se estaba hiriendo el pecho con el pico un Pelícano resucitando a sus hijos muertos con su propia sangre, por extremo bien pintado, y esta letra: “</w:t>
      </w:r>
      <w:r w:rsidRPr="00495243">
        <w:rPr>
          <w:i/>
        </w:rPr>
        <w:t>Piedad con que otra ninguna merece compararse</w:t>
      </w:r>
      <w:r w:rsidRPr="00495243">
        <w:t>”. Esta ave no tan solamente resucita a sus hijos muertos rompiendo su pecho, más aún pone la vida por ellos, según dicen autores graves, y en todo es símbolo de Cristo Señor nuestro; lo cual sobra para sus alabanzas y para denotar la piedad incomparable del Rey nuestro Señor que Dios tiene. (Collado</w:t>
      </w:r>
      <w:r>
        <w:t>, 1869:</w:t>
      </w:r>
      <w:r w:rsidRPr="00495243">
        <w:t xml:space="preserve"> 184-186)</w:t>
      </w:r>
    </w:p>
    <w:p w:rsidR="00495243" w:rsidRPr="00495243" w:rsidRDefault="00495243" w:rsidP="00A82504">
      <w:pPr>
        <w:pStyle w:val="Cita1"/>
        <w:spacing w:after="0"/>
      </w:pPr>
    </w:p>
    <w:p w:rsidR="00495243" w:rsidRDefault="005B1715" w:rsidP="00A82504">
      <w:pPr>
        <w:pStyle w:val="Bsico"/>
        <w:spacing w:after="0"/>
      </w:pPr>
      <w:r>
        <w:t>Hay muchos más testimonios con variaciones mínimas en la literatura de la época, especialmente en los textos religiosos o moralizantes. También hay infinidad de representaciones pictóricas, como esta mínima muestra que acompaño.</w:t>
      </w:r>
      <w:r w:rsidR="00521DE5">
        <w:t xml:space="preserve"> </w:t>
      </w:r>
    </w:p>
    <w:p w:rsidR="005B1715" w:rsidRPr="00495243" w:rsidRDefault="00521DE5" w:rsidP="00A82504">
      <w:pPr>
        <w:pStyle w:val="Bsico"/>
        <w:spacing w:after="0"/>
        <w:rPr>
          <w:b/>
        </w:rPr>
      </w:pPr>
      <w:r w:rsidRPr="00495243">
        <w:rPr>
          <w:b/>
        </w:rPr>
        <w:t>[Ver figuras 1 a 8]</w:t>
      </w:r>
    </w:p>
    <w:p w:rsidR="00495243" w:rsidRDefault="00DB1787" w:rsidP="00A82504">
      <w:pPr>
        <w:pStyle w:val="Bsico"/>
        <w:spacing w:after="0"/>
      </w:pPr>
      <w:r>
        <w:t xml:space="preserve">Más allá todo el antropomorfismo implicado y la enorme desconfianza zoológica que nos genere esa figura del ave </w:t>
      </w:r>
      <w:r w:rsidR="005F0B6B">
        <w:t xml:space="preserve">que revive o </w:t>
      </w:r>
      <w:r>
        <w:t xml:space="preserve">alimenta a </w:t>
      </w:r>
      <w:r w:rsidR="005F0B6B">
        <w:t>la cría</w:t>
      </w:r>
      <w:r>
        <w:t xml:space="preserve"> con su sangre, lo siguiente que notamos es la imposibilidad anatómica de que un ave como </w:t>
      </w:r>
      <w:r w:rsidR="005F0B6B">
        <w:t xml:space="preserve">el </w:t>
      </w:r>
      <w:r>
        <w:t xml:space="preserve">pelícano pudiera picarse su propio pecho como lo muestran las imágenes. El tamaño de su pico en relación con el largo de su cuello no le </w:t>
      </w:r>
      <w:r w:rsidR="00BB0FB9">
        <w:t>permite</w:t>
      </w:r>
      <w:r>
        <w:t xml:space="preserve"> realizar esa acción tan noble.</w:t>
      </w:r>
      <w:r w:rsidR="00521DE5">
        <w:t xml:space="preserve"> </w:t>
      </w:r>
    </w:p>
    <w:p w:rsidR="00DB1787" w:rsidRPr="00495243" w:rsidRDefault="00521DE5" w:rsidP="00A82504">
      <w:pPr>
        <w:pStyle w:val="Bsico"/>
        <w:spacing w:after="0"/>
        <w:rPr>
          <w:b/>
        </w:rPr>
      </w:pPr>
      <w:r w:rsidRPr="00495243">
        <w:rPr>
          <w:b/>
        </w:rPr>
        <w:t>[Ver figuras 7 a 9]</w:t>
      </w:r>
    </w:p>
    <w:p w:rsidR="00AE69D2" w:rsidRDefault="00DB1787" w:rsidP="00A82504">
      <w:pPr>
        <w:pStyle w:val="Bsico"/>
        <w:spacing w:after="0"/>
      </w:pPr>
      <w:r>
        <w:t>No por nada las representaciones tradicionales perfilan un ave con un pico más pequeño y un cuello extremadamente largo. Los rasgos de ese pelícano simbólico, además del común desconocimiento de las formas anatómicas de tantos anima</w:t>
      </w:r>
      <w:r w:rsidR="001C1E3B">
        <w:t>les que se representaban en la E</w:t>
      </w:r>
      <w:r>
        <w:t xml:space="preserve">dad </w:t>
      </w:r>
      <w:r w:rsidR="001C1E3B">
        <w:t>Media, el R</w:t>
      </w:r>
      <w:r>
        <w:t xml:space="preserve">enacimiento y el </w:t>
      </w:r>
      <w:r w:rsidR="001C1E3B">
        <w:t>B</w:t>
      </w:r>
      <w:r>
        <w:t xml:space="preserve">arroco, son un claro testimonio de la escala de valores con la que se juzgaban a los animales. Por lo general el </w:t>
      </w:r>
      <w:r w:rsidR="00D913F0">
        <w:t>pelícano simbólico comparte la anatomía de las águilas y de los cisnes (podríamos decir que se co</w:t>
      </w:r>
      <w:r w:rsidR="00D1675B">
        <w:t xml:space="preserve">nstruye un híbrido entre ambos), precisamente se trata de otras aves cargadas de significados positivos como el pelícano. </w:t>
      </w:r>
    </w:p>
    <w:p w:rsidR="00E476C5" w:rsidRDefault="00AE69D2" w:rsidP="00A82504">
      <w:pPr>
        <w:pStyle w:val="Bsico"/>
        <w:spacing w:after="0"/>
      </w:pPr>
      <w:r>
        <w:t>Comprobamos</w:t>
      </w:r>
      <w:r w:rsidR="001C1E3B">
        <w:t xml:space="preserve"> con este ejemplo</w:t>
      </w:r>
      <w:r>
        <w:t xml:space="preserve"> hasta qué punto en </w:t>
      </w:r>
      <w:r w:rsidR="00D1675B">
        <w:t xml:space="preserve">el acto de </w:t>
      </w:r>
      <w:r w:rsidR="00D1675B" w:rsidRPr="00AE69D2">
        <w:rPr>
          <w:i/>
        </w:rPr>
        <w:t>leer</w:t>
      </w:r>
      <w:r w:rsidR="00D1675B">
        <w:t xml:space="preserve"> a los animales para apre</w:t>
      </w:r>
      <w:r>
        <w:t xml:space="preserve">nder hay una infinidad de interferencias que nublan la percepción. Podemos imaginar que esta falla en la representación se debía, no solo al diverso paradigma mimético de las artes figurativas o incluso a la falta de habilidades técnicas, </w:t>
      </w:r>
      <w:r w:rsidR="001C1E3B">
        <w:t>sino especialmente a que el pelí</w:t>
      </w:r>
      <w:r>
        <w:t xml:space="preserve">cano no era un ave </w:t>
      </w:r>
      <w:r w:rsidR="0057456D">
        <w:t xml:space="preserve">demasiado conocida </w:t>
      </w:r>
      <w:r>
        <w:t xml:space="preserve">en Europa. Desde ya que esa es una de las causas, pero es muy sorprendente descubrir que </w:t>
      </w:r>
      <w:r w:rsidR="00AC6079">
        <w:t xml:space="preserve">conforme nos adentramos en la modernidad el desconocimiento del pelícano ya no podía ser un factor </w:t>
      </w:r>
      <w:r w:rsidR="00AC6079">
        <w:lastRenderedPageBreak/>
        <w:t xml:space="preserve">decisivo para ese trastocamiento anatómico, </w:t>
      </w:r>
      <w:r w:rsidR="001C1E3B">
        <w:t>puesto que</w:t>
      </w:r>
      <w:r w:rsidR="00AC6079">
        <w:t xml:space="preserve"> hay testimonios de su presencia en </w:t>
      </w:r>
      <w:proofErr w:type="spellStart"/>
      <w:r w:rsidR="00AC6079">
        <w:t>protozoológicos</w:t>
      </w:r>
      <w:proofErr w:type="spellEnd"/>
      <w:r w:rsidR="00E476C5">
        <w:t xml:space="preserve"> o </w:t>
      </w:r>
      <w:proofErr w:type="spellStart"/>
      <w:r w:rsidR="00E476C5">
        <w:t>menageries</w:t>
      </w:r>
      <w:proofErr w:type="spellEnd"/>
      <w:r w:rsidR="00AC6079">
        <w:t xml:space="preserve"> cortesanos del siglo XVII</w:t>
      </w:r>
      <w:r w:rsidR="00E476C5">
        <w:t>.</w:t>
      </w:r>
      <w:r w:rsidR="00E476C5">
        <w:rPr>
          <w:rStyle w:val="Refdenotaalpie"/>
        </w:rPr>
        <w:footnoteReference w:id="6"/>
      </w:r>
      <w:r w:rsidR="00E476C5">
        <w:t xml:space="preserve"> </w:t>
      </w:r>
    </w:p>
    <w:p w:rsidR="00F627F4" w:rsidRDefault="0057456D" w:rsidP="00A82504">
      <w:pPr>
        <w:pStyle w:val="Bsico"/>
        <w:spacing w:after="0"/>
      </w:pPr>
      <w:r>
        <w:t>De modo que lo que empezamos a descubrir en los autores</w:t>
      </w:r>
      <w:r w:rsidR="00B269B6">
        <w:t xml:space="preserve"> que</w:t>
      </w:r>
      <w:r>
        <w:t xml:space="preserve"> paulatinamente se van interesando en la descripción realista de las especies de animales </w:t>
      </w:r>
      <w:r w:rsidR="00B269B6">
        <w:t>es que colocarán al pelícano entre las aves inexistentes o fabulosas.</w:t>
      </w:r>
      <w:r w:rsidR="00241BAB">
        <w:rPr>
          <w:rStyle w:val="Refdenotaalpie"/>
        </w:rPr>
        <w:footnoteReference w:id="7"/>
      </w:r>
      <w:r w:rsidR="00B269B6">
        <w:t xml:space="preserve"> </w:t>
      </w:r>
      <w:r w:rsidR="00F627F4" w:rsidRPr="00F627F4">
        <w:t>El pelícano pasa a ser un ave en duda; su existencia está repartida entre la imagen de su virtud legendaria y la evidencia del cuerpo poco agraciado –poco edificante– del ave que es el pelícano pero se conoce con otros nombres… Se da un problema terminológico, que no es inusual en esta época de descubrimiento y catalogación.</w:t>
      </w:r>
    </w:p>
    <w:p w:rsidR="00F627F4" w:rsidRDefault="00187168" w:rsidP="00A82504">
      <w:pPr>
        <w:pStyle w:val="Bsico"/>
        <w:spacing w:after="0"/>
      </w:pPr>
      <w:r>
        <w:t xml:space="preserve">En los autores </w:t>
      </w:r>
      <w:r w:rsidR="00354847">
        <w:t xml:space="preserve">animalistas las explicaciones eran variadas. Vamos a considerar dos ejemplos del siglo XVII español. En primer lugar, el caso de Francisco de </w:t>
      </w:r>
      <w:proofErr w:type="spellStart"/>
      <w:r w:rsidR="00354847">
        <w:t>Marcuello</w:t>
      </w:r>
      <w:proofErr w:type="spellEnd"/>
      <w:r w:rsidR="00354847">
        <w:t xml:space="preserve"> que en 1617 publica en Zaragoza su </w:t>
      </w:r>
      <w:r w:rsidR="00354847">
        <w:rPr>
          <w:i/>
        </w:rPr>
        <w:t>Primera parte de</w:t>
      </w:r>
      <w:r w:rsidR="00354847" w:rsidRPr="00354847">
        <w:rPr>
          <w:rFonts w:ascii="Garamond-LightItalic" w:hAnsi="Garamond-LightItalic" w:cs="Garamond-LightItalic"/>
          <w:i/>
          <w:iCs/>
          <w:sz w:val="20"/>
          <w:szCs w:val="20"/>
          <w:lang w:eastAsia="en-US"/>
        </w:rPr>
        <w:t xml:space="preserve"> </w:t>
      </w:r>
      <w:r w:rsidR="00354847" w:rsidRPr="00354847">
        <w:rPr>
          <w:i/>
          <w:iCs/>
        </w:rPr>
        <w:t>la historia natural y moral de las aves</w:t>
      </w:r>
      <w:r w:rsidR="00354847">
        <w:t xml:space="preserve"> (nunca sale a la luz la segunda parte), en donde se mezclan animales reales y fabulosos.</w:t>
      </w:r>
      <w:r w:rsidR="00354847">
        <w:rPr>
          <w:rStyle w:val="Refdenotaalpie"/>
        </w:rPr>
        <w:footnoteReference w:id="8"/>
      </w:r>
      <w:r w:rsidR="00354847">
        <w:t xml:space="preserve"> </w:t>
      </w:r>
      <w:proofErr w:type="spellStart"/>
      <w:r w:rsidR="00354847">
        <w:t>Marcuello</w:t>
      </w:r>
      <w:proofErr w:type="spellEnd"/>
      <w:r w:rsidR="00354847">
        <w:t xml:space="preserve"> tiene un capítulo dedicado al </w:t>
      </w:r>
      <w:r w:rsidR="00825AD4">
        <w:t>“</w:t>
      </w:r>
      <w:r w:rsidR="00354847">
        <w:t>onocrótalo</w:t>
      </w:r>
      <w:r w:rsidR="00825AD4">
        <w:t>”</w:t>
      </w:r>
      <w:r w:rsidR="00354847">
        <w:t xml:space="preserve"> en el que se describe lo que conocemos hoy como pelícano y del que no se da ninguna moralidad posi</w:t>
      </w:r>
      <w:r w:rsidR="00825AD4">
        <w:t>tiva, ya que</w:t>
      </w:r>
      <w:r w:rsidR="00354847">
        <w:t xml:space="preserve"> aparece como figura del </w:t>
      </w:r>
      <w:proofErr w:type="spellStart"/>
      <w:r w:rsidR="00354847">
        <w:t>malediciente</w:t>
      </w:r>
      <w:proofErr w:type="spellEnd"/>
      <w:r w:rsidR="00354847">
        <w:t xml:space="preserve"> y murmurador (cap. 54).</w:t>
      </w:r>
      <w:r w:rsidR="00825AD4">
        <w:t xml:space="preserve"> Y</w:t>
      </w:r>
      <w:r w:rsidR="00E476C5">
        <w:t xml:space="preserve"> tiene</w:t>
      </w:r>
      <w:r w:rsidR="00825AD4">
        <w:t xml:space="preserve"> otro capítulo dedicado al “pelícano” que recoge todas las leyendas edificantes construidas en torno a esta ave</w:t>
      </w:r>
      <w:r w:rsidR="00216346">
        <w:t xml:space="preserve"> y en su moralidad la asemeja a Cristo que da la vida por la humanidad (cap. 97).</w:t>
      </w:r>
      <w:r w:rsidR="00600F7A">
        <w:t xml:space="preserve"> La solución en este caso es dividir al animal: </w:t>
      </w:r>
      <w:r w:rsidR="00990107">
        <w:t xml:space="preserve">al </w:t>
      </w:r>
      <w:r w:rsidR="00B46067">
        <w:t>aisla</w:t>
      </w:r>
      <w:r w:rsidR="00990107">
        <w:t>r al concreto y ruidoso onocrótalo</w:t>
      </w:r>
      <w:r w:rsidR="00E476C5">
        <w:t>,</w:t>
      </w:r>
      <w:r w:rsidR="00990107">
        <w:t xml:space="preserve"> el majestuoso y piadoso pelícano podía seguir viviendo como ejemplo para la humanidad.</w:t>
      </w:r>
    </w:p>
    <w:p w:rsidR="00E07F6F" w:rsidRDefault="00216346" w:rsidP="00A82504">
      <w:pPr>
        <w:pStyle w:val="Bsico"/>
        <w:spacing w:after="0"/>
      </w:pPr>
      <w:r>
        <w:t xml:space="preserve">En segundo lugar, podemos ver el caso de Andrés Ferrer de </w:t>
      </w:r>
      <w:proofErr w:type="spellStart"/>
      <w:r>
        <w:t>Valdecebro</w:t>
      </w:r>
      <w:proofErr w:type="spellEnd"/>
      <w:r>
        <w:t xml:space="preserve"> que en 1668 publica en Madrid su </w:t>
      </w:r>
      <w:r w:rsidRPr="00216346">
        <w:rPr>
          <w:i/>
        </w:rPr>
        <w:t>Gobierno general,</w:t>
      </w:r>
      <w:r>
        <w:rPr>
          <w:i/>
        </w:rPr>
        <w:t xml:space="preserve"> </w:t>
      </w:r>
      <w:r w:rsidRPr="00216346">
        <w:rPr>
          <w:i/>
        </w:rPr>
        <w:t>moral y político, hallado en las aves</w:t>
      </w:r>
      <w:r w:rsidRPr="00216346">
        <w:rPr>
          <w:rFonts w:ascii="Arial" w:hAnsi="Arial" w:cs="Arial"/>
          <w:i/>
          <w:color w:val="222222"/>
          <w:sz w:val="21"/>
          <w:szCs w:val="21"/>
          <w:shd w:val="clear" w:color="auto" w:fill="FFFFFF"/>
          <w:lang w:eastAsia="en-US"/>
        </w:rPr>
        <w:t xml:space="preserve"> </w:t>
      </w:r>
      <w:r w:rsidRPr="00216346">
        <w:rPr>
          <w:i/>
        </w:rPr>
        <w:t>más generosas y nobles: sacado de sus naturales virtudes y propiedades</w:t>
      </w:r>
      <w:r>
        <w:t xml:space="preserve">. Como el título nos lo deja intuir </w:t>
      </w:r>
      <w:proofErr w:type="spellStart"/>
      <w:r>
        <w:t>Valdecebro</w:t>
      </w:r>
      <w:proofErr w:type="spellEnd"/>
      <w:r>
        <w:t xml:space="preserve"> es un</w:t>
      </w:r>
      <w:r w:rsidRPr="00216346">
        <w:t xml:space="preserve"> autor </w:t>
      </w:r>
      <w:r>
        <w:t>ante todo</w:t>
      </w:r>
      <w:r w:rsidRPr="00216346">
        <w:t xml:space="preserve"> interesado en la moralidad y enseñanzas </w:t>
      </w:r>
      <w:r w:rsidR="008038CB">
        <w:t>de los animales pero pretende confirmar la tradición heredada con las pruebas de su morfología y costumbres.</w:t>
      </w:r>
      <w:r w:rsidR="0098782D">
        <w:t xml:space="preserve"> Trata del pelícano y de sus moralidades desde el capítulo 36 al 40. </w:t>
      </w:r>
      <w:r w:rsidR="00B46067">
        <w:t>C</w:t>
      </w:r>
      <w:r w:rsidR="0098782D">
        <w:t xml:space="preserve">omienza diciendo que es un ave más celebrada que vista, aunque </w:t>
      </w:r>
      <w:r w:rsidR="005C77E4">
        <w:t>señala que</w:t>
      </w:r>
      <w:r w:rsidR="00E07F6F">
        <w:t xml:space="preserve"> pudo ser conocida en </w:t>
      </w:r>
      <w:r w:rsidR="005C77E4">
        <w:t xml:space="preserve">Madrid en el aviario que Felipe IV había formado en el Buen </w:t>
      </w:r>
      <w:r w:rsidR="005C77E4">
        <w:lastRenderedPageBreak/>
        <w:t>Retiro, de modo que tenemos que considerar la posibilidad de un conocimiento directo del pelícano</w:t>
      </w:r>
      <w:r w:rsidR="00E07F6F">
        <w:t xml:space="preserve"> ya sea de él o de sus contemporáneos</w:t>
      </w:r>
      <w:r w:rsidR="005C77E4">
        <w:t xml:space="preserve">. Luego </w:t>
      </w:r>
      <w:r w:rsidR="00FE02B9">
        <w:t xml:space="preserve">da </w:t>
      </w:r>
      <w:r w:rsidR="005C77E4">
        <w:t xml:space="preserve">descripciones </w:t>
      </w:r>
      <w:r w:rsidR="00FE02B9">
        <w:t xml:space="preserve">acordes con el ave </w:t>
      </w:r>
      <w:r w:rsidR="00E07F6F">
        <w:t xml:space="preserve">concreta </w:t>
      </w:r>
      <w:r w:rsidR="00FE02B9">
        <w:t>que conocemos pero sorprendentemente señala también que</w:t>
      </w:r>
      <w:r w:rsidR="00E07F6F">
        <w:t xml:space="preserve"> “</w:t>
      </w:r>
      <w:r w:rsidR="00FE02B9">
        <w:t>Descubre pelado el pecho y en este manifiesta la llaga que ella misma se hace para sustentar a sus hijos o para darles vida muertos o para darles alimento</w:t>
      </w:r>
      <w:r w:rsidR="00E07F6F">
        <w:t>,</w:t>
      </w:r>
      <w:r w:rsidR="00FE02B9">
        <w:t xml:space="preserve"> vivos</w:t>
      </w:r>
      <w:r w:rsidR="00E07F6F">
        <w:t>”</w:t>
      </w:r>
      <w:r w:rsidR="00FE02B9">
        <w:t xml:space="preserve"> (f. 100v)</w:t>
      </w:r>
      <w:r w:rsidR="00E07F6F">
        <w:t xml:space="preserve">. </w:t>
      </w:r>
      <w:r w:rsidR="007530CF">
        <w:t>Notable ejemplo</w:t>
      </w:r>
      <w:r w:rsidR="00E07F6F">
        <w:t xml:space="preserve"> </w:t>
      </w:r>
      <w:r w:rsidR="007530CF">
        <w:t xml:space="preserve">de la mirada teñida por el peso de la tradición legendaria. </w:t>
      </w:r>
    </w:p>
    <w:p w:rsidR="00B46067" w:rsidRDefault="007530CF" w:rsidP="00A82504">
      <w:pPr>
        <w:pStyle w:val="Bsico"/>
        <w:spacing w:after="0"/>
      </w:pPr>
      <w:r>
        <w:t xml:space="preserve">Otro detalle que quiero destacar es que plantea la duda sobre la identidad del onocrótalo y el pelícano, puesto que, como dice, muchos autores no se ponen de acuerdo si es el mismo animal; </w:t>
      </w:r>
      <w:r w:rsidR="00A54D00">
        <w:t xml:space="preserve">de modo que él </w:t>
      </w:r>
      <w:r>
        <w:t>compara características</w:t>
      </w:r>
      <w:r w:rsidR="00A54D00">
        <w:t xml:space="preserve"> y citas de autoridad</w:t>
      </w:r>
      <w:r w:rsidR="00E07F6F">
        <w:t>es</w:t>
      </w:r>
      <w:r w:rsidR="00A54D00">
        <w:t xml:space="preserve"> (desde la aclaración que hace en la Vulgata san Gerónimo a la descripción naturalista de </w:t>
      </w:r>
      <w:proofErr w:type="spellStart"/>
      <w:r w:rsidR="00A54D00">
        <w:t>Olao</w:t>
      </w:r>
      <w:proofErr w:type="spellEnd"/>
      <w:r w:rsidR="00A54D00">
        <w:t xml:space="preserve"> Magno</w:t>
      </w:r>
      <w:r w:rsidR="00E07F6F">
        <w:t xml:space="preserve">, pasando por Marcial y </w:t>
      </w:r>
      <w:proofErr w:type="spellStart"/>
      <w:r w:rsidR="00E07F6F">
        <w:t>Alciato</w:t>
      </w:r>
      <w:proofErr w:type="spellEnd"/>
      <w:r w:rsidR="00A54D00">
        <w:t>)</w:t>
      </w:r>
      <w:r>
        <w:t xml:space="preserve"> y llega a la conclusión </w:t>
      </w:r>
      <w:r w:rsidR="00A54D00">
        <w:t xml:space="preserve">de </w:t>
      </w:r>
      <w:r>
        <w:t>que sí</w:t>
      </w:r>
      <w:r w:rsidR="00990107">
        <w:t xml:space="preserve">, onocrótalo y pelícano son </w:t>
      </w:r>
      <w:r w:rsidR="00A54D00">
        <w:t>el mismo animal.</w:t>
      </w:r>
      <w:r w:rsidR="00A54D00">
        <w:rPr>
          <w:rStyle w:val="Refdenotaalpie"/>
          <w:iCs/>
        </w:rPr>
        <w:footnoteReference w:id="9"/>
      </w:r>
      <w:r w:rsidR="00B46067">
        <w:t xml:space="preserve"> </w:t>
      </w:r>
      <w:r w:rsidR="00E07F6F">
        <w:t>De modo que este religioso y moralista español de la segunda mitad del siglo XVII es un buen ejemplo del quiebre o la relación paradójica que se construye en la modernidad temprana en la relación de los hombres con los animales</w:t>
      </w:r>
      <w:r w:rsidR="00600F7A">
        <w:t>: la tensión entre</w:t>
      </w:r>
      <w:r w:rsidR="00E07F6F">
        <w:t xml:space="preserve"> la exploración </w:t>
      </w:r>
      <w:r w:rsidR="00600F7A">
        <w:t xml:space="preserve">directa </w:t>
      </w:r>
      <w:r w:rsidR="00E07F6F">
        <w:t xml:space="preserve">del mundo </w:t>
      </w:r>
      <w:r w:rsidR="00600F7A">
        <w:t>y la visión fuertemente teñida por el simbolismo de la tradición erudita.</w:t>
      </w:r>
      <w:r w:rsidR="00B46067">
        <w:t xml:space="preserve"> </w:t>
      </w:r>
    </w:p>
    <w:p w:rsidR="007967D9" w:rsidRDefault="00B46067" w:rsidP="00A82504">
      <w:pPr>
        <w:pStyle w:val="Bsico"/>
        <w:spacing w:after="0"/>
      </w:pPr>
      <w:r>
        <w:t>P</w:t>
      </w:r>
      <w:r w:rsidR="00990107">
        <w:t>or lo demás, e</w:t>
      </w:r>
      <w:r w:rsidR="00600F7A">
        <w:t xml:space="preserve">ntre los grandes autores literarios del Siglo de Oro es curioso descubrir que, más allá de los textos religiosos, simbólicos y naturalista-moralizantes, la historia legendaria del pelícano que se sacrifica por su cría era vista con desconfianza. </w:t>
      </w:r>
      <w:r w:rsidR="007967D9" w:rsidRPr="007967D9">
        <w:t>Lope</w:t>
      </w:r>
      <w:r w:rsidR="007967D9">
        <w:t xml:space="preserve"> de Vega en una carta de 1615 a su mecenas sale en defensa del pelícano como un ave olvidada por los poetas</w:t>
      </w:r>
      <w:r w:rsidR="00A86BFE">
        <w:rPr>
          <w:rStyle w:val="Refdenotaalpie"/>
        </w:rPr>
        <w:footnoteReference w:id="10"/>
      </w:r>
      <w:r w:rsidR="007967D9">
        <w:t xml:space="preserve"> y dice: </w:t>
      </w:r>
    </w:p>
    <w:p w:rsidR="00990107" w:rsidRDefault="007967D9" w:rsidP="00A82504">
      <w:pPr>
        <w:pStyle w:val="Cita1"/>
        <w:spacing w:after="0"/>
      </w:pPr>
      <w:proofErr w:type="spellStart"/>
      <w:r w:rsidRPr="007967D9">
        <w:t>Aora</w:t>
      </w:r>
      <w:proofErr w:type="spellEnd"/>
      <w:r w:rsidRPr="007967D9">
        <w:t xml:space="preserve"> me resta pedir a </w:t>
      </w:r>
      <w:proofErr w:type="spellStart"/>
      <w:r w:rsidRPr="007967D9">
        <w:t>Vex.ª</w:t>
      </w:r>
      <w:proofErr w:type="spellEnd"/>
      <w:r w:rsidRPr="007967D9">
        <w:t xml:space="preserve"> </w:t>
      </w:r>
      <w:proofErr w:type="spellStart"/>
      <w:r w:rsidRPr="007967D9">
        <w:t>perdon</w:t>
      </w:r>
      <w:proofErr w:type="spellEnd"/>
      <w:r w:rsidRPr="007967D9">
        <w:t xml:space="preserve"> del Romance que tan aprisa </w:t>
      </w:r>
      <w:proofErr w:type="spellStart"/>
      <w:r w:rsidRPr="007967D9">
        <w:t>escriui</w:t>
      </w:r>
      <w:proofErr w:type="spellEnd"/>
      <w:r w:rsidRPr="007967D9">
        <w:t xml:space="preserve">, y de aquel </w:t>
      </w:r>
      <w:proofErr w:type="spellStart"/>
      <w:r w:rsidRPr="007967D9">
        <w:t>conçepto</w:t>
      </w:r>
      <w:proofErr w:type="spellEnd"/>
      <w:r w:rsidRPr="007967D9">
        <w:t xml:space="preserve"> tan </w:t>
      </w:r>
      <w:proofErr w:type="spellStart"/>
      <w:r w:rsidRPr="007967D9">
        <w:t>triuial</w:t>
      </w:r>
      <w:proofErr w:type="spellEnd"/>
      <w:r w:rsidRPr="007967D9">
        <w:t xml:space="preserve"> del pelícano, y, juntamente, </w:t>
      </w:r>
      <w:proofErr w:type="spellStart"/>
      <w:r w:rsidRPr="007967D9">
        <w:t>desto</w:t>
      </w:r>
      <w:proofErr w:type="spellEnd"/>
      <w:r w:rsidRPr="007967D9">
        <w:t xml:space="preserve"> postrero dar alguna </w:t>
      </w:r>
      <w:proofErr w:type="spellStart"/>
      <w:r w:rsidRPr="007967D9">
        <w:t>satisffaçion</w:t>
      </w:r>
      <w:proofErr w:type="spellEnd"/>
      <w:r w:rsidRPr="007967D9">
        <w:t xml:space="preserve">; pues sepa </w:t>
      </w:r>
      <w:proofErr w:type="spellStart"/>
      <w:r w:rsidRPr="007967D9">
        <w:t>Vex.ª</w:t>
      </w:r>
      <w:proofErr w:type="spellEnd"/>
      <w:r w:rsidRPr="007967D9">
        <w:t xml:space="preserve">, Señor, que los poetas </w:t>
      </w:r>
      <w:proofErr w:type="spellStart"/>
      <w:r w:rsidRPr="007967D9">
        <w:t>estauan</w:t>
      </w:r>
      <w:proofErr w:type="spellEnd"/>
      <w:r w:rsidRPr="007967D9">
        <w:t xml:space="preserve"> estos </w:t>
      </w:r>
      <w:proofErr w:type="spellStart"/>
      <w:r w:rsidRPr="007967D9">
        <w:t>dias</w:t>
      </w:r>
      <w:proofErr w:type="spellEnd"/>
      <w:r w:rsidRPr="007967D9">
        <w:t xml:space="preserve"> tan </w:t>
      </w:r>
      <w:proofErr w:type="spellStart"/>
      <w:r w:rsidRPr="007967D9">
        <w:t>oluidados</w:t>
      </w:r>
      <w:proofErr w:type="spellEnd"/>
      <w:r w:rsidRPr="007967D9">
        <w:t xml:space="preserve"> </w:t>
      </w:r>
      <w:proofErr w:type="spellStart"/>
      <w:r w:rsidRPr="007967D9">
        <w:t>desta</w:t>
      </w:r>
      <w:proofErr w:type="spellEnd"/>
      <w:r w:rsidRPr="007967D9">
        <w:t xml:space="preserve"> </w:t>
      </w:r>
      <w:proofErr w:type="spellStart"/>
      <w:r w:rsidRPr="007967D9">
        <w:t>aue</w:t>
      </w:r>
      <w:proofErr w:type="spellEnd"/>
      <w:r w:rsidRPr="007967D9">
        <w:t xml:space="preserve"> tan milagrosa, como refiere Plinio, por andarse con </w:t>
      </w:r>
      <w:proofErr w:type="spellStart"/>
      <w:r w:rsidRPr="007967D9">
        <w:t>aguilas</w:t>
      </w:r>
      <w:proofErr w:type="spellEnd"/>
      <w:r w:rsidRPr="007967D9">
        <w:t xml:space="preserve"> y </w:t>
      </w:r>
      <w:proofErr w:type="spellStart"/>
      <w:r w:rsidRPr="007967D9">
        <w:t>fenis</w:t>
      </w:r>
      <w:proofErr w:type="spellEnd"/>
      <w:r w:rsidRPr="007967D9">
        <w:t xml:space="preserve">, que los pelícanos se </w:t>
      </w:r>
      <w:proofErr w:type="spellStart"/>
      <w:r w:rsidRPr="007967D9">
        <w:t>quexauan</w:t>
      </w:r>
      <w:proofErr w:type="spellEnd"/>
      <w:r w:rsidRPr="007967D9">
        <w:t xml:space="preserve"> de que ya no se </w:t>
      </w:r>
      <w:proofErr w:type="spellStart"/>
      <w:r w:rsidRPr="007967D9">
        <w:t>haçia</w:t>
      </w:r>
      <w:proofErr w:type="spellEnd"/>
      <w:r w:rsidRPr="007967D9">
        <w:t xml:space="preserve"> más cuenta </w:t>
      </w:r>
      <w:proofErr w:type="spellStart"/>
      <w:r w:rsidRPr="007967D9">
        <w:t>dellos</w:t>
      </w:r>
      <w:proofErr w:type="spellEnd"/>
      <w:r w:rsidRPr="007967D9">
        <w:t xml:space="preserve"> que si no hubieran sido el </w:t>
      </w:r>
      <w:proofErr w:type="spellStart"/>
      <w:r w:rsidRPr="007967D9">
        <w:t>simbolo</w:t>
      </w:r>
      <w:proofErr w:type="spellEnd"/>
      <w:r w:rsidRPr="007967D9">
        <w:t xml:space="preserve"> más verdadero y </w:t>
      </w:r>
      <w:proofErr w:type="spellStart"/>
      <w:r w:rsidRPr="007967D9">
        <w:t>significatiuo</w:t>
      </w:r>
      <w:proofErr w:type="spellEnd"/>
      <w:r w:rsidRPr="007967D9">
        <w:t xml:space="preserve"> del amor de Dios para los hombres.</w:t>
      </w:r>
      <w:r>
        <w:t xml:space="preserve"> (</w:t>
      </w:r>
      <w:r w:rsidRPr="007967D9">
        <w:t xml:space="preserve">Lope de Vega, </w:t>
      </w:r>
      <w:r w:rsidRPr="00A86BFE">
        <w:rPr>
          <w:i/>
        </w:rPr>
        <w:t>Epistolario</w:t>
      </w:r>
      <w:r w:rsidRPr="007967D9">
        <w:t>, III, p. 190</w:t>
      </w:r>
      <w:r>
        <w:t xml:space="preserve">, </w:t>
      </w:r>
      <w:proofErr w:type="spellStart"/>
      <w:r>
        <w:rPr>
          <w:i/>
        </w:rPr>
        <w:t>apud</w:t>
      </w:r>
      <w:proofErr w:type="spellEnd"/>
      <w:r>
        <w:t xml:space="preserve"> González Barrera, 2009:114)</w:t>
      </w:r>
    </w:p>
    <w:p w:rsidR="00990107" w:rsidRDefault="00990107" w:rsidP="00A82504">
      <w:pPr>
        <w:pStyle w:val="Cita1"/>
        <w:spacing w:after="0"/>
      </w:pPr>
    </w:p>
    <w:p w:rsidR="00267665" w:rsidRPr="007709B7" w:rsidRDefault="007709B7" w:rsidP="00A82504">
      <w:pPr>
        <w:pStyle w:val="Bsico"/>
        <w:spacing w:after="0"/>
      </w:pPr>
      <w:r>
        <w:lastRenderedPageBreak/>
        <w:t xml:space="preserve">El </w:t>
      </w:r>
      <w:r w:rsidR="00B46067">
        <w:t>caso más notable es el</w:t>
      </w:r>
      <w:r>
        <w:t xml:space="preserve"> de </w:t>
      </w:r>
      <w:r w:rsidR="00A86BFE" w:rsidRPr="007709B7">
        <w:t>Quevedo</w:t>
      </w:r>
      <w:r>
        <w:t>, porque presenta al pelícano como animal sin existencia real</w:t>
      </w:r>
      <w:r w:rsidR="00C22C39">
        <w:rPr>
          <w:rStyle w:val="Refdenotaalpie"/>
        </w:rPr>
        <w:footnoteReference w:id="11"/>
      </w:r>
      <w:r>
        <w:t xml:space="preserve"> y lo </w:t>
      </w:r>
      <w:r w:rsidR="00A86BFE" w:rsidRPr="007709B7">
        <w:t xml:space="preserve">incluye en una serie de romances burlescos sobre </w:t>
      </w:r>
      <w:r w:rsidR="002B0926" w:rsidRPr="007709B7">
        <w:t xml:space="preserve">“dos aves y dos </w:t>
      </w:r>
      <w:r w:rsidR="00A86BFE" w:rsidRPr="007709B7">
        <w:t>animales fabulosos</w:t>
      </w:r>
      <w:r w:rsidR="002B0926" w:rsidRPr="007709B7">
        <w:t xml:space="preserve">” sobre los que dice que </w:t>
      </w:r>
      <w:r w:rsidR="00A86BFE" w:rsidRPr="007709B7">
        <w:t xml:space="preserve">se leen en los libros pero no se </w:t>
      </w:r>
      <w:r w:rsidR="002B0926" w:rsidRPr="007709B7">
        <w:t>encuentran</w:t>
      </w:r>
      <w:r w:rsidR="00A86BFE" w:rsidRPr="007709B7">
        <w:t xml:space="preserve"> en las despensas</w:t>
      </w:r>
      <w:r w:rsidR="002B0926" w:rsidRPr="007709B7">
        <w:t xml:space="preserve"> (el ave fénix, el pelícano, el unicornio y el basilisco)</w:t>
      </w:r>
      <w:r w:rsidR="00990107" w:rsidRPr="007709B7">
        <w:t>:</w:t>
      </w:r>
      <w:r w:rsidR="00990107" w:rsidRPr="007709B7">
        <w:rPr>
          <w:rStyle w:val="Refdenotaalpie"/>
        </w:rPr>
        <w:footnoteReference w:id="12"/>
      </w:r>
    </w:p>
    <w:p w:rsidR="00B95510" w:rsidRPr="00521DE5" w:rsidRDefault="00B95510" w:rsidP="00A82504">
      <w:pPr>
        <w:pStyle w:val="Citaversos"/>
        <w:rPr>
          <w:smallCaps/>
        </w:rPr>
      </w:pPr>
      <w:r w:rsidRPr="00521DE5">
        <w:rPr>
          <w:smallCaps/>
        </w:rPr>
        <w:t>El pelícano</w:t>
      </w:r>
    </w:p>
    <w:p w:rsidR="007709B7" w:rsidRPr="00F42CDA" w:rsidRDefault="007709B7" w:rsidP="00A82504">
      <w:pPr>
        <w:pStyle w:val="Citaversos"/>
        <w:ind w:firstLine="153"/>
      </w:pPr>
      <w:r w:rsidRPr="00F42CDA">
        <w:t xml:space="preserve">Pájaro </w:t>
      </w:r>
      <w:proofErr w:type="spellStart"/>
      <w:r w:rsidRPr="00F42CDA">
        <w:t>diciplinante</w:t>
      </w:r>
      <w:proofErr w:type="spellEnd"/>
      <w:r w:rsidRPr="00F42CDA">
        <w:t>,</w:t>
      </w:r>
    </w:p>
    <w:p w:rsidR="007709B7" w:rsidRPr="00F42CDA" w:rsidRDefault="007709B7" w:rsidP="00A82504">
      <w:pPr>
        <w:pStyle w:val="Citaversos"/>
      </w:pPr>
      <w:proofErr w:type="gramStart"/>
      <w:r w:rsidRPr="00F42CDA">
        <w:t>que</w:t>
      </w:r>
      <w:proofErr w:type="gramEnd"/>
      <w:r w:rsidRPr="00F42CDA">
        <w:t xml:space="preserve"> haciendo abrojo del pico</w:t>
      </w:r>
    </w:p>
    <w:p w:rsidR="007709B7" w:rsidRPr="00F42CDA" w:rsidRDefault="007709B7" w:rsidP="00A82504">
      <w:pPr>
        <w:pStyle w:val="Citaversos"/>
      </w:pPr>
      <w:proofErr w:type="gramStart"/>
      <w:r w:rsidRPr="00F42CDA">
        <w:t>sustentas</w:t>
      </w:r>
      <w:proofErr w:type="gramEnd"/>
      <w:r w:rsidRPr="00F42CDA">
        <w:t>, como morcillas,</w:t>
      </w:r>
    </w:p>
    <w:p w:rsidR="007709B7" w:rsidRPr="00F42CDA" w:rsidRDefault="007709B7" w:rsidP="00A82504">
      <w:pPr>
        <w:pStyle w:val="Citaversos"/>
      </w:pPr>
      <w:proofErr w:type="gramStart"/>
      <w:r w:rsidRPr="00F42CDA">
        <w:t>a</w:t>
      </w:r>
      <w:proofErr w:type="gramEnd"/>
      <w:r w:rsidRPr="00F42CDA">
        <w:t xml:space="preserve"> pura sangre, tus hijos;</w:t>
      </w:r>
    </w:p>
    <w:p w:rsidR="007709B7" w:rsidRPr="00F42CDA" w:rsidRDefault="007709B7" w:rsidP="00A82504">
      <w:pPr>
        <w:pStyle w:val="Citaversos"/>
        <w:ind w:firstLine="153"/>
      </w:pPr>
      <w:proofErr w:type="gramStart"/>
      <w:r w:rsidRPr="00F42CDA">
        <w:t>barbero</w:t>
      </w:r>
      <w:proofErr w:type="gramEnd"/>
      <w:r w:rsidRPr="00F42CDA">
        <w:t xml:space="preserve"> de tus pechugas</w:t>
      </w:r>
    </w:p>
    <w:p w:rsidR="007709B7" w:rsidRPr="00F42CDA" w:rsidRDefault="007709B7" w:rsidP="00A82504">
      <w:pPr>
        <w:pStyle w:val="Citaversos"/>
      </w:pPr>
      <w:proofErr w:type="gramStart"/>
      <w:r w:rsidRPr="00F42CDA">
        <w:t>y</w:t>
      </w:r>
      <w:proofErr w:type="gramEnd"/>
      <w:r w:rsidRPr="00F42CDA">
        <w:t xml:space="preserve"> lanceta de ti mismo,</w:t>
      </w:r>
    </w:p>
    <w:p w:rsidR="007709B7" w:rsidRPr="00F42CDA" w:rsidRDefault="007709B7" w:rsidP="00A82504">
      <w:pPr>
        <w:pStyle w:val="Citaversos"/>
      </w:pPr>
      <w:proofErr w:type="gramStart"/>
      <w:r w:rsidRPr="00F42CDA">
        <w:t>ave</w:t>
      </w:r>
      <w:proofErr w:type="gramEnd"/>
      <w:r w:rsidRPr="00F42CDA">
        <w:t xml:space="preserve"> de comparaciones</w:t>
      </w:r>
    </w:p>
    <w:p w:rsidR="007709B7" w:rsidRPr="00F42CDA" w:rsidRDefault="007709B7" w:rsidP="00A82504">
      <w:pPr>
        <w:pStyle w:val="Citaversos"/>
      </w:pPr>
      <w:proofErr w:type="gramStart"/>
      <w:r w:rsidRPr="00F42CDA">
        <w:t>en</w:t>
      </w:r>
      <w:proofErr w:type="gramEnd"/>
      <w:r w:rsidRPr="00F42CDA">
        <w:t xml:space="preserve"> los púlpitos y libros;</w:t>
      </w:r>
    </w:p>
    <w:p w:rsidR="007709B7" w:rsidRPr="00F42CDA" w:rsidRDefault="007709B7" w:rsidP="00A82504">
      <w:pPr>
        <w:pStyle w:val="Citaversos"/>
        <w:ind w:firstLine="153"/>
      </w:pPr>
      <w:proofErr w:type="gramStart"/>
      <w:r w:rsidRPr="00F42CDA">
        <w:t>fábula</w:t>
      </w:r>
      <w:proofErr w:type="gramEnd"/>
      <w:r w:rsidRPr="00F42CDA">
        <w:t xml:space="preserve"> de la piedad,</w:t>
      </w:r>
    </w:p>
    <w:p w:rsidR="007709B7" w:rsidRPr="00F42CDA" w:rsidRDefault="007709B7" w:rsidP="00A82504">
      <w:pPr>
        <w:pStyle w:val="Citaversos"/>
      </w:pPr>
      <w:proofErr w:type="gramStart"/>
      <w:r w:rsidRPr="00F42CDA">
        <w:t>avechucho</w:t>
      </w:r>
      <w:proofErr w:type="gramEnd"/>
      <w:r w:rsidRPr="00F42CDA">
        <w:t xml:space="preserve"> del martirio,</w:t>
      </w:r>
    </w:p>
    <w:p w:rsidR="007709B7" w:rsidRPr="00F42CDA" w:rsidRDefault="007709B7" w:rsidP="00A82504">
      <w:pPr>
        <w:pStyle w:val="Citaversos"/>
      </w:pPr>
      <w:proofErr w:type="gramStart"/>
      <w:r w:rsidRPr="00F42CDA">
        <w:t>mentira</w:t>
      </w:r>
      <w:proofErr w:type="gramEnd"/>
      <w:r w:rsidRPr="00F42CDA">
        <w:t xml:space="preserve"> corriendo sangre</w:t>
      </w:r>
    </w:p>
    <w:p w:rsidR="007709B7" w:rsidRPr="00F42CDA" w:rsidRDefault="007709B7" w:rsidP="00A82504">
      <w:pPr>
        <w:pStyle w:val="Citaversos"/>
      </w:pPr>
      <w:proofErr w:type="gramStart"/>
      <w:r w:rsidRPr="00F42CDA">
        <w:t>aunque</w:t>
      </w:r>
      <w:proofErr w:type="gramEnd"/>
      <w:r w:rsidRPr="00F42CDA">
        <w:t xml:space="preserve"> </w:t>
      </w:r>
      <w:proofErr w:type="spellStart"/>
      <w:r w:rsidRPr="00F42CDA">
        <w:t>ha</w:t>
      </w:r>
      <w:proofErr w:type="spellEnd"/>
      <w:r w:rsidRPr="00F42CDA">
        <w:t xml:space="preserve"> mucho que se dijo;</w:t>
      </w:r>
    </w:p>
    <w:p w:rsidR="007709B7" w:rsidRPr="00267665" w:rsidRDefault="007709B7" w:rsidP="00A82504">
      <w:pPr>
        <w:pStyle w:val="Citaversos"/>
        <w:ind w:firstLine="153"/>
      </w:pPr>
      <w:proofErr w:type="gramStart"/>
      <w:r w:rsidRPr="00267665">
        <w:t>en</w:t>
      </w:r>
      <w:proofErr w:type="gramEnd"/>
      <w:r w:rsidRPr="00267665">
        <w:t xml:space="preserve"> jeroglíficos andas,</w:t>
      </w:r>
    </w:p>
    <w:p w:rsidR="007709B7" w:rsidRPr="00F42CDA" w:rsidRDefault="007709B7" w:rsidP="00A82504">
      <w:pPr>
        <w:pStyle w:val="Citaversos"/>
      </w:pPr>
      <w:proofErr w:type="gramStart"/>
      <w:r w:rsidRPr="00267665">
        <w:t>que</w:t>
      </w:r>
      <w:proofErr w:type="gramEnd"/>
      <w:r w:rsidRPr="00267665">
        <w:t xml:space="preserve"> en asador no te he visto</w:t>
      </w:r>
      <w:r w:rsidRPr="00F42CDA">
        <w:t>;</w:t>
      </w:r>
    </w:p>
    <w:p w:rsidR="007709B7" w:rsidRPr="00F42CDA" w:rsidRDefault="007709B7" w:rsidP="00A82504">
      <w:pPr>
        <w:pStyle w:val="Citaversos"/>
      </w:pPr>
      <w:proofErr w:type="gramStart"/>
      <w:r w:rsidRPr="00F42CDA">
        <w:t>te</w:t>
      </w:r>
      <w:proofErr w:type="gramEnd"/>
      <w:r w:rsidRPr="00F42CDA">
        <w:t xml:space="preserve"> pintan mas no te empanan,</w:t>
      </w:r>
    </w:p>
    <w:p w:rsidR="007709B7" w:rsidRDefault="007709B7" w:rsidP="00A82504">
      <w:pPr>
        <w:pStyle w:val="Citaversos"/>
      </w:pPr>
      <w:proofErr w:type="gramStart"/>
      <w:r w:rsidRPr="00F42CDA">
        <w:t>toda</w:t>
      </w:r>
      <w:proofErr w:type="gramEnd"/>
      <w:r w:rsidRPr="00F42CDA">
        <w:t xml:space="preserve"> eres cuento de niños.</w:t>
      </w:r>
    </w:p>
    <w:p w:rsidR="007709B7" w:rsidRDefault="007709B7" w:rsidP="00A82504">
      <w:pPr>
        <w:pStyle w:val="Citaversos"/>
      </w:pPr>
      <w:r>
        <w:t>……………………….</w:t>
      </w:r>
    </w:p>
    <w:p w:rsidR="007709B7" w:rsidRPr="00F42CDA" w:rsidRDefault="007709B7" w:rsidP="00A82504">
      <w:pPr>
        <w:pStyle w:val="Citaversos"/>
        <w:ind w:firstLine="153"/>
      </w:pPr>
      <w:r>
        <w:t>S</w:t>
      </w:r>
      <w:r w:rsidRPr="00F42CDA">
        <w:t>ímbolo eres emplumado,</w:t>
      </w:r>
    </w:p>
    <w:p w:rsidR="007709B7" w:rsidRPr="00F42CDA" w:rsidRDefault="007709B7" w:rsidP="00A82504">
      <w:pPr>
        <w:pStyle w:val="Citaversos"/>
      </w:pPr>
      <w:proofErr w:type="gramStart"/>
      <w:r w:rsidRPr="00F42CDA">
        <w:t>eres</w:t>
      </w:r>
      <w:proofErr w:type="gramEnd"/>
      <w:r w:rsidRPr="00F42CDA">
        <w:t xml:space="preserve"> embeleco escrito,</w:t>
      </w:r>
    </w:p>
    <w:p w:rsidR="007709B7" w:rsidRPr="00F42CDA" w:rsidRDefault="007709B7" w:rsidP="00A82504">
      <w:pPr>
        <w:pStyle w:val="Citaversos"/>
      </w:pPr>
      <w:proofErr w:type="gramStart"/>
      <w:r w:rsidRPr="00F42CDA">
        <w:t>un</w:t>
      </w:r>
      <w:proofErr w:type="gramEnd"/>
      <w:r w:rsidRPr="00F42CDA">
        <w:t xml:space="preserve"> «tal ha de ser el padre»,</w:t>
      </w:r>
    </w:p>
    <w:p w:rsidR="007709B7" w:rsidRPr="00F42CDA" w:rsidRDefault="007709B7" w:rsidP="00A82504">
      <w:pPr>
        <w:pStyle w:val="Citaversos"/>
      </w:pPr>
      <w:proofErr w:type="gramStart"/>
      <w:r w:rsidRPr="00F42CDA">
        <w:t>un</w:t>
      </w:r>
      <w:proofErr w:type="gramEnd"/>
      <w:r w:rsidRPr="00F42CDA">
        <w:t xml:space="preserve"> «</w:t>
      </w:r>
      <w:proofErr w:type="spellStart"/>
      <w:r w:rsidRPr="00F42CDA">
        <w:t>ansí</w:t>
      </w:r>
      <w:proofErr w:type="spellEnd"/>
      <w:r w:rsidRPr="00F42CDA">
        <w:t xml:space="preserve"> quiero al obispo».</w:t>
      </w:r>
    </w:p>
    <w:p w:rsidR="007709B7" w:rsidRPr="00F42CDA" w:rsidRDefault="007709B7" w:rsidP="00A82504">
      <w:pPr>
        <w:pStyle w:val="Citaversos"/>
      </w:pPr>
      <w:r>
        <w:t>………………………….</w:t>
      </w:r>
    </w:p>
    <w:p w:rsidR="007709B7" w:rsidRPr="00F42CDA" w:rsidRDefault="007709B7" w:rsidP="00A82504">
      <w:pPr>
        <w:pStyle w:val="Citaversos"/>
        <w:ind w:firstLine="153"/>
      </w:pPr>
      <w:r w:rsidRPr="00F42CDA">
        <w:t>Buen esdrújulo sí haces;</w:t>
      </w:r>
    </w:p>
    <w:p w:rsidR="007709B7" w:rsidRPr="00F42CDA" w:rsidRDefault="007709B7" w:rsidP="00A82504">
      <w:pPr>
        <w:pStyle w:val="Citaversos"/>
      </w:pPr>
      <w:proofErr w:type="gramStart"/>
      <w:r w:rsidRPr="00F42CDA">
        <w:t>buen</w:t>
      </w:r>
      <w:proofErr w:type="gramEnd"/>
      <w:r w:rsidRPr="00F42CDA">
        <w:t xml:space="preserve"> caldo, no lo he sabido;</w:t>
      </w:r>
    </w:p>
    <w:p w:rsidR="007709B7" w:rsidRPr="00F42CDA" w:rsidRDefault="007709B7" w:rsidP="00A82504">
      <w:pPr>
        <w:pStyle w:val="Citaversos"/>
      </w:pPr>
      <w:proofErr w:type="gramStart"/>
      <w:r w:rsidRPr="00F42CDA">
        <w:t>más</w:t>
      </w:r>
      <w:proofErr w:type="gramEnd"/>
      <w:r w:rsidRPr="00F42CDA">
        <w:t xml:space="preserve"> quiero una polla muerta</w:t>
      </w:r>
    </w:p>
    <w:p w:rsidR="007709B7" w:rsidRPr="00F42CDA" w:rsidRDefault="007709B7" w:rsidP="00A82504">
      <w:pPr>
        <w:pStyle w:val="Citaversos"/>
      </w:pPr>
      <w:proofErr w:type="gramStart"/>
      <w:r w:rsidRPr="00F42CDA">
        <w:t>que</w:t>
      </w:r>
      <w:proofErr w:type="gramEnd"/>
      <w:r w:rsidRPr="00F42CDA">
        <w:t xml:space="preserve"> mil pelícanos vivos.</w:t>
      </w:r>
    </w:p>
    <w:p w:rsidR="007709B7" w:rsidRPr="00F42CDA" w:rsidRDefault="007709B7" w:rsidP="00A82504">
      <w:pPr>
        <w:pStyle w:val="Citaversos"/>
        <w:ind w:firstLine="153"/>
      </w:pPr>
      <w:r w:rsidRPr="00F42CDA">
        <w:t>Que no entrarás en mis coplas</w:t>
      </w:r>
    </w:p>
    <w:p w:rsidR="007709B7" w:rsidRPr="00F42CDA" w:rsidRDefault="007709B7" w:rsidP="00A82504">
      <w:pPr>
        <w:pStyle w:val="Citaversos"/>
      </w:pPr>
      <w:proofErr w:type="gramStart"/>
      <w:r w:rsidRPr="00F42CDA">
        <w:t>te</w:t>
      </w:r>
      <w:proofErr w:type="gramEnd"/>
      <w:r w:rsidRPr="00F42CDA">
        <w:t xml:space="preserve"> lo juro a Jesucristo,</w:t>
      </w:r>
    </w:p>
    <w:p w:rsidR="007709B7" w:rsidRPr="00F42CDA" w:rsidRDefault="007709B7" w:rsidP="00A82504">
      <w:pPr>
        <w:pStyle w:val="Citaversos"/>
      </w:pPr>
      <w:proofErr w:type="gramStart"/>
      <w:r w:rsidRPr="00F42CDA">
        <w:t>que</w:t>
      </w:r>
      <w:proofErr w:type="gramEnd"/>
      <w:r w:rsidRPr="00F42CDA">
        <w:t xml:space="preserve"> yo no doy alabanza</w:t>
      </w:r>
    </w:p>
    <w:p w:rsidR="007709B7" w:rsidRDefault="007709B7" w:rsidP="00A82504">
      <w:pPr>
        <w:pStyle w:val="Citaversos"/>
      </w:pPr>
      <w:proofErr w:type="gramStart"/>
      <w:r w:rsidRPr="00F42CDA">
        <w:t>a</w:t>
      </w:r>
      <w:proofErr w:type="gramEnd"/>
      <w:r w:rsidRPr="00F42CDA">
        <w:t xml:space="preserve"> quien no clavo colmillo.</w:t>
      </w:r>
      <w:r>
        <w:t xml:space="preserve"> </w:t>
      </w:r>
    </w:p>
    <w:p w:rsidR="00CA1746" w:rsidRDefault="007709B7" w:rsidP="00A82504">
      <w:pPr>
        <w:pStyle w:val="Citaversos"/>
        <w:jc w:val="right"/>
      </w:pPr>
      <w:r w:rsidRPr="007709B7">
        <w:rPr>
          <w:i/>
        </w:rPr>
        <w:t xml:space="preserve">Un </w:t>
      </w:r>
      <w:proofErr w:type="spellStart"/>
      <w:r w:rsidR="00CA1746" w:rsidRPr="007709B7">
        <w:rPr>
          <w:i/>
        </w:rPr>
        <w:t>minibestiario</w:t>
      </w:r>
      <w:proofErr w:type="spellEnd"/>
      <w:r w:rsidR="00CA1746" w:rsidRPr="007709B7">
        <w:rPr>
          <w:i/>
        </w:rPr>
        <w:t xml:space="preserve"> poético de Quevedo</w:t>
      </w:r>
      <w:r w:rsidR="00CA1746">
        <w:t>, Arellano (ed.), pp. 12-14</w:t>
      </w:r>
    </w:p>
    <w:p w:rsidR="00B46067" w:rsidRPr="00B46067" w:rsidRDefault="00B46067" w:rsidP="00A82504">
      <w:pPr>
        <w:pStyle w:val="Citaversos"/>
      </w:pPr>
    </w:p>
    <w:p w:rsidR="00757BE8" w:rsidRDefault="00B46067" w:rsidP="00A82504">
      <w:pPr>
        <w:pStyle w:val="Bsico"/>
        <w:spacing w:after="0"/>
      </w:pPr>
      <w:r>
        <w:t>No hay espacio para un análisis pormenorizado, pero en la lectura al menos podemos apreciar cómo Quevedo satiriza los atributos edificantes y simbólicos que se le atribuían al pelícano y no deja dudas sobre su rechazo a considerarlo algo más que un ave inventada.</w:t>
      </w:r>
    </w:p>
    <w:p w:rsidR="001F3CFF" w:rsidRPr="00521DE5" w:rsidRDefault="0020770F" w:rsidP="00A82504">
      <w:pPr>
        <w:pStyle w:val="Bsico"/>
        <w:spacing w:after="0"/>
      </w:pPr>
      <w:r>
        <w:lastRenderedPageBreak/>
        <w:t xml:space="preserve">Luego de Quevedo otros autores replican su mirada burlesca </w:t>
      </w:r>
      <w:r w:rsidR="004F2E33">
        <w:t xml:space="preserve">y desengañada </w:t>
      </w:r>
      <w:r>
        <w:t>sobre esos cuatro animales cuya tradición legendaria destroza,</w:t>
      </w:r>
      <w:r w:rsidR="004E11CC">
        <w:rPr>
          <w:rStyle w:val="Refdenotaalpie"/>
        </w:rPr>
        <w:footnoteReference w:id="13"/>
      </w:r>
      <w:r>
        <w:t xml:space="preserve"> el caso de Gracián es especialmente notable porque </w:t>
      </w:r>
      <w:r w:rsidR="004F2E33">
        <w:t>uno de sus</w:t>
      </w:r>
      <w:r>
        <w:t xml:space="preserve"> protagonista</w:t>
      </w:r>
      <w:r w:rsidR="004F2E33">
        <w:t>s</w:t>
      </w:r>
      <w:r>
        <w:t xml:space="preserve"> de </w:t>
      </w:r>
      <w:r w:rsidRPr="004F2E33">
        <w:rPr>
          <w:i/>
        </w:rPr>
        <w:t>El Criticón</w:t>
      </w:r>
      <w:r>
        <w:t xml:space="preserve"> se </w:t>
      </w:r>
      <w:r w:rsidR="004F2E33">
        <w:t xml:space="preserve">ensaña de manera casi cómica con el pelícano a pesar de que le dicen que han sido vistos en el </w:t>
      </w:r>
      <w:r w:rsidR="004F2E33" w:rsidRPr="00521DE5">
        <w:t>aviario del Retiro.</w:t>
      </w:r>
      <w:r w:rsidR="004F2E33" w:rsidRPr="00521DE5">
        <w:rPr>
          <w:rStyle w:val="Refdenotaalpie"/>
        </w:rPr>
        <w:footnoteReference w:id="14"/>
      </w:r>
    </w:p>
    <w:p w:rsidR="00B337BB" w:rsidRPr="00521DE5" w:rsidRDefault="00BB7ED6" w:rsidP="00A82504">
      <w:pPr>
        <w:pStyle w:val="Bsico"/>
        <w:spacing w:after="0"/>
      </w:pPr>
      <w:r w:rsidRPr="00521DE5">
        <w:t>Lo curioso es que</w:t>
      </w:r>
      <w:r w:rsidR="004F2E33" w:rsidRPr="00521DE5">
        <w:t>,</w:t>
      </w:r>
      <w:r w:rsidRPr="00521DE5">
        <w:t xml:space="preserve"> en el caso del pelícano</w:t>
      </w:r>
      <w:r w:rsidR="004F2E33" w:rsidRPr="00521DE5">
        <w:t>,</w:t>
      </w:r>
      <w:r w:rsidRPr="00521DE5">
        <w:t xml:space="preserve"> no se ponen a averiguar si la transmisión de la práctica </w:t>
      </w:r>
      <w:r w:rsidR="004F2E33" w:rsidRPr="00521DE5">
        <w:t xml:space="preserve">más emblemática de herirse el pecho para alimentar a sus crías </w:t>
      </w:r>
      <w:r w:rsidRPr="00521DE5">
        <w:t xml:space="preserve">falseaba la realidad de </w:t>
      </w:r>
      <w:r w:rsidR="0020770F" w:rsidRPr="00521DE5">
        <w:t>lo que realmente hacía el animal</w:t>
      </w:r>
      <w:r w:rsidR="001935CB" w:rsidRPr="00521DE5">
        <w:t xml:space="preserve"> (abrir el pico para que sus hijos comieran)</w:t>
      </w:r>
      <w:r w:rsidRPr="00521DE5">
        <w:t xml:space="preserve">, sino que directamente </w:t>
      </w:r>
      <w:r w:rsidR="001935CB" w:rsidRPr="00521DE5">
        <w:t>dudan de su existencia.</w:t>
      </w:r>
      <w:r w:rsidR="007709B7" w:rsidRPr="00521DE5">
        <w:t xml:space="preserve"> </w:t>
      </w:r>
      <w:r w:rsidR="001935CB" w:rsidRPr="00521DE5">
        <w:t>E</w:t>
      </w:r>
      <w:r w:rsidR="005F54F0" w:rsidRPr="00521DE5">
        <w:t xml:space="preserve">videntemente lo que la historia legendaria cuenta resulta más esencial para el pelícano –mejor dicho, para el ave que tienen en mente y a la que llaman ‘pelícano’– </w:t>
      </w:r>
      <w:r w:rsidR="007709B7" w:rsidRPr="00521DE5">
        <w:t xml:space="preserve">que lo que pueden ver los ojos. En definitiva parecen preferir dar por fabuloso al animal antes que reconocer la falla en </w:t>
      </w:r>
      <w:r w:rsidR="00B337BB" w:rsidRPr="00521DE5">
        <w:t>la tradición</w:t>
      </w:r>
      <w:r w:rsidR="007709B7" w:rsidRPr="00521DE5">
        <w:t xml:space="preserve"> que arm</w:t>
      </w:r>
      <w:r w:rsidR="00B337BB" w:rsidRPr="00521DE5">
        <w:t>ó est</w:t>
      </w:r>
      <w:r w:rsidR="007709B7" w:rsidRPr="00521DE5">
        <w:t>a leyenda imposible</w:t>
      </w:r>
      <w:r w:rsidR="00B337BB" w:rsidRPr="00521DE5">
        <w:t>;</w:t>
      </w:r>
      <w:r w:rsidR="005F54F0" w:rsidRPr="00521DE5">
        <w:t xml:space="preserve"> </w:t>
      </w:r>
      <w:r w:rsidR="00B337BB" w:rsidRPr="00521DE5">
        <w:t xml:space="preserve">y </w:t>
      </w:r>
      <w:r w:rsidR="005F54F0" w:rsidRPr="00521DE5">
        <w:t xml:space="preserve">demostrando así </w:t>
      </w:r>
      <w:r w:rsidR="00B337BB" w:rsidRPr="00521DE5">
        <w:t xml:space="preserve">que, </w:t>
      </w:r>
      <w:r w:rsidR="005F54F0" w:rsidRPr="00521DE5">
        <w:t>paradójicamente</w:t>
      </w:r>
      <w:r w:rsidR="00B337BB" w:rsidRPr="00521DE5">
        <w:t>,</w:t>
      </w:r>
      <w:r w:rsidR="005F54F0" w:rsidRPr="00521DE5">
        <w:t xml:space="preserve"> </w:t>
      </w:r>
      <w:r w:rsidR="001935CB" w:rsidRPr="00521DE5">
        <w:t xml:space="preserve">se mantiene un notable respeto </w:t>
      </w:r>
      <w:r w:rsidR="00B337BB" w:rsidRPr="00521DE5">
        <w:t>a la</w:t>
      </w:r>
      <w:r w:rsidR="00521DE5">
        <w:t>s</w:t>
      </w:r>
      <w:r w:rsidR="00B337BB" w:rsidRPr="00521DE5">
        <w:t xml:space="preserve"> </w:t>
      </w:r>
      <w:proofErr w:type="spellStart"/>
      <w:r w:rsidR="00B337BB" w:rsidRPr="00521DE5">
        <w:rPr>
          <w:i/>
        </w:rPr>
        <w:t>auctoritas</w:t>
      </w:r>
      <w:proofErr w:type="spellEnd"/>
      <w:r w:rsidR="007709B7" w:rsidRPr="00521DE5">
        <w:t>.</w:t>
      </w:r>
    </w:p>
    <w:p w:rsidR="00BB7ED6" w:rsidRPr="00521DE5" w:rsidRDefault="00B337BB" w:rsidP="00A82504">
      <w:pPr>
        <w:pStyle w:val="Bsico"/>
        <w:spacing w:after="0"/>
      </w:pPr>
      <w:r w:rsidRPr="00521DE5">
        <w:t>D</w:t>
      </w:r>
      <w:r w:rsidR="007709B7" w:rsidRPr="00521DE5">
        <w:t xml:space="preserve">e hecho el símbolo del pelícano en su piedad sigue vivo hasta nuestros días como puede verse en </w:t>
      </w:r>
      <w:r w:rsidRPr="00521DE5">
        <w:t xml:space="preserve">símbolos </w:t>
      </w:r>
      <w:r w:rsidR="007709B7" w:rsidRPr="00521DE5">
        <w:t>modernos</w:t>
      </w:r>
      <w:r w:rsidR="00266482" w:rsidRPr="00521DE5">
        <w:t xml:space="preserve">, aunque </w:t>
      </w:r>
      <w:r w:rsidR="00521DE5" w:rsidRPr="00521DE5">
        <w:t>la representación procura no olvidar la característica forma del pico</w:t>
      </w:r>
      <w:r w:rsidR="004E11CC">
        <w:t>.</w:t>
      </w:r>
      <w:r w:rsidR="00521DE5" w:rsidRPr="00521DE5">
        <w:t xml:space="preserve"> </w:t>
      </w:r>
      <w:r w:rsidR="004E11CC">
        <w:t>[V</w:t>
      </w:r>
      <w:r w:rsidR="00521DE5" w:rsidRPr="00521DE5">
        <w:t>er figuras nº 10 a 14)</w:t>
      </w:r>
      <w:r w:rsidR="004E11CC">
        <w:t>]</w:t>
      </w:r>
      <w:r w:rsidR="00521DE5" w:rsidRPr="00521DE5">
        <w:t>.</w:t>
      </w:r>
    </w:p>
    <w:p w:rsidR="00065120" w:rsidRDefault="00065120" w:rsidP="00A82504">
      <w:pPr>
        <w:pStyle w:val="Bsico"/>
        <w:spacing w:after="0"/>
      </w:pPr>
    </w:p>
    <w:p w:rsidR="00F02D8C" w:rsidRDefault="00F02D8C" w:rsidP="00A82504">
      <w:pPr>
        <w:spacing w:after="0"/>
        <w:rPr>
          <w:rFonts w:ascii="Times New Roman" w:hAnsi="Times New Roman"/>
          <w:smallCaps/>
          <w:sz w:val="24"/>
          <w:szCs w:val="24"/>
          <w:lang w:eastAsia="es-ES"/>
        </w:rPr>
      </w:pPr>
      <w:r>
        <w:br w:type="page"/>
      </w:r>
    </w:p>
    <w:p w:rsidR="00521DE5" w:rsidRDefault="00521DE5" w:rsidP="00A82504">
      <w:pPr>
        <w:pStyle w:val="Subttulo1"/>
        <w:spacing w:after="0"/>
      </w:pPr>
      <w:r>
        <w:lastRenderedPageBreak/>
        <w:t>Bibliografía</w:t>
      </w:r>
    </w:p>
    <w:p w:rsidR="00F02D8C" w:rsidRPr="00846E3B" w:rsidRDefault="00F02D8C" w:rsidP="00A82504">
      <w:pPr>
        <w:pStyle w:val="XBibliografas"/>
        <w:spacing w:after="0"/>
        <w:rPr>
          <w:color w:val="auto"/>
          <w:sz w:val="20"/>
        </w:rPr>
      </w:pPr>
      <w:r w:rsidRPr="00846E3B">
        <w:rPr>
          <w:color w:val="auto"/>
          <w:sz w:val="20"/>
        </w:rPr>
        <w:t xml:space="preserve">Arellano, Ignacio (2002), </w:t>
      </w:r>
      <w:r w:rsidRPr="00846E3B">
        <w:rPr>
          <w:i/>
          <w:color w:val="auto"/>
          <w:sz w:val="20"/>
        </w:rPr>
        <w:t xml:space="preserve">Un </w:t>
      </w:r>
      <w:proofErr w:type="spellStart"/>
      <w:r w:rsidRPr="00846E3B">
        <w:rPr>
          <w:i/>
          <w:color w:val="auto"/>
          <w:sz w:val="20"/>
        </w:rPr>
        <w:t>minibestiario</w:t>
      </w:r>
      <w:proofErr w:type="spellEnd"/>
      <w:r w:rsidRPr="00846E3B">
        <w:rPr>
          <w:i/>
          <w:color w:val="auto"/>
          <w:sz w:val="20"/>
        </w:rPr>
        <w:t xml:space="preserve"> poético de Quevedo</w:t>
      </w:r>
      <w:r w:rsidRPr="00846E3B">
        <w:rPr>
          <w:color w:val="auto"/>
          <w:sz w:val="20"/>
        </w:rPr>
        <w:t xml:space="preserve">, Pamplona, </w:t>
      </w:r>
      <w:proofErr w:type="spellStart"/>
      <w:r w:rsidRPr="00846E3B">
        <w:rPr>
          <w:color w:val="auto"/>
          <w:sz w:val="20"/>
        </w:rPr>
        <w:t>Griso</w:t>
      </w:r>
      <w:proofErr w:type="spellEnd"/>
      <w:r w:rsidRPr="00846E3B">
        <w:rPr>
          <w:color w:val="auto"/>
          <w:sz w:val="20"/>
        </w:rPr>
        <w:t>, Pliegos volanderos del GRISO, nº 1, junio) [folleto].</w:t>
      </w:r>
    </w:p>
    <w:p w:rsidR="00F02D8C" w:rsidRPr="00846E3B" w:rsidRDefault="00F02D8C" w:rsidP="00A82504">
      <w:pPr>
        <w:pStyle w:val="XBibliografas"/>
        <w:spacing w:after="0"/>
        <w:rPr>
          <w:color w:val="auto"/>
          <w:sz w:val="20"/>
          <w:lang w:val="en-US"/>
        </w:rPr>
      </w:pPr>
      <w:r w:rsidRPr="00846E3B">
        <w:rPr>
          <w:color w:val="auto"/>
          <w:sz w:val="20"/>
          <w:lang w:val="en-US"/>
        </w:rPr>
        <w:t xml:space="preserve">Berger, John, (2009 [1977]), “Why Look at Animals?” en </w:t>
      </w:r>
      <w:r w:rsidRPr="00846E3B">
        <w:rPr>
          <w:i/>
          <w:color w:val="auto"/>
          <w:sz w:val="20"/>
          <w:lang w:val="en-US"/>
        </w:rPr>
        <w:t>Why Look at Animals?</w:t>
      </w:r>
      <w:proofErr w:type="gramStart"/>
      <w:r w:rsidRPr="00846E3B">
        <w:rPr>
          <w:color w:val="auto"/>
          <w:sz w:val="20"/>
          <w:lang w:val="en-US"/>
        </w:rPr>
        <w:t>,</w:t>
      </w:r>
      <w:proofErr w:type="spellStart"/>
      <w:r w:rsidRPr="00846E3B">
        <w:rPr>
          <w:color w:val="auto"/>
          <w:sz w:val="20"/>
          <w:lang w:val="en-US"/>
        </w:rPr>
        <w:t>Londres</w:t>
      </w:r>
      <w:proofErr w:type="spellEnd"/>
      <w:proofErr w:type="gramEnd"/>
      <w:r w:rsidRPr="00846E3B">
        <w:rPr>
          <w:color w:val="auto"/>
          <w:sz w:val="20"/>
          <w:lang w:val="en-US"/>
        </w:rPr>
        <w:t>, Penguin - Great Ideas, pp. 12-37.</w:t>
      </w:r>
    </w:p>
    <w:p w:rsidR="00F02D8C" w:rsidRPr="00846E3B" w:rsidRDefault="00F02D8C" w:rsidP="00A82504">
      <w:pPr>
        <w:pStyle w:val="XBibliografas"/>
        <w:spacing w:after="0"/>
        <w:rPr>
          <w:color w:val="auto"/>
          <w:sz w:val="20"/>
        </w:rPr>
      </w:pPr>
      <w:r w:rsidRPr="00846E3B">
        <w:rPr>
          <w:color w:val="auto"/>
          <w:sz w:val="20"/>
        </w:rPr>
        <w:t>Campa, Mariano de la (2014), “</w:t>
      </w:r>
      <w:r w:rsidRPr="00846E3B">
        <w:rPr>
          <w:i/>
          <w:color w:val="auto"/>
          <w:sz w:val="20"/>
        </w:rPr>
        <w:t>Las dos aves y los dos animales fabulosos</w:t>
      </w:r>
      <w:r w:rsidRPr="00846E3B">
        <w:rPr>
          <w:color w:val="auto"/>
          <w:sz w:val="20"/>
        </w:rPr>
        <w:t xml:space="preserve">. Cuatro romances y un prólogo de Francisco de Quevedo (I) (Primera parte), </w:t>
      </w:r>
      <w:proofErr w:type="spellStart"/>
      <w:r w:rsidRPr="00846E3B">
        <w:rPr>
          <w:i/>
          <w:color w:val="auto"/>
          <w:sz w:val="20"/>
        </w:rPr>
        <w:t>Incipit</w:t>
      </w:r>
      <w:proofErr w:type="spellEnd"/>
      <w:r w:rsidRPr="00846E3B">
        <w:rPr>
          <w:color w:val="auto"/>
          <w:sz w:val="20"/>
        </w:rPr>
        <w:t>, 34, pp. 83-105.</w:t>
      </w:r>
    </w:p>
    <w:p w:rsidR="00F02D8C" w:rsidRPr="00846E3B" w:rsidRDefault="00F02D8C" w:rsidP="00A82504">
      <w:pPr>
        <w:pStyle w:val="XBibliografas"/>
        <w:spacing w:after="0"/>
        <w:rPr>
          <w:color w:val="auto"/>
          <w:sz w:val="20"/>
        </w:rPr>
      </w:pPr>
      <w:r w:rsidRPr="00846E3B">
        <w:rPr>
          <w:color w:val="auto"/>
          <w:sz w:val="20"/>
        </w:rPr>
        <w:t>Campa, Mariano de la (2015), “</w:t>
      </w:r>
      <w:r w:rsidRPr="00846E3B">
        <w:rPr>
          <w:i/>
          <w:color w:val="auto"/>
          <w:sz w:val="20"/>
        </w:rPr>
        <w:t>Las dos aves y los dos animales fabulosos</w:t>
      </w:r>
      <w:r w:rsidRPr="00846E3B">
        <w:rPr>
          <w:color w:val="auto"/>
          <w:sz w:val="20"/>
        </w:rPr>
        <w:t xml:space="preserve">. Cuatro romances y un prólogo de Francisco de Quevedo (II) (Segunda parte), </w:t>
      </w:r>
      <w:proofErr w:type="spellStart"/>
      <w:r w:rsidRPr="00846E3B">
        <w:rPr>
          <w:i/>
          <w:color w:val="auto"/>
          <w:sz w:val="20"/>
        </w:rPr>
        <w:t>Incipit</w:t>
      </w:r>
      <w:proofErr w:type="spellEnd"/>
      <w:r w:rsidRPr="00846E3B">
        <w:rPr>
          <w:color w:val="auto"/>
          <w:sz w:val="20"/>
        </w:rPr>
        <w:t>, 35, pp. 213-232.</w:t>
      </w:r>
    </w:p>
    <w:p w:rsidR="00F02D8C" w:rsidRPr="00846E3B" w:rsidRDefault="00F02D8C" w:rsidP="00A82504">
      <w:pPr>
        <w:pStyle w:val="XBibliografas"/>
        <w:spacing w:after="0"/>
        <w:rPr>
          <w:color w:val="auto"/>
          <w:sz w:val="20"/>
          <w:lang w:val="en-US"/>
        </w:rPr>
      </w:pPr>
      <w:r w:rsidRPr="00846E3B">
        <w:rPr>
          <w:color w:val="auto"/>
          <w:sz w:val="20"/>
          <w:lang w:val="en-US"/>
        </w:rPr>
        <w:t xml:space="preserve">Cohen, </w:t>
      </w:r>
      <w:proofErr w:type="spellStart"/>
      <w:r w:rsidRPr="00846E3B">
        <w:rPr>
          <w:color w:val="auto"/>
          <w:sz w:val="20"/>
          <w:lang w:val="en-US"/>
        </w:rPr>
        <w:t>Simona</w:t>
      </w:r>
      <w:proofErr w:type="spellEnd"/>
      <w:r w:rsidRPr="00846E3B">
        <w:rPr>
          <w:color w:val="auto"/>
          <w:sz w:val="20"/>
          <w:lang w:val="en-US"/>
        </w:rPr>
        <w:t xml:space="preserve"> (2008), </w:t>
      </w:r>
      <w:r w:rsidRPr="00846E3B">
        <w:rPr>
          <w:i/>
          <w:color w:val="auto"/>
          <w:sz w:val="20"/>
          <w:lang w:val="en-US"/>
        </w:rPr>
        <w:t>Animals as disguised symbols in Renaissance art</w:t>
      </w:r>
      <w:r w:rsidRPr="00846E3B">
        <w:rPr>
          <w:color w:val="auto"/>
          <w:sz w:val="20"/>
          <w:lang w:val="en-US"/>
        </w:rPr>
        <w:t>, Leiden-Boston, Brill, 2008.</w:t>
      </w:r>
    </w:p>
    <w:p w:rsidR="00396EAB" w:rsidRPr="00846E3B" w:rsidRDefault="00396EAB" w:rsidP="00A82504">
      <w:pPr>
        <w:pStyle w:val="XBibliografas"/>
        <w:spacing w:after="0"/>
        <w:rPr>
          <w:sz w:val="20"/>
        </w:rPr>
      </w:pPr>
      <w:r w:rsidRPr="00846E3B">
        <w:rPr>
          <w:sz w:val="20"/>
        </w:rPr>
        <w:t>Collado, Gerónimo (1869),</w:t>
      </w:r>
      <w:r w:rsidRPr="00846E3B">
        <w:rPr>
          <w:i/>
          <w:sz w:val="20"/>
        </w:rPr>
        <w:t xml:space="preserve"> Descripción del Túmulo y relación de las exequias que hizo la ciudad de Sevilla en la muerte del rey don Felipe Segundo por el licenciado Francisco Gerónimo Collado</w:t>
      </w:r>
      <w:r w:rsidRPr="00846E3B">
        <w:rPr>
          <w:sz w:val="20"/>
        </w:rPr>
        <w:t>, Francisco Borja Palomo (ed.), Sevilla: Sociedad de Bibliófilos Andaluces.</w:t>
      </w:r>
    </w:p>
    <w:p w:rsidR="00396EAB" w:rsidRPr="00846E3B" w:rsidRDefault="00396EAB" w:rsidP="00A82504">
      <w:pPr>
        <w:pStyle w:val="XBibliografas"/>
        <w:spacing w:after="0"/>
        <w:rPr>
          <w:sz w:val="20"/>
          <w:lang w:val="en-US"/>
        </w:rPr>
      </w:pPr>
      <w:r w:rsidRPr="00846E3B">
        <w:rPr>
          <w:sz w:val="20"/>
          <w:lang w:val="en-US"/>
        </w:rPr>
        <w:t xml:space="preserve">Eco, Umberto, R. </w:t>
      </w:r>
      <w:proofErr w:type="spellStart"/>
      <w:r w:rsidRPr="00846E3B">
        <w:rPr>
          <w:sz w:val="20"/>
          <w:lang w:val="en-US"/>
        </w:rPr>
        <w:t>Lambertini</w:t>
      </w:r>
      <w:proofErr w:type="spellEnd"/>
      <w:r w:rsidRPr="00846E3B">
        <w:rPr>
          <w:sz w:val="20"/>
          <w:lang w:val="en-US"/>
        </w:rPr>
        <w:t xml:space="preserve">, C. </w:t>
      </w:r>
      <w:proofErr w:type="spellStart"/>
      <w:r w:rsidRPr="00846E3B">
        <w:rPr>
          <w:sz w:val="20"/>
          <w:lang w:val="en-US"/>
        </w:rPr>
        <w:t>Marmo</w:t>
      </w:r>
      <w:proofErr w:type="spellEnd"/>
      <w:r w:rsidRPr="00846E3B">
        <w:rPr>
          <w:sz w:val="20"/>
          <w:lang w:val="en-US"/>
        </w:rPr>
        <w:t xml:space="preserve"> y A. </w:t>
      </w:r>
      <w:proofErr w:type="spellStart"/>
      <w:r w:rsidRPr="00846E3B">
        <w:rPr>
          <w:sz w:val="20"/>
          <w:lang w:val="en-US"/>
        </w:rPr>
        <w:t>Tabarroni</w:t>
      </w:r>
      <w:proofErr w:type="spellEnd"/>
      <w:r w:rsidRPr="00846E3B">
        <w:rPr>
          <w:sz w:val="20"/>
          <w:lang w:val="en-US"/>
        </w:rPr>
        <w:t xml:space="preserve">, (1989), “On animal Language in the Medieval Classification of Signs, </w:t>
      </w:r>
      <w:r w:rsidRPr="00846E3B">
        <w:rPr>
          <w:i/>
          <w:sz w:val="20"/>
          <w:lang w:val="en-US"/>
        </w:rPr>
        <w:t>On the Medieval Theory of Signs</w:t>
      </w:r>
      <w:r w:rsidRPr="00846E3B">
        <w:rPr>
          <w:sz w:val="20"/>
          <w:lang w:val="en-US"/>
        </w:rPr>
        <w:t xml:space="preserve">, Umberto Eco, </w:t>
      </w:r>
      <w:proofErr w:type="spellStart"/>
      <w:r w:rsidRPr="00846E3B">
        <w:rPr>
          <w:sz w:val="20"/>
          <w:lang w:val="en-US"/>
        </w:rPr>
        <w:t>Costantino</w:t>
      </w:r>
      <w:proofErr w:type="spellEnd"/>
      <w:r w:rsidRPr="00846E3B">
        <w:rPr>
          <w:sz w:val="20"/>
          <w:lang w:val="en-US"/>
        </w:rPr>
        <w:t xml:space="preserve"> </w:t>
      </w:r>
      <w:proofErr w:type="spellStart"/>
      <w:r w:rsidRPr="00846E3B">
        <w:rPr>
          <w:sz w:val="20"/>
          <w:lang w:val="en-US"/>
        </w:rPr>
        <w:t>Marmo</w:t>
      </w:r>
      <w:proofErr w:type="spellEnd"/>
      <w:r w:rsidRPr="00846E3B">
        <w:rPr>
          <w:sz w:val="20"/>
          <w:lang w:val="en-US"/>
        </w:rPr>
        <w:t xml:space="preserve"> (</w:t>
      </w:r>
      <w:proofErr w:type="spellStart"/>
      <w:r w:rsidRPr="00846E3B">
        <w:rPr>
          <w:sz w:val="20"/>
          <w:lang w:val="en-US"/>
        </w:rPr>
        <w:t>eds</w:t>
      </w:r>
      <w:proofErr w:type="spellEnd"/>
      <w:r w:rsidRPr="00846E3B">
        <w:rPr>
          <w:sz w:val="20"/>
          <w:lang w:val="en-US"/>
        </w:rPr>
        <w:t xml:space="preserve">), John </w:t>
      </w:r>
      <w:proofErr w:type="spellStart"/>
      <w:r w:rsidRPr="00846E3B">
        <w:rPr>
          <w:sz w:val="20"/>
          <w:lang w:val="en-US"/>
        </w:rPr>
        <w:t>Benjamins</w:t>
      </w:r>
      <w:proofErr w:type="spellEnd"/>
      <w:r w:rsidRPr="00846E3B">
        <w:rPr>
          <w:sz w:val="20"/>
          <w:lang w:val="en-US"/>
        </w:rPr>
        <w:t xml:space="preserve"> Publishing, pp. 3-42.</w:t>
      </w:r>
    </w:p>
    <w:p w:rsidR="00F02D8C" w:rsidRPr="00846E3B" w:rsidRDefault="00F02D8C" w:rsidP="00A82504">
      <w:pPr>
        <w:pStyle w:val="XBibliografas"/>
        <w:spacing w:after="0"/>
        <w:rPr>
          <w:color w:val="auto"/>
          <w:sz w:val="20"/>
        </w:rPr>
      </w:pPr>
      <w:r w:rsidRPr="00846E3B">
        <w:rPr>
          <w:color w:val="auto"/>
          <w:sz w:val="20"/>
        </w:rPr>
        <w:t xml:space="preserve">Ferrer </w:t>
      </w:r>
      <w:proofErr w:type="spellStart"/>
      <w:r w:rsidRPr="00846E3B">
        <w:rPr>
          <w:color w:val="auto"/>
          <w:sz w:val="20"/>
        </w:rPr>
        <w:t>Valdecebro</w:t>
      </w:r>
      <w:proofErr w:type="spellEnd"/>
      <w:r w:rsidRPr="00846E3B">
        <w:rPr>
          <w:color w:val="auto"/>
          <w:sz w:val="20"/>
        </w:rPr>
        <w:t xml:space="preserve">, Andrés, de </w:t>
      </w:r>
      <w:r w:rsidRPr="00846E3B">
        <w:rPr>
          <w:i/>
          <w:color w:val="auto"/>
          <w:sz w:val="20"/>
        </w:rPr>
        <w:t>Gobierno general, moral y político, hallado en las aves</w:t>
      </w:r>
      <w:r w:rsidRPr="00846E3B">
        <w:rPr>
          <w:rFonts w:ascii="Arial" w:hAnsi="Arial" w:cs="Arial"/>
          <w:i/>
          <w:color w:val="auto"/>
          <w:sz w:val="20"/>
          <w:szCs w:val="21"/>
        </w:rPr>
        <w:t xml:space="preserve"> </w:t>
      </w:r>
      <w:r w:rsidRPr="00846E3B">
        <w:rPr>
          <w:i/>
          <w:color w:val="auto"/>
          <w:sz w:val="20"/>
        </w:rPr>
        <w:t>más generosas y nobles: sacado de sus naturales virtudes y propiedades</w:t>
      </w:r>
      <w:r w:rsidRPr="00846E3B">
        <w:rPr>
          <w:color w:val="auto"/>
          <w:sz w:val="20"/>
        </w:rPr>
        <w:t>, Madrid, 1668.</w:t>
      </w:r>
    </w:p>
    <w:p w:rsidR="00F02D8C" w:rsidRPr="00846E3B" w:rsidRDefault="00F02D8C" w:rsidP="00A82504">
      <w:pPr>
        <w:pStyle w:val="XBibliografas"/>
        <w:spacing w:after="0"/>
        <w:rPr>
          <w:color w:val="auto"/>
          <w:sz w:val="20"/>
        </w:rPr>
      </w:pPr>
      <w:r w:rsidRPr="00846E3B">
        <w:rPr>
          <w:color w:val="auto"/>
          <w:sz w:val="20"/>
        </w:rPr>
        <w:t xml:space="preserve">Ferrer </w:t>
      </w:r>
      <w:proofErr w:type="spellStart"/>
      <w:r w:rsidRPr="00846E3B">
        <w:rPr>
          <w:color w:val="auto"/>
          <w:sz w:val="20"/>
        </w:rPr>
        <w:t>Valdecebro</w:t>
      </w:r>
      <w:proofErr w:type="spellEnd"/>
      <w:r w:rsidRPr="00846E3B">
        <w:rPr>
          <w:color w:val="auto"/>
          <w:sz w:val="20"/>
        </w:rPr>
        <w:t xml:space="preserve">, Andrés, de </w:t>
      </w:r>
      <w:r w:rsidRPr="00846E3B">
        <w:rPr>
          <w:i/>
          <w:color w:val="auto"/>
          <w:sz w:val="20"/>
        </w:rPr>
        <w:t>Gobierno moral y político hallado en las fieras y animales silvestres sacado de sus naturales propiedades</w:t>
      </w:r>
      <w:r w:rsidRPr="00846E3B">
        <w:rPr>
          <w:color w:val="auto"/>
          <w:sz w:val="20"/>
        </w:rPr>
        <w:t>, Madrid, 1658.</w:t>
      </w:r>
    </w:p>
    <w:p w:rsidR="00F02D8C" w:rsidRPr="00846E3B" w:rsidRDefault="00F02D8C" w:rsidP="00A82504">
      <w:pPr>
        <w:pStyle w:val="XBibliografas"/>
        <w:spacing w:after="0"/>
        <w:rPr>
          <w:color w:val="auto"/>
          <w:szCs w:val="23"/>
          <w:shd w:val="clear" w:color="auto" w:fill="auto"/>
        </w:rPr>
      </w:pPr>
      <w:r w:rsidRPr="00846E3B">
        <w:rPr>
          <w:color w:val="auto"/>
          <w:sz w:val="20"/>
        </w:rPr>
        <w:t xml:space="preserve">Foucault, Michel (1996 [1968]), </w:t>
      </w:r>
      <w:r w:rsidRPr="00846E3B">
        <w:rPr>
          <w:i/>
          <w:color w:val="auto"/>
          <w:sz w:val="20"/>
        </w:rPr>
        <w:t>Las palabras y las cosas: una arqueología de las ciencias humanas</w:t>
      </w:r>
      <w:r w:rsidRPr="00846E3B">
        <w:rPr>
          <w:color w:val="auto"/>
          <w:sz w:val="20"/>
        </w:rPr>
        <w:t xml:space="preserve">, trad. Elsa Cecilia </w:t>
      </w:r>
      <w:proofErr w:type="spellStart"/>
      <w:r w:rsidRPr="00846E3B">
        <w:rPr>
          <w:color w:val="auto"/>
          <w:sz w:val="20"/>
        </w:rPr>
        <w:t>Frost</w:t>
      </w:r>
      <w:proofErr w:type="spellEnd"/>
      <w:r w:rsidRPr="00846E3B">
        <w:rPr>
          <w:color w:val="auto"/>
          <w:sz w:val="20"/>
        </w:rPr>
        <w:t>, México, Siglo XXI.</w:t>
      </w:r>
      <w:r w:rsidRPr="00846E3B">
        <w:rPr>
          <w:color w:val="auto"/>
          <w:szCs w:val="23"/>
          <w:shd w:val="clear" w:color="auto" w:fill="auto"/>
        </w:rPr>
        <w:t xml:space="preserve"> </w:t>
      </w:r>
    </w:p>
    <w:p w:rsidR="00F02D8C" w:rsidRPr="00846E3B" w:rsidRDefault="00F02D8C" w:rsidP="00A82504">
      <w:pPr>
        <w:pStyle w:val="XBibliografas"/>
        <w:spacing w:after="0"/>
        <w:rPr>
          <w:color w:val="auto"/>
          <w:sz w:val="20"/>
        </w:rPr>
      </w:pPr>
      <w:r w:rsidRPr="00846E3B">
        <w:rPr>
          <w:color w:val="auto"/>
          <w:sz w:val="20"/>
        </w:rPr>
        <w:t xml:space="preserve">García Arranz, José Julio (2010), </w:t>
      </w:r>
      <w:proofErr w:type="spellStart"/>
      <w:r w:rsidRPr="00846E3B">
        <w:rPr>
          <w:i/>
          <w:iCs/>
          <w:color w:val="auto"/>
          <w:sz w:val="20"/>
        </w:rPr>
        <w:t>Symbola</w:t>
      </w:r>
      <w:proofErr w:type="spellEnd"/>
      <w:r w:rsidRPr="00846E3B">
        <w:rPr>
          <w:i/>
          <w:iCs/>
          <w:color w:val="auto"/>
          <w:sz w:val="20"/>
        </w:rPr>
        <w:t xml:space="preserve"> et </w:t>
      </w:r>
      <w:proofErr w:type="spellStart"/>
      <w:r w:rsidRPr="00846E3B">
        <w:rPr>
          <w:i/>
          <w:iCs/>
          <w:color w:val="auto"/>
          <w:sz w:val="20"/>
        </w:rPr>
        <w:t>emblemata</w:t>
      </w:r>
      <w:proofErr w:type="spellEnd"/>
      <w:r w:rsidRPr="00846E3B">
        <w:rPr>
          <w:i/>
          <w:iCs/>
          <w:color w:val="auto"/>
          <w:sz w:val="20"/>
        </w:rPr>
        <w:t xml:space="preserve"> </w:t>
      </w:r>
      <w:proofErr w:type="spellStart"/>
      <w:r w:rsidRPr="00846E3B">
        <w:rPr>
          <w:i/>
          <w:iCs/>
          <w:color w:val="auto"/>
          <w:sz w:val="20"/>
        </w:rPr>
        <w:t>avium</w:t>
      </w:r>
      <w:proofErr w:type="spellEnd"/>
      <w:r w:rsidRPr="00846E3B">
        <w:rPr>
          <w:i/>
          <w:iCs/>
          <w:color w:val="auto"/>
          <w:sz w:val="20"/>
        </w:rPr>
        <w:t xml:space="preserve">. Las aves en los libros de emblemas y empresas de los siglos XVI y XVII, </w:t>
      </w:r>
      <w:r w:rsidRPr="00846E3B">
        <w:rPr>
          <w:color w:val="auto"/>
          <w:sz w:val="20"/>
        </w:rPr>
        <w:t>A Coruña, SIELAE (Seminario Interdisciplinar para el Estudio de la Literatura Áurea Española) y Sociedad de Cultura Valle Inclán.</w:t>
      </w:r>
    </w:p>
    <w:p w:rsidR="00F02D8C" w:rsidRPr="00846E3B" w:rsidRDefault="00F02D8C" w:rsidP="00A82504">
      <w:pPr>
        <w:pStyle w:val="XBibliografas"/>
        <w:spacing w:after="0"/>
        <w:rPr>
          <w:color w:val="auto"/>
          <w:sz w:val="20"/>
        </w:rPr>
      </w:pPr>
      <w:r w:rsidRPr="00846E3B">
        <w:rPr>
          <w:color w:val="auto"/>
          <w:sz w:val="20"/>
        </w:rPr>
        <w:t xml:space="preserve">García Arranz, José Julio (2014). “El </w:t>
      </w:r>
      <w:proofErr w:type="spellStart"/>
      <w:r w:rsidRPr="00846E3B">
        <w:rPr>
          <w:i/>
          <w:iCs/>
          <w:color w:val="auto"/>
          <w:sz w:val="20"/>
        </w:rPr>
        <w:t>Physiologus</w:t>
      </w:r>
      <w:proofErr w:type="spellEnd"/>
      <w:r w:rsidRPr="00846E3B">
        <w:rPr>
          <w:i/>
          <w:iCs/>
          <w:color w:val="auto"/>
          <w:sz w:val="20"/>
        </w:rPr>
        <w:t xml:space="preserve"> </w:t>
      </w:r>
      <w:r w:rsidRPr="00846E3B">
        <w:rPr>
          <w:color w:val="auto"/>
          <w:sz w:val="20"/>
        </w:rPr>
        <w:t xml:space="preserve">como fuente gráfico-textual de la emblemática </w:t>
      </w:r>
      <w:proofErr w:type="spellStart"/>
      <w:r w:rsidRPr="00846E3B">
        <w:rPr>
          <w:color w:val="auto"/>
          <w:sz w:val="20"/>
        </w:rPr>
        <w:t>animalística</w:t>
      </w:r>
      <w:proofErr w:type="spellEnd"/>
      <w:r w:rsidRPr="00846E3B">
        <w:rPr>
          <w:color w:val="auto"/>
          <w:sz w:val="20"/>
        </w:rPr>
        <w:t xml:space="preserve"> de la Edad Moderna”, </w:t>
      </w:r>
      <w:proofErr w:type="spellStart"/>
      <w:r w:rsidRPr="00846E3B">
        <w:rPr>
          <w:i/>
          <w:iCs/>
          <w:color w:val="auto"/>
          <w:sz w:val="20"/>
        </w:rPr>
        <w:t>Janus</w:t>
      </w:r>
      <w:proofErr w:type="spellEnd"/>
      <w:r w:rsidRPr="00846E3B">
        <w:rPr>
          <w:color w:val="auto"/>
          <w:sz w:val="20"/>
        </w:rPr>
        <w:t>. 3, pp. 73-114.</w:t>
      </w:r>
    </w:p>
    <w:p w:rsidR="00F02D8C" w:rsidRPr="00846E3B" w:rsidRDefault="00F02D8C" w:rsidP="00A82504">
      <w:pPr>
        <w:pStyle w:val="XBibliografas"/>
        <w:spacing w:after="0"/>
        <w:rPr>
          <w:color w:val="auto"/>
          <w:sz w:val="20"/>
        </w:rPr>
      </w:pPr>
      <w:r w:rsidRPr="00846E3B">
        <w:rPr>
          <w:color w:val="auto"/>
          <w:sz w:val="20"/>
        </w:rPr>
        <w:t xml:space="preserve">García </w:t>
      </w:r>
      <w:proofErr w:type="spellStart"/>
      <w:r w:rsidRPr="00846E3B">
        <w:rPr>
          <w:color w:val="auto"/>
          <w:sz w:val="20"/>
        </w:rPr>
        <w:t>Gibert</w:t>
      </w:r>
      <w:proofErr w:type="spellEnd"/>
      <w:r w:rsidRPr="00846E3B">
        <w:rPr>
          <w:color w:val="auto"/>
          <w:sz w:val="20"/>
        </w:rPr>
        <w:t xml:space="preserve">, Javier (2004), “Los fundamentos epistemológicos del conceptismo”. En </w:t>
      </w:r>
      <w:proofErr w:type="spellStart"/>
      <w:r w:rsidRPr="00846E3B">
        <w:rPr>
          <w:color w:val="auto"/>
          <w:sz w:val="20"/>
        </w:rPr>
        <w:t>Aullón</w:t>
      </w:r>
      <w:proofErr w:type="spellEnd"/>
      <w:r w:rsidRPr="00846E3B">
        <w:rPr>
          <w:color w:val="auto"/>
          <w:sz w:val="20"/>
        </w:rPr>
        <w:t xml:space="preserve"> de Haro, P. (ed.), Barroco. Madrid: Verbum, pp. 483-520.</w:t>
      </w:r>
    </w:p>
    <w:p w:rsidR="00F02D8C" w:rsidRPr="00846E3B" w:rsidRDefault="00F02D8C" w:rsidP="00A82504">
      <w:pPr>
        <w:pStyle w:val="XBibliografas"/>
        <w:spacing w:after="0"/>
        <w:rPr>
          <w:color w:val="auto"/>
          <w:sz w:val="20"/>
        </w:rPr>
      </w:pPr>
      <w:r w:rsidRPr="00846E3B">
        <w:rPr>
          <w:color w:val="auto"/>
          <w:sz w:val="20"/>
        </w:rPr>
        <w:t xml:space="preserve">González Barrera, Julián, “De pelícanos, turcos y monjas: a vueltas con la polémica de las </w:t>
      </w:r>
      <w:r w:rsidRPr="00846E3B">
        <w:rPr>
          <w:i/>
          <w:color w:val="auto"/>
          <w:sz w:val="20"/>
        </w:rPr>
        <w:t>Soledades</w:t>
      </w:r>
      <w:r w:rsidR="00A279AE" w:rsidRPr="00846E3B">
        <w:rPr>
          <w:color w:val="auto"/>
          <w:sz w:val="20"/>
        </w:rPr>
        <w:t>”</w:t>
      </w:r>
      <w:r w:rsidRPr="00846E3B">
        <w:rPr>
          <w:color w:val="auto"/>
          <w:sz w:val="20"/>
        </w:rPr>
        <w:t xml:space="preserve">, </w:t>
      </w:r>
      <w:r w:rsidRPr="00846E3B">
        <w:rPr>
          <w:rStyle w:val="Textoennegrita"/>
          <w:color w:val="auto"/>
          <w:sz w:val="20"/>
        </w:rPr>
        <w:t> </w:t>
      </w:r>
      <w:r w:rsidRPr="00846E3B">
        <w:rPr>
          <w:i/>
          <w:color w:val="auto"/>
          <w:sz w:val="20"/>
        </w:rPr>
        <w:t>Anuario Lope de Vega</w:t>
      </w:r>
      <w:r w:rsidRPr="00846E3B">
        <w:rPr>
          <w:color w:val="auto"/>
          <w:sz w:val="20"/>
        </w:rPr>
        <w:t>, 15, 2009, pp. 113-125.</w:t>
      </w:r>
    </w:p>
    <w:p w:rsidR="00F02D8C" w:rsidRPr="00846E3B" w:rsidRDefault="00F02D8C" w:rsidP="00A82504">
      <w:pPr>
        <w:pStyle w:val="XBibliografas"/>
        <w:spacing w:after="0"/>
        <w:rPr>
          <w:color w:val="auto"/>
          <w:sz w:val="20"/>
        </w:rPr>
      </w:pPr>
      <w:proofErr w:type="spellStart"/>
      <w:r w:rsidRPr="00846E3B">
        <w:rPr>
          <w:color w:val="auto"/>
          <w:sz w:val="20"/>
        </w:rPr>
        <w:t>Marcuello</w:t>
      </w:r>
      <w:proofErr w:type="spellEnd"/>
      <w:r w:rsidRPr="00846E3B">
        <w:rPr>
          <w:color w:val="auto"/>
          <w:sz w:val="20"/>
        </w:rPr>
        <w:t>,</w:t>
      </w:r>
      <w:r w:rsidRPr="00846E3B">
        <w:rPr>
          <w:rFonts w:ascii="MyriadPro-Regular" w:hAnsi="MyriadPro-Regular" w:cs="MyriadPro-Regular"/>
          <w:color w:val="auto"/>
          <w:sz w:val="14"/>
          <w:szCs w:val="16"/>
          <w:shd w:val="clear" w:color="auto" w:fill="auto"/>
        </w:rPr>
        <w:t xml:space="preserve"> </w:t>
      </w:r>
      <w:r w:rsidRPr="00846E3B">
        <w:rPr>
          <w:color w:val="auto"/>
          <w:sz w:val="20"/>
        </w:rPr>
        <w:t xml:space="preserve">Francisco, </w:t>
      </w:r>
      <w:r w:rsidRPr="00846E3B">
        <w:rPr>
          <w:i/>
          <w:iCs/>
          <w:color w:val="auto"/>
          <w:sz w:val="20"/>
        </w:rPr>
        <w:t>Historia natural y moral de las aves</w:t>
      </w:r>
      <w:r w:rsidRPr="00846E3B">
        <w:rPr>
          <w:color w:val="auto"/>
          <w:sz w:val="20"/>
        </w:rPr>
        <w:t xml:space="preserve">, Zaragoza, Juan de </w:t>
      </w:r>
      <w:proofErr w:type="spellStart"/>
      <w:r w:rsidRPr="00846E3B">
        <w:rPr>
          <w:color w:val="auto"/>
          <w:sz w:val="20"/>
        </w:rPr>
        <w:t>Lanaja</w:t>
      </w:r>
      <w:proofErr w:type="spellEnd"/>
      <w:r w:rsidRPr="00846E3B">
        <w:rPr>
          <w:color w:val="auto"/>
          <w:sz w:val="20"/>
        </w:rPr>
        <w:t>, 1617.</w:t>
      </w:r>
    </w:p>
    <w:p w:rsidR="00A279AE" w:rsidRPr="00A279AE" w:rsidRDefault="00A279AE" w:rsidP="00A82504">
      <w:pPr>
        <w:spacing w:after="0" w:line="240" w:lineRule="auto"/>
        <w:ind w:left="454" w:hanging="454"/>
        <w:jc w:val="both"/>
        <w:rPr>
          <w:rFonts w:ascii="Times New Roman" w:hAnsi="Times New Roman" w:cs="Times New Roman"/>
          <w:sz w:val="20"/>
          <w:shd w:val="clear" w:color="auto" w:fill="FFFFFF"/>
        </w:rPr>
      </w:pPr>
      <w:r w:rsidRPr="00A279AE">
        <w:rPr>
          <w:rFonts w:ascii="Times New Roman" w:hAnsi="Times New Roman" w:cs="Times New Roman"/>
          <w:sz w:val="20"/>
          <w:shd w:val="clear" w:color="auto" w:fill="FFFFFF"/>
        </w:rPr>
        <w:t xml:space="preserve">Morgado García, Arturo (2015), </w:t>
      </w:r>
      <w:r w:rsidRPr="00A279AE">
        <w:rPr>
          <w:rFonts w:ascii="Times New Roman" w:hAnsi="Times New Roman" w:cs="Times New Roman"/>
          <w:i/>
          <w:sz w:val="20"/>
          <w:shd w:val="clear" w:color="auto" w:fill="FFFFFF"/>
        </w:rPr>
        <w:t>La imagen del mundo animal en la España Moderna,</w:t>
      </w:r>
      <w:r w:rsidRPr="00A279AE">
        <w:rPr>
          <w:rFonts w:ascii="Times New Roman" w:hAnsi="Times New Roman" w:cs="Times New Roman"/>
          <w:sz w:val="20"/>
          <w:shd w:val="clear" w:color="auto" w:fill="FFFFFF"/>
        </w:rPr>
        <w:t xml:space="preserve"> Cádiz, Servicio de Publicaciones de la Universidad de Cádiz.</w:t>
      </w:r>
    </w:p>
    <w:p w:rsidR="00A279AE" w:rsidRPr="00A279AE" w:rsidRDefault="00A279AE" w:rsidP="00A82504">
      <w:pPr>
        <w:spacing w:after="0" w:line="240" w:lineRule="auto"/>
        <w:ind w:left="454" w:hanging="454"/>
        <w:jc w:val="both"/>
        <w:rPr>
          <w:rFonts w:ascii="Times New Roman" w:hAnsi="Times New Roman" w:cs="Times New Roman"/>
          <w:sz w:val="20"/>
          <w:shd w:val="clear" w:color="auto" w:fill="FFFFFF"/>
        </w:rPr>
      </w:pPr>
      <w:r w:rsidRPr="00A279AE">
        <w:rPr>
          <w:rFonts w:ascii="Times New Roman" w:hAnsi="Times New Roman" w:cs="Times New Roman"/>
          <w:sz w:val="20"/>
          <w:shd w:val="clear" w:color="auto" w:fill="FFFFFF"/>
        </w:rPr>
        <w:t xml:space="preserve">Morgado García, Arturo </w:t>
      </w:r>
      <w:r w:rsidRPr="00A279AE">
        <w:rPr>
          <w:rFonts w:ascii="Times New Roman" w:hAnsi="Times New Roman" w:cs="Times New Roman"/>
          <w:color w:val="333333"/>
          <w:sz w:val="20"/>
          <w:shd w:val="clear" w:color="auto" w:fill="FFFFFF"/>
        </w:rPr>
        <w:t xml:space="preserve">(2016), De la visión emblemática a la visión desencantada: los animales en el mundo hispánico (siglos XVII y XVIII), </w:t>
      </w:r>
      <w:proofErr w:type="spellStart"/>
      <w:r w:rsidRPr="00A279AE">
        <w:rPr>
          <w:rFonts w:ascii="Times New Roman" w:hAnsi="Times New Roman" w:cs="Times New Roman"/>
          <w:i/>
          <w:sz w:val="20"/>
          <w:shd w:val="clear" w:color="auto" w:fill="FFFFFF"/>
        </w:rPr>
        <w:t>Bulletin</w:t>
      </w:r>
      <w:proofErr w:type="spellEnd"/>
      <w:r w:rsidRPr="00A279AE">
        <w:rPr>
          <w:rFonts w:ascii="Times New Roman" w:hAnsi="Times New Roman" w:cs="Times New Roman"/>
          <w:i/>
          <w:sz w:val="20"/>
          <w:shd w:val="clear" w:color="auto" w:fill="FFFFFF"/>
        </w:rPr>
        <w:t xml:space="preserve"> of </w:t>
      </w:r>
      <w:proofErr w:type="spellStart"/>
      <w:r w:rsidRPr="00A279AE">
        <w:rPr>
          <w:rFonts w:ascii="Times New Roman" w:hAnsi="Times New Roman" w:cs="Times New Roman"/>
          <w:i/>
          <w:sz w:val="20"/>
          <w:shd w:val="clear" w:color="auto" w:fill="FFFFFF"/>
        </w:rPr>
        <w:t>Spanish</w:t>
      </w:r>
      <w:proofErr w:type="spellEnd"/>
      <w:r w:rsidRPr="00A279AE">
        <w:rPr>
          <w:rFonts w:ascii="Times New Roman" w:hAnsi="Times New Roman" w:cs="Times New Roman"/>
          <w:i/>
          <w:sz w:val="20"/>
          <w:shd w:val="clear" w:color="auto" w:fill="FFFFFF"/>
        </w:rPr>
        <w:t xml:space="preserve"> </w:t>
      </w:r>
      <w:proofErr w:type="spellStart"/>
      <w:r w:rsidRPr="00A279AE">
        <w:rPr>
          <w:rFonts w:ascii="Times New Roman" w:hAnsi="Times New Roman" w:cs="Times New Roman"/>
          <w:i/>
          <w:sz w:val="20"/>
          <w:shd w:val="clear" w:color="auto" w:fill="FFFFFF"/>
        </w:rPr>
        <w:t>Studies</w:t>
      </w:r>
      <w:proofErr w:type="spellEnd"/>
      <w:r w:rsidRPr="00A279AE">
        <w:rPr>
          <w:rFonts w:ascii="Times New Roman" w:hAnsi="Times New Roman" w:cs="Times New Roman"/>
          <w:i/>
          <w:sz w:val="20"/>
          <w:shd w:val="clear" w:color="auto" w:fill="FFFFFF"/>
        </w:rPr>
        <w:t xml:space="preserve">: </w:t>
      </w:r>
      <w:proofErr w:type="spellStart"/>
      <w:r w:rsidRPr="00A279AE">
        <w:rPr>
          <w:rFonts w:ascii="Times New Roman" w:hAnsi="Times New Roman" w:cs="Times New Roman"/>
          <w:i/>
          <w:sz w:val="20"/>
          <w:shd w:val="clear" w:color="auto" w:fill="FFFFFF"/>
        </w:rPr>
        <w:t>Hispanic</w:t>
      </w:r>
      <w:proofErr w:type="spellEnd"/>
      <w:r w:rsidRPr="00A279AE">
        <w:rPr>
          <w:rFonts w:ascii="Times New Roman" w:hAnsi="Times New Roman" w:cs="Times New Roman"/>
          <w:i/>
          <w:sz w:val="20"/>
          <w:shd w:val="clear" w:color="auto" w:fill="FFFFFF"/>
        </w:rPr>
        <w:t xml:space="preserve"> </w:t>
      </w:r>
      <w:proofErr w:type="spellStart"/>
      <w:r w:rsidRPr="00A279AE">
        <w:rPr>
          <w:rFonts w:ascii="Times New Roman" w:hAnsi="Times New Roman" w:cs="Times New Roman"/>
          <w:i/>
          <w:sz w:val="20"/>
          <w:shd w:val="clear" w:color="auto" w:fill="FFFFFF"/>
        </w:rPr>
        <w:t>Studies</w:t>
      </w:r>
      <w:proofErr w:type="spellEnd"/>
      <w:r w:rsidRPr="00A279AE">
        <w:rPr>
          <w:rFonts w:ascii="Times New Roman" w:hAnsi="Times New Roman" w:cs="Times New Roman"/>
          <w:i/>
          <w:sz w:val="20"/>
          <w:shd w:val="clear" w:color="auto" w:fill="FFFFFF"/>
        </w:rPr>
        <w:t xml:space="preserve"> and </w:t>
      </w:r>
      <w:proofErr w:type="spellStart"/>
      <w:r w:rsidRPr="00A279AE">
        <w:rPr>
          <w:rFonts w:ascii="Times New Roman" w:hAnsi="Times New Roman" w:cs="Times New Roman"/>
          <w:i/>
          <w:sz w:val="20"/>
          <w:shd w:val="clear" w:color="auto" w:fill="FFFFFF"/>
        </w:rPr>
        <w:t>Research</w:t>
      </w:r>
      <w:proofErr w:type="spellEnd"/>
      <w:r w:rsidRPr="00A279AE">
        <w:rPr>
          <w:rFonts w:ascii="Times New Roman" w:hAnsi="Times New Roman" w:cs="Times New Roman"/>
          <w:i/>
          <w:sz w:val="20"/>
          <w:shd w:val="clear" w:color="auto" w:fill="FFFFFF"/>
        </w:rPr>
        <w:t xml:space="preserve"> </w:t>
      </w:r>
      <w:proofErr w:type="spellStart"/>
      <w:r w:rsidRPr="00A279AE">
        <w:rPr>
          <w:rFonts w:ascii="Times New Roman" w:hAnsi="Times New Roman" w:cs="Times New Roman"/>
          <w:i/>
          <w:sz w:val="20"/>
          <w:shd w:val="clear" w:color="auto" w:fill="FFFFFF"/>
        </w:rPr>
        <w:t>on</w:t>
      </w:r>
      <w:proofErr w:type="spellEnd"/>
      <w:r w:rsidRPr="00A279AE">
        <w:rPr>
          <w:rFonts w:ascii="Times New Roman" w:hAnsi="Times New Roman" w:cs="Times New Roman"/>
          <w:i/>
          <w:sz w:val="20"/>
          <w:shd w:val="clear" w:color="auto" w:fill="FFFFFF"/>
        </w:rPr>
        <w:t xml:space="preserve"> </w:t>
      </w:r>
      <w:proofErr w:type="spellStart"/>
      <w:r w:rsidRPr="00A279AE">
        <w:rPr>
          <w:rFonts w:ascii="Times New Roman" w:hAnsi="Times New Roman" w:cs="Times New Roman"/>
          <w:i/>
          <w:sz w:val="20"/>
          <w:shd w:val="clear" w:color="auto" w:fill="FFFFFF"/>
        </w:rPr>
        <w:t>Spain</w:t>
      </w:r>
      <w:proofErr w:type="spellEnd"/>
      <w:r w:rsidRPr="00A279AE">
        <w:rPr>
          <w:rFonts w:ascii="Times New Roman" w:hAnsi="Times New Roman" w:cs="Times New Roman"/>
          <w:i/>
          <w:sz w:val="20"/>
          <w:shd w:val="clear" w:color="auto" w:fill="FFFFFF"/>
        </w:rPr>
        <w:t xml:space="preserve">, Portugal and </w:t>
      </w:r>
      <w:proofErr w:type="spellStart"/>
      <w:r w:rsidRPr="00A279AE">
        <w:rPr>
          <w:rFonts w:ascii="Times New Roman" w:hAnsi="Times New Roman" w:cs="Times New Roman"/>
          <w:i/>
          <w:sz w:val="20"/>
          <w:shd w:val="clear" w:color="auto" w:fill="FFFFFF"/>
        </w:rPr>
        <w:t>Latin</w:t>
      </w:r>
      <w:proofErr w:type="spellEnd"/>
      <w:r w:rsidRPr="00A279AE">
        <w:rPr>
          <w:rFonts w:ascii="Times New Roman" w:hAnsi="Times New Roman" w:cs="Times New Roman"/>
          <w:i/>
          <w:sz w:val="20"/>
          <w:shd w:val="clear" w:color="auto" w:fill="FFFFFF"/>
        </w:rPr>
        <w:t xml:space="preserve"> </w:t>
      </w:r>
      <w:proofErr w:type="spellStart"/>
      <w:r w:rsidRPr="00A279AE">
        <w:rPr>
          <w:rFonts w:ascii="Times New Roman" w:hAnsi="Times New Roman" w:cs="Times New Roman"/>
          <w:i/>
          <w:sz w:val="20"/>
          <w:shd w:val="clear" w:color="auto" w:fill="FFFFFF"/>
        </w:rPr>
        <w:t>America</w:t>
      </w:r>
      <w:proofErr w:type="spellEnd"/>
      <w:r w:rsidRPr="00A279AE">
        <w:rPr>
          <w:rFonts w:ascii="Times New Roman" w:hAnsi="Times New Roman" w:cs="Times New Roman"/>
          <w:sz w:val="20"/>
          <w:shd w:val="clear" w:color="auto" w:fill="FFFFFF"/>
        </w:rPr>
        <w:t>, 93, Nº 5, pp. 783-805.</w:t>
      </w:r>
    </w:p>
    <w:p w:rsidR="00F02D8C" w:rsidRPr="00846E3B" w:rsidRDefault="00F02D8C" w:rsidP="00A82504">
      <w:pPr>
        <w:pStyle w:val="XBibliografas"/>
        <w:spacing w:after="0"/>
        <w:rPr>
          <w:color w:val="auto"/>
          <w:sz w:val="20"/>
        </w:rPr>
      </w:pPr>
      <w:proofErr w:type="spellStart"/>
      <w:r w:rsidRPr="00846E3B">
        <w:rPr>
          <w:color w:val="auto"/>
          <w:sz w:val="20"/>
        </w:rPr>
        <w:t>Nider</w:t>
      </w:r>
      <w:proofErr w:type="spellEnd"/>
      <w:r w:rsidRPr="00846E3B">
        <w:rPr>
          <w:color w:val="auto"/>
          <w:sz w:val="20"/>
        </w:rPr>
        <w:t xml:space="preserve">, Valentina (2002), “La Fénix”, </w:t>
      </w:r>
      <w:r w:rsidRPr="00846E3B">
        <w:rPr>
          <w:i/>
          <w:color w:val="auto"/>
          <w:sz w:val="20"/>
        </w:rPr>
        <w:t>Perinola</w:t>
      </w:r>
      <w:r w:rsidRPr="00846E3B">
        <w:rPr>
          <w:color w:val="auto"/>
          <w:sz w:val="20"/>
        </w:rPr>
        <w:t>, 6, pp. 161-180.</w:t>
      </w:r>
    </w:p>
    <w:p w:rsidR="00F02D8C" w:rsidRPr="00846E3B" w:rsidRDefault="00F02D8C" w:rsidP="00A82504">
      <w:pPr>
        <w:pStyle w:val="XBibliografas"/>
        <w:spacing w:after="0"/>
        <w:rPr>
          <w:color w:val="auto"/>
          <w:sz w:val="20"/>
        </w:rPr>
      </w:pPr>
      <w:proofErr w:type="spellStart"/>
      <w:r w:rsidRPr="00846E3B">
        <w:rPr>
          <w:color w:val="auto"/>
          <w:sz w:val="20"/>
        </w:rPr>
        <w:t>Nider</w:t>
      </w:r>
      <w:proofErr w:type="spellEnd"/>
      <w:r w:rsidRPr="00846E3B">
        <w:rPr>
          <w:color w:val="auto"/>
          <w:sz w:val="20"/>
        </w:rPr>
        <w:t xml:space="preserve">, Valentina (2015), “Médicos y viajeros a propósito de Quevedo y el unicornio”, </w:t>
      </w:r>
      <w:r w:rsidRPr="00846E3B">
        <w:rPr>
          <w:i/>
          <w:color w:val="auto"/>
          <w:sz w:val="20"/>
        </w:rPr>
        <w:t>La Perinola</w:t>
      </w:r>
      <w:r w:rsidRPr="00846E3B">
        <w:rPr>
          <w:color w:val="auto"/>
          <w:sz w:val="20"/>
        </w:rPr>
        <w:t>, 19, pp. 71-84.</w:t>
      </w:r>
    </w:p>
    <w:p w:rsidR="00F02D8C" w:rsidRPr="00846E3B" w:rsidRDefault="00F02D8C" w:rsidP="00A82504">
      <w:pPr>
        <w:pStyle w:val="XBibliografas"/>
        <w:spacing w:after="0"/>
        <w:rPr>
          <w:color w:val="auto"/>
          <w:sz w:val="20"/>
          <w:lang w:val="en-US"/>
        </w:rPr>
      </w:pPr>
      <w:r w:rsidRPr="00846E3B">
        <w:rPr>
          <w:color w:val="auto"/>
          <w:sz w:val="20"/>
        </w:rPr>
        <w:t xml:space="preserve">Pérez de Tudela, Almudena y </w:t>
      </w:r>
      <w:proofErr w:type="spellStart"/>
      <w:r w:rsidRPr="00846E3B">
        <w:rPr>
          <w:color w:val="auto"/>
          <w:sz w:val="20"/>
        </w:rPr>
        <w:t>Annemarie</w:t>
      </w:r>
      <w:proofErr w:type="spellEnd"/>
      <w:r w:rsidRPr="00846E3B">
        <w:rPr>
          <w:color w:val="auto"/>
          <w:sz w:val="20"/>
        </w:rPr>
        <w:t xml:space="preserve"> </w:t>
      </w:r>
      <w:proofErr w:type="spellStart"/>
      <w:r w:rsidRPr="00846E3B">
        <w:rPr>
          <w:color w:val="auto"/>
          <w:sz w:val="20"/>
        </w:rPr>
        <w:t>Jordan</w:t>
      </w:r>
      <w:proofErr w:type="spellEnd"/>
      <w:r w:rsidRPr="00846E3B">
        <w:rPr>
          <w:color w:val="auto"/>
          <w:sz w:val="20"/>
        </w:rPr>
        <w:t xml:space="preserve"> </w:t>
      </w:r>
      <w:proofErr w:type="spellStart"/>
      <w:r w:rsidRPr="00846E3B">
        <w:rPr>
          <w:color w:val="auto"/>
          <w:sz w:val="20"/>
        </w:rPr>
        <w:t>Gschwend</w:t>
      </w:r>
      <w:proofErr w:type="spellEnd"/>
      <w:r w:rsidRPr="00846E3B">
        <w:rPr>
          <w:color w:val="auto"/>
          <w:sz w:val="20"/>
        </w:rPr>
        <w:t xml:space="preserve"> (2007), “</w:t>
      </w:r>
      <w:proofErr w:type="spellStart"/>
      <w:r w:rsidRPr="00846E3B">
        <w:rPr>
          <w:color w:val="auto"/>
          <w:sz w:val="20"/>
        </w:rPr>
        <w:t>Renaissance</w:t>
      </w:r>
      <w:proofErr w:type="spellEnd"/>
      <w:r w:rsidRPr="00846E3B">
        <w:rPr>
          <w:color w:val="auto"/>
          <w:sz w:val="20"/>
        </w:rPr>
        <w:t xml:space="preserve"> </w:t>
      </w:r>
      <w:proofErr w:type="spellStart"/>
      <w:r w:rsidRPr="00846E3B">
        <w:rPr>
          <w:color w:val="auto"/>
          <w:sz w:val="20"/>
        </w:rPr>
        <w:t>Menageries</w:t>
      </w:r>
      <w:proofErr w:type="spellEnd"/>
      <w:r w:rsidRPr="00846E3B">
        <w:rPr>
          <w:color w:val="auto"/>
          <w:sz w:val="20"/>
        </w:rPr>
        <w:t xml:space="preserve">. </w:t>
      </w:r>
      <w:r w:rsidRPr="00846E3B">
        <w:rPr>
          <w:color w:val="auto"/>
          <w:sz w:val="20"/>
          <w:lang w:val="en-US"/>
        </w:rPr>
        <w:t xml:space="preserve">Exotic Animals and pets at the Habsburg Courts in Iberia and Central Europe”, en K. A.E. </w:t>
      </w:r>
      <w:proofErr w:type="spellStart"/>
      <w:r w:rsidRPr="00846E3B">
        <w:rPr>
          <w:color w:val="auto"/>
          <w:sz w:val="20"/>
          <w:lang w:val="en-US"/>
        </w:rPr>
        <w:t>Enenkel</w:t>
      </w:r>
      <w:proofErr w:type="spellEnd"/>
      <w:r w:rsidRPr="00846E3B">
        <w:rPr>
          <w:color w:val="auto"/>
          <w:sz w:val="20"/>
          <w:lang w:val="en-US"/>
        </w:rPr>
        <w:t xml:space="preserve"> y P. J. Smith (eds.), </w:t>
      </w:r>
      <w:r w:rsidRPr="00846E3B">
        <w:rPr>
          <w:i/>
          <w:color w:val="auto"/>
          <w:sz w:val="20"/>
          <w:lang w:val="en-US"/>
        </w:rPr>
        <w:t>Early Modern Zoology: The Construction of Animals in Science, Literature and the Visual Arts</w:t>
      </w:r>
      <w:r w:rsidRPr="00846E3B">
        <w:rPr>
          <w:color w:val="auto"/>
          <w:sz w:val="20"/>
          <w:lang w:val="en-US"/>
        </w:rPr>
        <w:t>, I, Leiden, pp. 418-447.</w:t>
      </w:r>
    </w:p>
    <w:p w:rsidR="00F02D8C" w:rsidRPr="00846E3B" w:rsidRDefault="00F02D8C" w:rsidP="00A82504">
      <w:pPr>
        <w:pStyle w:val="XBibliografas"/>
        <w:spacing w:after="0"/>
        <w:rPr>
          <w:color w:val="auto"/>
          <w:sz w:val="20"/>
        </w:rPr>
      </w:pPr>
      <w:r w:rsidRPr="00846E3B">
        <w:rPr>
          <w:color w:val="auto"/>
          <w:sz w:val="20"/>
        </w:rPr>
        <w:t>Raposo, Claudia, “De la pesca al sacrificio o cómo el pelícano se transformó en un símbolo</w:t>
      </w:r>
      <w:proofErr w:type="gramStart"/>
      <w:r w:rsidRPr="00846E3B">
        <w:rPr>
          <w:color w:val="auto"/>
          <w:sz w:val="20"/>
        </w:rPr>
        <w:t>” ,</w:t>
      </w:r>
      <w:proofErr w:type="gramEnd"/>
      <w:r w:rsidRPr="00846E3B">
        <w:rPr>
          <w:color w:val="auto"/>
          <w:sz w:val="20"/>
        </w:rPr>
        <w:t xml:space="preserve"> </w:t>
      </w:r>
      <w:r w:rsidRPr="00846E3B">
        <w:rPr>
          <w:i/>
          <w:color w:val="auto"/>
          <w:sz w:val="20"/>
        </w:rPr>
        <w:t xml:space="preserve">Revista Memoria </w:t>
      </w:r>
      <w:proofErr w:type="spellStart"/>
      <w:r w:rsidRPr="00846E3B">
        <w:rPr>
          <w:i/>
          <w:color w:val="auto"/>
          <w:sz w:val="20"/>
        </w:rPr>
        <w:t>Europae</w:t>
      </w:r>
      <w:proofErr w:type="spellEnd"/>
      <w:r w:rsidRPr="00846E3B">
        <w:rPr>
          <w:color w:val="auto"/>
          <w:sz w:val="20"/>
        </w:rPr>
        <w:t>,</w:t>
      </w:r>
      <w:r w:rsidRPr="00846E3B">
        <w:rPr>
          <w:i/>
          <w:color w:val="auto"/>
          <w:sz w:val="20"/>
        </w:rPr>
        <w:t xml:space="preserve"> </w:t>
      </w:r>
      <w:r w:rsidRPr="00846E3B">
        <w:rPr>
          <w:color w:val="auto"/>
          <w:sz w:val="20"/>
        </w:rPr>
        <w:t>II/2 (2), agosto de 2016, pp. 78-97</w:t>
      </w:r>
    </w:p>
    <w:p w:rsidR="00F02D8C" w:rsidRPr="00846E3B" w:rsidRDefault="00F02D8C" w:rsidP="00A82504">
      <w:pPr>
        <w:pStyle w:val="XBibliografas"/>
        <w:spacing w:after="0"/>
        <w:rPr>
          <w:color w:val="auto"/>
          <w:sz w:val="20"/>
        </w:rPr>
      </w:pPr>
      <w:r w:rsidRPr="00846E3B">
        <w:rPr>
          <w:color w:val="auto"/>
          <w:sz w:val="20"/>
        </w:rPr>
        <w:t>Rodríguez de la Flor, Fernando (1999), “</w:t>
      </w:r>
      <w:proofErr w:type="spellStart"/>
      <w:r w:rsidRPr="00846E3B">
        <w:rPr>
          <w:i/>
          <w:color w:val="auto"/>
          <w:sz w:val="20"/>
        </w:rPr>
        <w:t>Mundus</w:t>
      </w:r>
      <w:proofErr w:type="spellEnd"/>
      <w:r w:rsidRPr="00846E3B">
        <w:rPr>
          <w:i/>
          <w:color w:val="auto"/>
          <w:sz w:val="20"/>
        </w:rPr>
        <w:t xml:space="preserve"> </w:t>
      </w:r>
      <w:proofErr w:type="spellStart"/>
      <w:r w:rsidRPr="00846E3B">
        <w:rPr>
          <w:i/>
          <w:color w:val="auto"/>
          <w:sz w:val="20"/>
        </w:rPr>
        <w:t>est</w:t>
      </w:r>
      <w:proofErr w:type="spellEnd"/>
      <w:r w:rsidRPr="00846E3B">
        <w:rPr>
          <w:i/>
          <w:color w:val="auto"/>
          <w:sz w:val="20"/>
        </w:rPr>
        <w:t xml:space="preserve"> fabula</w:t>
      </w:r>
      <w:r w:rsidRPr="00846E3B">
        <w:rPr>
          <w:color w:val="auto"/>
          <w:sz w:val="20"/>
        </w:rPr>
        <w:t xml:space="preserve">. La lectura de la naturaleza como documento político-moral en la literatura simbólica” en </w:t>
      </w:r>
      <w:r w:rsidRPr="00846E3B">
        <w:rPr>
          <w:i/>
          <w:color w:val="auto"/>
          <w:sz w:val="20"/>
        </w:rPr>
        <w:t>La península metafísica. Arte, literatura y pensamiento en la España de la Contrarreforma</w:t>
      </w:r>
      <w:r w:rsidRPr="00846E3B">
        <w:rPr>
          <w:color w:val="auto"/>
          <w:sz w:val="20"/>
        </w:rPr>
        <w:t>, Madrid, Editorial Biblioteca Nueva, pp. 59-74.</w:t>
      </w:r>
    </w:p>
    <w:p w:rsidR="00521DE5" w:rsidRPr="00846E3B" w:rsidRDefault="00F02D8C" w:rsidP="00A82504">
      <w:pPr>
        <w:pStyle w:val="XBibliografas"/>
        <w:spacing w:after="0"/>
        <w:rPr>
          <w:color w:val="auto"/>
          <w:sz w:val="20"/>
        </w:rPr>
      </w:pPr>
      <w:r w:rsidRPr="00846E3B">
        <w:rPr>
          <w:color w:val="auto"/>
          <w:sz w:val="20"/>
        </w:rPr>
        <w:t xml:space="preserve">Sánchez López, Juan Antonio (1991), “Iconografía e iconología del pelícano: un ensayo sobre la reconversión del concepto de filantropía”, </w:t>
      </w:r>
      <w:r w:rsidRPr="00846E3B">
        <w:rPr>
          <w:i/>
          <w:color w:val="auto"/>
          <w:sz w:val="20"/>
        </w:rPr>
        <w:t>Boletín de arte</w:t>
      </w:r>
      <w:r w:rsidRPr="00846E3B">
        <w:rPr>
          <w:color w:val="auto"/>
          <w:sz w:val="20"/>
        </w:rPr>
        <w:t>, 12, pp. 127-146.</w:t>
      </w:r>
    </w:p>
    <w:p w:rsidR="00846E3B" w:rsidRDefault="00846E3B" w:rsidP="00A82504">
      <w:pPr>
        <w:spacing w:after="0"/>
        <w:rPr>
          <w:rFonts w:ascii="Times New Roman" w:hAnsi="Times New Roman"/>
          <w:sz w:val="24"/>
          <w:szCs w:val="24"/>
          <w:lang w:eastAsia="es-ES"/>
        </w:rPr>
      </w:pPr>
      <w:r>
        <w:br w:type="page"/>
      </w:r>
    </w:p>
    <w:p w:rsidR="00846E3B" w:rsidRPr="00846E3B" w:rsidRDefault="00846E3B" w:rsidP="00A82504">
      <w:pPr>
        <w:keepNext/>
        <w:keepLines/>
        <w:spacing w:before="480" w:after="0"/>
        <w:outlineLvl w:val="0"/>
        <w:rPr>
          <w:rFonts w:asciiTheme="majorHAnsi" w:eastAsiaTheme="majorEastAsia" w:hAnsiTheme="majorHAnsi" w:cstheme="majorBidi"/>
          <w:b/>
          <w:bCs/>
          <w:color w:val="365F91" w:themeColor="accent1" w:themeShade="BF"/>
          <w:sz w:val="28"/>
          <w:szCs w:val="28"/>
        </w:rPr>
      </w:pPr>
      <w:r w:rsidRPr="00846E3B">
        <w:rPr>
          <w:rFonts w:asciiTheme="majorHAnsi" w:eastAsiaTheme="majorEastAsia" w:hAnsiTheme="majorHAnsi" w:cstheme="majorBidi"/>
          <w:b/>
          <w:bCs/>
          <w:color w:val="365F91" w:themeColor="accent1" w:themeShade="BF"/>
          <w:sz w:val="28"/>
          <w:szCs w:val="28"/>
        </w:rPr>
        <w:lastRenderedPageBreak/>
        <w:t>Apéndice de imágenes</w:t>
      </w:r>
    </w:p>
    <w:p w:rsidR="00846E3B" w:rsidRPr="00846E3B" w:rsidRDefault="00846E3B" w:rsidP="00A82504">
      <w:pPr>
        <w:spacing w:after="0"/>
        <w:rPr>
          <w:rFonts w:ascii="Times New Roman" w:hAnsi="Times New Roman" w:cs="Times New Roman"/>
        </w:rPr>
      </w:pPr>
    </w:p>
    <w:p w:rsidR="00846E3B" w:rsidRPr="00846E3B" w:rsidRDefault="00846E3B" w:rsidP="00A82504">
      <w:pPr>
        <w:keepNext/>
        <w:keepLines/>
        <w:spacing w:before="200" w:after="0"/>
        <w:outlineLvl w:val="1"/>
        <w:rPr>
          <w:rFonts w:asciiTheme="majorHAnsi" w:eastAsiaTheme="majorEastAsia" w:hAnsiTheme="majorHAnsi" w:cstheme="majorBidi"/>
          <w:b/>
          <w:bCs/>
          <w:color w:val="4F81BD" w:themeColor="accent1"/>
          <w:sz w:val="26"/>
          <w:szCs w:val="26"/>
        </w:rPr>
      </w:pPr>
      <w:r w:rsidRPr="00846E3B">
        <w:rPr>
          <w:rFonts w:asciiTheme="majorHAnsi" w:eastAsiaTheme="majorEastAsia" w:hAnsiTheme="majorHAnsi" w:cstheme="majorBidi"/>
          <w:b/>
          <w:bCs/>
          <w:color w:val="4F81BD" w:themeColor="accent1"/>
          <w:sz w:val="26"/>
          <w:szCs w:val="26"/>
        </w:rPr>
        <w:t>Simbologías antiguas</w:t>
      </w:r>
    </w:p>
    <w:p w:rsidR="00846E3B" w:rsidRPr="00846E3B" w:rsidRDefault="00846E3B" w:rsidP="00A82504">
      <w:pPr>
        <w:spacing w:after="0"/>
        <w:rPr>
          <w:rFonts w:ascii="Times New Roman" w:hAnsi="Times New Roman" w:cs="Times New Roman"/>
        </w:rPr>
      </w:pPr>
    </w:p>
    <w:p w:rsidR="00846E3B" w:rsidRPr="00846E3B" w:rsidRDefault="00846E3B" w:rsidP="00A82504">
      <w:pPr>
        <w:spacing w:after="0"/>
        <w:rPr>
          <w:rFonts w:ascii="Times New Roman" w:hAnsi="Times New Roman" w:cs="Times New Roman"/>
        </w:rPr>
      </w:pPr>
      <w:r w:rsidRPr="00846E3B">
        <w:rPr>
          <w:rFonts w:ascii="Times New Roman" w:hAnsi="Times New Roman" w:cs="Times New Roman"/>
          <w:noProof/>
          <w:lang w:val="es-AR" w:eastAsia="es-AR"/>
        </w:rPr>
        <w:drawing>
          <wp:inline distT="0" distB="0" distL="0" distR="0" wp14:anchorId="1B8224AE" wp14:editId="6AC5F9C8">
            <wp:extent cx="3279228" cy="315514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iario - Pelícano.jpg"/>
                    <pic:cNvPicPr/>
                  </pic:nvPicPr>
                  <pic:blipFill>
                    <a:blip r:embed="rId8">
                      <a:extLst>
                        <a:ext uri="{28A0092B-C50C-407E-A947-70E740481C1C}">
                          <a14:useLocalDpi xmlns:a14="http://schemas.microsoft.com/office/drawing/2010/main" val="0"/>
                        </a:ext>
                      </a:extLst>
                    </a:blip>
                    <a:stretch>
                      <a:fillRect/>
                    </a:stretch>
                  </pic:blipFill>
                  <pic:spPr>
                    <a:xfrm>
                      <a:off x="0" y="0"/>
                      <a:ext cx="3297794" cy="3173012"/>
                    </a:xfrm>
                    <a:prstGeom prst="rect">
                      <a:avLst/>
                    </a:prstGeom>
                  </pic:spPr>
                </pic:pic>
              </a:graphicData>
            </a:graphic>
          </wp:inline>
        </w:drawing>
      </w:r>
      <w:r w:rsidRPr="00846E3B">
        <w:rPr>
          <w:rFonts w:ascii="Times New Roman" w:hAnsi="Times New Roman" w:cs="Times New Roman"/>
        </w:rPr>
        <w:t xml:space="preserve"> </w:t>
      </w:r>
    </w:p>
    <w:p w:rsidR="00846E3B" w:rsidRPr="00846E3B" w:rsidRDefault="00846E3B" w:rsidP="00A82504">
      <w:pPr>
        <w:spacing w:after="0"/>
        <w:rPr>
          <w:rFonts w:ascii="Times New Roman" w:hAnsi="Times New Roman" w:cs="Times New Roman"/>
          <w:color w:val="444444"/>
          <w:shd w:val="clear" w:color="auto" w:fill="FFFFFF"/>
          <w:lang w:val="en-US"/>
        </w:rPr>
      </w:pPr>
      <w:r w:rsidRPr="00846E3B">
        <w:rPr>
          <w:rFonts w:ascii="Times New Roman" w:hAnsi="Times New Roman" w:cs="Times New Roman"/>
          <w:lang w:val="en-US"/>
        </w:rPr>
        <w:t xml:space="preserve">Fig. 1: </w:t>
      </w:r>
      <w:proofErr w:type="spellStart"/>
      <w:r w:rsidRPr="00846E3B">
        <w:rPr>
          <w:rFonts w:ascii="Times New Roman" w:hAnsi="Times New Roman" w:cs="Times New Roman"/>
          <w:lang w:val="en-US"/>
        </w:rPr>
        <w:t>Bestiario</w:t>
      </w:r>
      <w:proofErr w:type="spellEnd"/>
      <w:r w:rsidRPr="00846E3B">
        <w:rPr>
          <w:rFonts w:ascii="Times New Roman" w:hAnsi="Times New Roman" w:cs="Times New Roman"/>
          <w:lang w:val="en-US"/>
        </w:rPr>
        <w:t xml:space="preserve"> medieval, </w:t>
      </w:r>
      <w:r w:rsidRPr="00846E3B">
        <w:rPr>
          <w:rFonts w:ascii="Times New Roman" w:hAnsi="Times New Roman" w:cs="Times New Roman"/>
          <w:color w:val="444444"/>
          <w:shd w:val="clear" w:color="auto" w:fill="FFFFFF"/>
          <w:lang w:val="en-US"/>
        </w:rPr>
        <w:t xml:space="preserve">Museum </w:t>
      </w:r>
      <w:proofErr w:type="spellStart"/>
      <w:r w:rsidRPr="00846E3B">
        <w:rPr>
          <w:rFonts w:ascii="Times New Roman" w:hAnsi="Times New Roman" w:cs="Times New Roman"/>
          <w:color w:val="444444"/>
          <w:shd w:val="clear" w:color="auto" w:fill="FFFFFF"/>
          <w:lang w:val="en-US"/>
        </w:rPr>
        <w:t>Meermanno</w:t>
      </w:r>
      <w:proofErr w:type="spellEnd"/>
      <w:r w:rsidRPr="00846E3B">
        <w:rPr>
          <w:rFonts w:ascii="Times New Roman" w:hAnsi="Times New Roman" w:cs="Times New Roman"/>
          <w:color w:val="444444"/>
          <w:shd w:val="clear" w:color="auto" w:fill="FFFFFF"/>
          <w:lang w:val="en-US"/>
        </w:rPr>
        <w:t>, MMW, 10 B 25, f. 32.</w:t>
      </w:r>
    </w:p>
    <w:p w:rsidR="00846E3B" w:rsidRPr="00846E3B" w:rsidRDefault="00846E3B" w:rsidP="00A82504">
      <w:pPr>
        <w:spacing w:after="0"/>
        <w:rPr>
          <w:rFonts w:ascii="Times New Roman" w:hAnsi="Times New Roman" w:cs="Times New Roman"/>
          <w:lang w:val="en-US"/>
        </w:rPr>
      </w:pPr>
    </w:p>
    <w:p w:rsidR="00846E3B" w:rsidRPr="00846E3B" w:rsidRDefault="00846E3B" w:rsidP="00A82504">
      <w:pPr>
        <w:spacing w:after="0"/>
        <w:rPr>
          <w:rFonts w:ascii="Times New Roman" w:hAnsi="Times New Roman" w:cs="Times New Roman"/>
        </w:rPr>
      </w:pPr>
      <w:r w:rsidRPr="00846E3B">
        <w:rPr>
          <w:rFonts w:ascii="Times New Roman" w:hAnsi="Times New Roman" w:cs="Times New Roman"/>
          <w:lang w:val="en-US"/>
        </w:rPr>
        <w:t xml:space="preserve"> </w:t>
      </w:r>
      <w:r w:rsidRPr="00846E3B">
        <w:rPr>
          <w:rFonts w:ascii="Times New Roman" w:hAnsi="Times New Roman" w:cs="Times New Roman"/>
          <w:noProof/>
          <w:lang w:val="es-AR" w:eastAsia="es-AR"/>
        </w:rPr>
        <w:drawing>
          <wp:inline distT="0" distB="0" distL="0" distR="0" wp14:anchorId="41DC3469" wp14:editId="37D37052">
            <wp:extent cx="3882306" cy="219140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o de Horas de Carlota de Saboya ca 1420-1435.jpg"/>
                    <pic:cNvPicPr/>
                  </pic:nvPicPr>
                  <pic:blipFill rotWithShape="1">
                    <a:blip r:embed="rId9">
                      <a:extLst>
                        <a:ext uri="{28A0092B-C50C-407E-A947-70E740481C1C}">
                          <a14:useLocalDpi xmlns:a14="http://schemas.microsoft.com/office/drawing/2010/main" val="0"/>
                        </a:ext>
                      </a:extLst>
                    </a:blip>
                    <a:srcRect l="7988" t="8728" r="7101" b="16844"/>
                    <a:stretch/>
                  </pic:blipFill>
                  <pic:spPr bwMode="auto">
                    <a:xfrm>
                      <a:off x="0" y="0"/>
                      <a:ext cx="3896601" cy="2199476"/>
                    </a:xfrm>
                    <a:prstGeom prst="rect">
                      <a:avLst/>
                    </a:prstGeom>
                    <a:ln>
                      <a:noFill/>
                    </a:ln>
                    <a:extLst>
                      <a:ext uri="{53640926-AAD7-44D8-BBD7-CCE9431645EC}">
                        <a14:shadowObscured xmlns:a14="http://schemas.microsoft.com/office/drawing/2010/main"/>
                      </a:ext>
                    </a:extLst>
                  </pic:spPr>
                </pic:pic>
              </a:graphicData>
            </a:graphic>
          </wp:inline>
        </w:drawing>
      </w:r>
      <w:r w:rsidRPr="00846E3B">
        <w:rPr>
          <w:rFonts w:ascii="Times New Roman" w:hAnsi="Times New Roman" w:cs="Times New Roman"/>
        </w:rPr>
        <w:t xml:space="preserve"> </w:t>
      </w:r>
    </w:p>
    <w:p w:rsidR="00846E3B" w:rsidRPr="00846E3B" w:rsidRDefault="00846E3B" w:rsidP="00A82504">
      <w:pPr>
        <w:spacing w:after="0"/>
        <w:rPr>
          <w:rFonts w:ascii="Times New Roman" w:hAnsi="Times New Roman" w:cs="Times New Roman"/>
        </w:rPr>
      </w:pPr>
      <w:r w:rsidRPr="00846E3B">
        <w:rPr>
          <w:rFonts w:ascii="Times New Roman" w:hAnsi="Times New Roman" w:cs="Times New Roman"/>
        </w:rPr>
        <w:t xml:space="preserve">Fig. 2: Libro de Horas de Carlota de Saboya, </w:t>
      </w:r>
      <w:proofErr w:type="spellStart"/>
      <w:r w:rsidRPr="00846E3B">
        <w:rPr>
          <w:rFonts w:ascii="Times New Roman" w:hAnsi="Times New Roman" w:cs="Times New Roman"/>
        </w:rPr>
        <w:t>ca</w:t>
      </w:r>
      <w:proofErr w:type="spellEnd"/>
      <w:r w:rsidRPr="00846E3B">
        <w:rPr>
          <w:rFonts w:ascii="Times New Roman" w:hAnsi="Times New Roman" w:cs="Times New Roman"/>
        </w:rPr>
        <w:t>. 1420-1435</w:t>
      </w:r>
    </w:p>
    <w:p w:rsidR="00846E3B" w:rsidRPr="00846E3B" w:rsidRDefault="00846E3B" w:rsidP="00A82504">
      <w:pPr>
        <w:spacing w:after="0"/>
        <w:rPr>
          <w:rFonts w:ascii="Times New Roman" w:hAnsi="Times New Roman" w:cs="Times New Roman"/>
        </w:rPr>
      </w:pPr>
    </w:p>
    <w:p w:rsidR="00846E3B" w:rsidRPr="00846E3B" w:rsidRDefault="00846E3B" w:rsidP="00A82504">
      <w:pPr>
        <w:spacing w:after="0"/>
        <w:rPr>
          <w:rFonts w:ascii="Times New Roman" w:hAnsi="Times New Roman" w:cs="Times New Roman"/>
        </w:rPr>
      </w:pPr>
      <w:r w:rsidRPr="00846E3B">
        <w:rPr>
          <w:rFonts w:ascii="Times New Roman" w:hAnsi="Times New Roman" w:cs="Times New Roman"/>
          <w:noProof/>
          <w:lang w:val="es-AR" w:eastAsia="es-AR"/>
        </w:rPr>
        <w:lastRenderedPageBreak/>
        <w:drawing>
          <wp:inline distT="0" distB="0" distL="0" distR="0" wp14:anchorId="5082C2D5" wp14:editId="43793C5F">
            <wp:extent cx="2900855" cy="182735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as Pavias -detalle  Icon of the Crucifix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4209" cy="1842065"/>
                    </a:xfrm>
                    <a:prstGeom prst="rect">
                      <a:avLst/>
                    </a:prstGeom>
                  </pic:spPr>
                </pic:pic>
              </a:graphicData>
            </a:graphic>
          </wp:inline>
        </w:drawing>
      </w:r>
      <w:r w:rsidRPr="00846E3B">
        <w:rPr>
          <w:rFonts w:ascii="Times New Roman" w:hAnsi="Times New Roman" w:cs="Times New Roman"/>
        </w:rPr>
        <w:t xml:space="preserve"> </w:t>
      </w:r>
    </w:p>
    <w:p w:rsidR="00846E3B" w:rsidRPr="00846E3B" w:rsidRDefault="00846E3B" w:rsidP="00A82504">
      <w:pPr>
        <w:spacing w:after="0"/>
        <w:rPr>
          <w:rFonts w:ascii="Times New Roman" w:hAnsi="Times New Roman" w:cs="Times New Roman"/>
        </w:rPr>
      </w:pPr>
      <w:r w:rsidRPr="00846E3B">
        <w:rPr>
          <w:rFonts w:ascii="Times New Roman" w:hAnsi="Times New Roman" w:cs="Times New Roman"/>
        </w:rPr>
        <w:t xml:space="preserve">Fig. 3: Detalle de Andreas </w:t>
      </w:r>
      <w:proofErr w:type="spellStart"/>
      <w:r w:rsidRPr="00846E3B">
        <w:rPr>
          <w:rFonts w:ascii="Times New Roman" w:hAnsi="Times New Roman" w:cs="Times New Roman"/>
        </w:rPr>
        <w:t>Pavias</w:t>
      </w:r>
      <w:proofErr w:type="spellEnd"/>
      <w:r w:rsidRPr="00846E3B">
        <w:rPr>
          <w:rFonts w:ascii="Times New Roman" w:hAnsi="Times New Roman" w:cs="Times New Roman"/>
        </w:rPr>
        <w:t>, Crucifixión, segunda mitad s. XV</w:t>
      </w:r>
    </w:p>
    <w:p w:rsidR="00846E3B" w:rsidRPr="00846E3B" w:rsidRDefault="00846E3B" w:rsidP="00A82504">
      <w:pPr>
        <w:spacing w:after="0"/>
        <w:rPr>
          <w:rFonts w:ascii="Times New Roman" w:hAnsi="Times New Roman" w:cs="Times New Roman"/>
        </w:rPr>
      </w:pPr>
      <w:r w:rsidRPr="00846E3B">
        <w:rPr>
          <w:rFonts w:ascii="Times New Roman" w:hAnsi="Times New Roman" w:cs="Times New Roman"/>
          <w:noProof/>
          <w:lang w:val="es-AR" w:eastAsia="es-AR"/>
        </w:rPr>
        <w:drawing>
          <wp:inline distT="0" distB="0" distL="0" distR="0" wp14:anchorId="1EC34FFE" wp14:editId="45E07B65">
            <wp:extent cx="2412124" cy="3225199"/>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or vitae - Scherenberg-Psalter_8r - Cod_St_Peter_perg_139_ - ca 1260.jpg"/>
                    <pic:cNvPicPr/>
                  </pic:nvPicPr>
                  <pic:blipFill rotWithShape="1">
                    <a:blip r:embed="rId11" cstate="print">
                      <a:extLst>
                        <a:ext uri="{28A0092B-C50C-407E-A947-70E740481C1C}">
                          <a14:useLocalDpi xmlns:a14="http://schemas.microsoft.com/office/drawing/2010/main" val="0"/>
                        </a:ext>
                      </a:extLst>
                    </a:blip>
                    <a:srcRect l="3572" t="5224" r="5596" b="5970"/>
                    <a:stretch/>
                  </pic:blipFill>
                  <pic:spPr bwMode="auto">
                    <a:xfrm>
                      <a:off x="0" y="0"/>
                      <a:ext cx="2426946" cy="3245017"/>
                    </a:xfrm>
                    <a:prstGeom prst="rect">
                      <a:avLst/>
                    </a:prstGeom>
                    <a:ln>
                      <a:noFill/>
                    </a:ln>
                    <a:extLst>
                      <a:ext uri="{53640926-AAD7-44D8-BBD7-CCE9431645EC}">
                        <a14:shadowObscured xmlns:a14="http://schemas.microsoft.com/office/drawing/2010/main"/>
                      </a:ext>
                    </a:extLst>
                  </pic:spPr>
                </pic:pic>
              </a:graphicData>
            </a:graphic>
          </wp:inline>
        </w:drawing>
      </w:r>
      <w:r w:rsidRPr="00846E3B">
        <w:rPr>
          <w:rFonts w:ascii="Times New Roman" w:hAnsi="Times New Roman" w:cs="Times New Roman"/>
        </w:rPr>
        <w:t xml:space="preserve"> </w:t>
      </w:r>
    </w:p>
    <w:p w:rsidR="00846E3B" w:rsidRPr="00846E3B" w:rsidRDefault="00846E3B" w:rsidP="00A82504">
      <w:pPr>
        <w:spacing w:after="0"/>
        <w:rPr>
          <w:rFonts w:ascii="Times New Roman" w:hAnsi="Times New Roman" w:cs="Times New Roman"/>
        </w:rPr>
      </w:pPr>
      <w:r w:rsidRPr="00846E3B">
        <w:rPr>
          <w:rFonts w:ascii="Times New Roman" w:hAnsi="Times New Roman" w:cs="Times New Roman"/>
        </w:rPr>
        <w:t xml:space="preserve">Fig4: Arbor vitae, Salterio </w:t>
      </w:r>
      <w:proofErr w:type="spellStart"/>
      <w:r w:rsidRPr="00846E3B">
        <w:rPr>
          <w:rFonts w:ascii="Times New Roman" w:hAnsi="Times New Roman" w:cs="Times New Roman"/>
        </w:rPr>
        <w:t>Scherenber</w:t>
      </w:r>
      <w:proofErr w:type="spellEnd"/>
      <w:r w:rsidRPr="00846E3B">
        <w:rPr>
          <w:rFonts w:ascii="Times New Roman" w:hAnsi="Times New Roman" w:cs="Times New Roman"/>
        </w:rPr>
        <w:t xml:space="preserve">, </w:t>
      </w:r>
      <w:proofErr w:type="spellStart"/>
      <w:r w:rsidRPr="00846E3B">
        <w:rPr>
          <w:rFonts w:ascii="Times New Roman" w:hAnsi="Times New Roman" w:cs="Times New Roman"/>
        </w:rPr>
        <w:t>ca</w:t>
      </w:r>
      <w:proofErr w:type="spellEnd"/>
      <w:r w:rsidRPr="00846E3B">
        <w:rPr>
          <w:rFonts w:ascii="Times New Roman" w:hAnsi="Times New Roman" w:cs="Times New Roman"/>
        </w:rPr>
        <w:t>. 1260</w:t>
      </w:r>
    </w:p>
    <w:p w:rsidR="00846E3B" w:rsidRPr="00846E3B" w:rsidRDefault="00846E3B" w:rsidP="00A82504">
      <w:pPr>
        <w:spacing w:after="0"/>
        <w:rPr>
          <w:rFonts w:ascii="Times New Roman" w:hAnsi="Times New Roman" w:cs="Times New Roman"/>
        </w:rPr>
      </w:pPr>
      <w:r w:rsidRPr="00846E3B">
        <w:rPr>
          <w:rFonts w:ascii="Times New Roman" w:hAnsi="Times New Roman" w:cs="Times New Roman"/>
          <w:noProof/>
          <w:lang w:val="es-AR" w:eastAsia="es-AR"/>
        </w:rPr>
        <w:drawing>
          <wp:inline distT="0" distB="0" distL="0" distR="0" wp14:anchorId="3D10F9EC" wp14:editId="4F50AA53">
            <wp:extent cx="2329732" cy="26372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gebauer - Selectorum symbolorum heroicorum 1619 - supuesta Divisa_alfonso_x_pro-lege.jpg"/>
                    <pic:cNvPicPr/>
                  </pic:nvPicPr>
                  <pic:blipFill>
                    <a:blip r:embed="rId12">
                      <a:extLst>
                        <a:ext uri="{28A0092B-C50C-407E-A947-70E740481C1C}">
                          <a14:useLocalDpi xmlns:a14="http://schemas.microsoft.com/office/drawing/2010/main" val="0"/>
                        </a:ext>
                      </a:extLst>
                    </a:blip>
                    <a:stretch>
                      <a:fillRect/>
                    </a:stretch>
                  </pic:blipFill>
                  <pic:spPr>
                    <a:xfrm>
                      <a:off x="0" y="0"/>
                      <a:ext cx="2332588" cy="2640492"/>
                    </a:xfrm>
                    <a:prstGeom prst="rect">
                      <a:avLst/>
                    </a:prstGeom>
                  </pic:spPr>
                </pic:pic>
              </a:graphicData>
            </a:graphic>
          </wp:inline>
        </w:drawing>
      </w:r>
      <w:r w:rsidRPr="00846E3B">
        <w:rPr>
          <w:rFonts w:ascii="Times New Roman" w:hAnsi="Times New Roman" w:cs="Times New Roman"/>
        </w:rPr>
        <w:t xml:space="preserve"> </w:t>
      </w:r>
    </w:p>
    <w:p w:rsidR="00846E3B" w:rsidRPr="00846E3B" w:rsidRDefault="00846E3B" w:rsidP="00A82504">
      <w:pPr>
        <w:spacing w:after="0"/>
        <w:rPr>
          <w:rFonts w:ascii="Times New Roman" w:hAnsi="Times New Roman" w:cs="Times New Roman"/>
        </w:rPr>
      </w:pPr>
      <w:r w:rsidRPr="00846E3B">
        <w:rPr>
          <w:rFonts w:ascii="Times New Roman" w:hAnsi="Times New Roman" w:cs="Times New Roman"/>
        </w:rPr>
        <w:t xml:space="preserve">Fig. 5: supuesta empresa de Alfonso X en </w:t>
      </w:r>
      <w:proofErr w:type="spellStart"/>
      <w:r w:rsidRPr="00846E3B">
        <w:rPr>
          <w:rFonts w:ascii="Times New Roman" w:hAnsi="Times New Roman" w:cs="Times New Roman"/>
        </w:rPr>
        <w:t>Neugebauer</w:t>
      </w:r>
      <w:proofErr w:type="spellEnd"/>
      <w:r w:rsidRPr="00846E3B">
        <w:rPr>
          <w:rFonts w:ascii="Times New Roman" w:hAnsi="Times New Roman" w:cs="Times New Roman"/>
        </w:rPr>
        <w:t xml:space="preserve">, </w:t>
      </w:r>
      <w:proofErr w:type="spellStart"/>
      <w:r w:rsidRPr="00846E3B">
        <w:rPr>
          <w:rFonts w:ascii="Times New Roman" w:hAnsi="Times New Roman" w:cs="Times New Roman"/>
          <w:i/>
        </w:rPr>
        <w:t>Selectorum</w:t>
      </w:r>
      <w:proofErr w:type="spellEnd"/>
      <w:r w:rsidRPr="00846E3B">
        <w:rPr>
          <w:rFonts w:ascii="Times New Roman" w:hAnsi="Times New Roman" w:cs="Times New Roman"/>
          <w:i/>
        </w:rPr>
        <w:t xml:space="preserve"> </w:t>
      </w:r>
      <w:proofErr w:type="spellStart"/>
      <w:r w:rsidRPr="00846E3B">
        <w:rPr>
          <w:rFonts w:ascii="Times New Roman" w:hAnsi="Times New Roman" w:cs="Times New Roman"/>
          <w:i/>
        </w:rPr>
        <w:t>symbolorum</w:t>
      </w:r>
      <w:proofErr w:type="spellEnd"/>
      <w:r w:rsidRPr="00846E3B">
        <w:rPr>
          <w:rFonts w:ascii="Times New Roman" w:hAnsi="Times New Roman" w:cs="Times New Roman"/>
          <w:i/>
        </w:rPr>
        <w:t xml:space="preserve"> </w:t>
      </w:r>
      <w:proofErr w:type="spellStart"/>
      <w:r w:rsidRPr="00846E3B">
        <w:rPr>
          <w:rFonts w:ascii="Times New Roman" w:hAnsi="Times New Roman" w:cs="Times New Roman"/>
          <w:i/>
        </w:rPr>
        <w:t>heroicorum</w:t>
      </w:r>
      <w:proofErr w:type="spellEnd"/>
      <w:r w:rsidRPr="00846E3B">
        <w:rPr>
          <w:rFonts w:ascii="Times New Roman" w:hAnsi="Times New Roman" w:cs="Times New Roman"/>
        </w:rPr>
        <w:t>, 1619.</w:t>
      </w:r>
    </w:p>
    <w:p w:rsidR="00846E3B" w:rsidRPr="00846E3B" w:rsidRDefault="00846E3B" w:rsidP="00A82504">
      <w:pPr>
        <w:spacing w:after="0"/>
        <w:rPr>
          <w:rFonts w:ascii="Times New Roman" w:hAnsi="Times New Roman" w:cs="Times New Roman"/>
        </w:rPr>
      </w:pPr>
    </w:p>
    <w:p w:rsidR="00846E3B" w:rsidRPr="00846E3B" w:rsidRDefault="00846E3B" w:rsidP="00A82504">
      <w:pPr>
        <w:spacing w:after="0"/>
        <w:rPr>
          <w:rFonts w:ascii="Times New Roman" w:hAnsi="Times New Roman" w:cs="Times New Roman"/>
        </w:rPr>
      </w:pPr>
      <w:r w:rsidRPr="00846E3B">
        <w:rPr>
          <w:rFonts w:ascii="Times New Roman" w:hAnsi="Times New Roman" w:cs="Times New Roman"/>
          <w:noProof/>
          <w:lang w:val="es-AR" w:eastAsia="es-AR"/>
        </w:rPr>
        <w:lastRenderedPageBreak/>
        <w:drawing>
          <wp:inline distT="0" distB="0" distL="0" distR="0" wp14:anchorId="33A71AA4" wp14:editId="2CB5D5E7">
            <wp:extent cx="3474720" cy="3474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ósito eucarístico Lima  ca 1740-176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3506" cy="3463506"/>
                    </a:xfrm>
                    <a:prstGeom prst="rect">
                      <a:avLst/>
                    </a:prstGeom>
                  </pic:spPr>
                </pic:pic>
              </a:graphicData>
            </a:graphic>
          </wp:inline>
        </w:drawing>
      </w:r>
      <w:r w:rsidRPr="00846E3B">
        <w:rPr>
          <w:rFonts w:ascii="Times New Roman" w:hAnsi="Times New Roman" w:cs="Times New Roman"/>
        </w:rPr>
        <w:t xml:space="preserve"> </w:t>
      </w:r>
    </w:p>
    <w:p w:rsidR="00846E3B" w:rsidRPr="00846E3B" w:rsidRDefault="00846E3B" w:rsidP="00A82504">
      <w:pPr>
        <w:spacing w:after="0"/>
        <w:rPr>
          <w:rFonts w:ascii="Times New Roman" w:hAnsi="Times New Roman" w:cs="Times New Roman"/>
        </w:rPr>
      </w:pPr>
      <w:r w:rsidRPr="00846E3B">
        <w:rPr>
          <w:rFonts w:ascii="Times New Roman" w:hAnsi="Times New Roman" w:cs="Times New Roman"/>
        </w:rPr>
        <w:t>Fig. 6: Depósito eucarístico, Lima s. XVIII</w:t>
      </w:r>
    </w:p>
    <w:p w:rsidR="00846E3B" w:rsidRPr="00846E3B" w:rsidRDefault="00846E3B" w:rsidP="00A82504">
      <w:pPr>
        <w:spacing w:after="0" w:line="240" w:lineRule="auto"/>
        <w:ind w:right="34"/>
        <w:rPr>
          <w:rFonts w:ascii="Times New Roman" w:hAnsi="Times New Roman" w:cs="Times New Roman"/>
          <w:sz w:val="24"/>
          <w:szCs w:val="24"/>
          <w:lang w:eastAsia="es-ES"/>
        </w:rPr>
      </w:pPr>
    </w:p>
    <w:p w:rsidR="00846E3B" w:rsidRPr="00846E3B" w:rsidRDefault="00846E3B" w:rsidP="00A82504">
      <w:pPr>
        <w:keepNext/>
        <w:keepLines/>
        <w:spacing w:before="200" w:after="0"/>
        <w:outlineLvl w:val="1"/>
        <w:rPr>
          <w:rFonts w:ascii="Times New Roman" w:eastAsiaTheme="majorEastAsia" w:hAnsi="Times New Roman" w:cs="Times New Roman"/>
          <w:b/>
          <w:bCs/>
          <w:color w:val="4F81BD" w:themeColor="accent1"/>
          <w:sz w:val="26"/>
          <w:szCs w:val="26"/>
        </w:rPr>
      </w:pPr>
    </w:p>
    <w:p w:rsidR="00846E3B" w:rsidRPr="00846E3B" w:rsidRDefault="00846E3B" w:rsidP="00A82504">
      <w:pPr>
        <w:keepNext/>
        <w:keepLines/>
        <w:spacing w:before="200" w:after="0"/>
        <w:outlineLvl w:val="1"/>
        <w:rPr>
          <w:rFonts w:asciiTheme="majorHAnsi" w:eastAsiaTheme="majorEastAsia" w:hAnsiTheme="majorHAnsi" w:cstheme="majorBidi"/>
          <w:b/>
          <w:bCs/>
          <w:color w:val="4F81BD" w:themeColor="accent1"/>
          <w:sz w:val="26"/>
          <w:szCs w:val="26"/>
        </w:rPr>
      </w:pPr>
      <w:r w:rsidRPr="00846E3B">
        <w:rPr>
          <w:rFonts w:asciiTheme="majorHAnsi" w:eastAsiaTheme="majorEastAsia" w:hAnsiTheme="majorHAnsi" w:cstheme="majorBidi"/>
          <w:b/>
          <w:bCs/>
          <w:color w:val="4F81BD" w:themeColor="accent1"/>
          <w:sz w:val="26"/>
          <w:szCs w:val="26"/>
        </w:rPr>
        <w:t>Fotos reales de pelícano onocrótalo o pelícano común</w:t>
      </w:r>
    </w:p>
    <w:p w:rsidR="00846E3B" w:rsidRPr="00846E3B" w:rsidRDefault="00846E3B" w:rsidP="00A82504">
      <w:pPr>
        <w:spacing w:after="0"/>
        <w:rPr>
          <w:rFonts w:ascii="Times New Roman" w:hAnsi="Times New Roman" w:cs="Times New Roman"/>
        </w:rPr>
      </w:pPr>
    </w:p>
    <w:p w:rsidR="00846E3B" w:rsidRPr="00846E3B" w:rsidRDefault="00846E3B" w:rsidP="00A82504">
      <w:pPr>
        <w:spacing w:after="0" w:line="360" w:lineRule="auto"/>
        <w:ind w:right="34" w:firstLine="284"/>
        <w:jc w:val="both"/>
        <w:rPr>
          <w:rFonts w:ascii="Times New Roman" w:hAnsi="Times New Roman" w:cs="Times New Roman"/>
          <w:sz w:val="24"/>
          <w:szCs w:val="24"/>
          <w:lang w:eastAsia="es-ES"/>
        </w:rPr>
      </w:pPr>
      <w:r w:rsidRPr="00846E3B">
        <w:rPr>
          <w:rFonts w:ascii="Times New Roman" w:hAnsi="Times New Roman" w:cs="Times New Roman"/>
          <w:noProof/>
          <w:sz w:val="24"/>
          <w:szCs w:val="24"/>
          <w:lang w:val="es-AR" w:eastAsia="es-AR"/>
        </w:rPr>
        <w:drawing>
          <wp:inline distT="0" distB="0" distL="0" distR="0" wp14:anchorId="4086BCF3" wp14:editId="0C0B8E66">
            <wp:extent cx="3878317" cy="2908853"/>
            <wp:effectExtent l="0" t="0" r="825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ecanus Onocrotalu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84788" cy="2913707"/>
                    </a:xfrm>
                    <a:prstGeom prst="rect">
                      <a:avLst/>
                    </a:prstGeom>
                  </pic:spPr>
                </pic:pic>
              </a:graphicData>
            </a:graphic>
          </wp:inline>
        </w:drawing>
      </w:r>
      <w:r w:rsidRPr="00846E3B">
        <w:rPr>
          <w:rFonts w:ascii="Times New Roman" w:hAnsi="Times New Roman" w:cs="Times New Roman"/>
          <w:sz w:val="24"/>
          <w:szCs w:val="24"/>
          <w:lang w:eastAsia="es-ES"/>
        </w:rPr>
        <w:t xml:space="preserve"> </w:t>
      </w:r>
    </w:p>
    <w:p w:rsidR="00846E3B" w:rsidRPr="00846E3B" w:rsidRDefault="00846E3B" w:rsidP="00A82504">
      <w:pPr>
        <w:spacing w:after="0" w:line="360" w:lineRule="auto"/>
        <w:ind w:right="34" w:firstLine="284"/>
        <w:jc w:val="both"/>
        <w:rPr>
          <w:rFonts w:ascii="Times New Roman" w:hAnsi="Times New Roman" w:cs="Times New Roman"/>
          <w:noProof/>
          <w:sz w:val="24"/>
          <w:szCs w:val="24"/>
        </w:rPr>
      </w:pPr>
      <w:proofErr w:type="spellStart"/>
      <w:r w:rsidRPr="00846E3B">
        <w:rPr>
          <w:rFonts w:ascii="Times New Roman" w:hAnsi="Times New Roman" w:cs="Times New Roman"/>
          <w:sz w:val="24"/>
          <w:szCs w:val="24"/>
          <w:lang w:eastAsia="es-ES"/>
        </w:rPr>
        <w:t>Fig</w:t>
      </w:r>
      <w:proofErr w:type="spellEnd"/>
      <w:r w:rsidRPr="00846E3B">
        <w:rPr>
          <w:rFonts w:ascii="Times New Roman" w:hAnsi="Times New Roman" w:cs="Times New Roman"/>
          <w:sz w:val="24"/>
          <w:szCs w:val="24"/>
          <w:lang w:eastAsia="es-ES"/>
        </w:rPr>
        <w:t xml:space="preserve"> 7</w:t>
      </w:r>
    </w:p>
    <w:p w:rsidR="00846E3B" w:rsidRPr="00846E3B" w:rsidRDefault="00846E3B" w:rsidP="00A82504">
      <w:pPr>
        <w:spacing w:after="0" w:line="360" w:lineRule="auto"/>
        <w:ind w:right="34" w:firstLine="284"/>
        <w:jc w:val="both"/>
        <w:rPr>
          <w:rFonts w:ascii="Times New Roman" w:hAnsi="Times New Roman" w:cs="Times New Roman"/>
          <w:sz w:val="24"/>
          <w:szCs w:val="24"/>
          <w:lang w:eastAsia="es-ES"/>
        </w:rPr>
      </w:pPr>
      <w:r w:rsidRPr="00846E3B">
        <w:rPr>
          <w:rFonts w:ascii="Times New Roman" w:hAnsi="Times New Roman" w:cs="Times New Roman"/>
          <w:noProof/>
          <w:sz w:val="24"/>
          <w:szCs w:val="24"/>
          <w:lang w:val="es-AR" w:eastAsia="es-AR"/>
        </w:rPr>
        <w:lastRenderedPageBreak/>
        <w:drawing>
          <wp:inline distT="0" distB="0" distL="0" distR="0" wp14:anchorId="7FDD4785" wp14:editId="670DAFB3">
            <wp:extent cx="2664372" cy="1823430"/>
            <wp:effectExtent l="0" t="0" r="317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Pelícano_común_(Pelecanus_onocrotalu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3683" cy="1829802"/>
                    </a:xfrm>
                    <a:prstGeom prst="rect">
                      <a:avLst/>
                    </a:prstGeom>
                  </pic:spPr>
                </pic:pic>
              </a:graphicData>
            </a:graphic>
          </wp:inline>
        </w:drawing>
      </w:r>
    </w:p>
    <w:p w:rsidR="00846E3B" w:rsidRPr="00846E3B" w:rsidRDefault="00846E3B" w:rsidP="00A82504">
      <w:pPr>
        <w:spacing w:after="0" w:line="360" w:lineRule="auto"/>
        <w:ind w:right="34" w:firstLine="284"/>
        <w:jc w:val="both"/>
        <w:rPr>
          <w:rFonts w:ascii="Times New Roman" w:hAnsi="Times New Roman" w:cs="Times New Roman"/>
          <w:sz w:val="24"/>
          <w:szCs w:val="24"/>
          <w:lang w:eastAsia="es-ES"/>
        </w:rPr>
      </w:pPr>
      <w:r w:rsidRPr="00846E3B">
        <w:rPr>
          <w:rFonts w:ascii="Times New Roman" w:hAnsi="Times New Roman" w:cs="Times New Roman"/>
          <w:sz w:val="24"/>
          <w:szCs w:val="24"/>
          <w:lang w:eastAsia="es-ES"/>
        </w:rPr>
        <w:t>Fig. 8</w:t>
      </w:r>
    </w:p>
    <w:p w:rsidR="00846E3B" w:rsidRPr="00846E3B" w:rsidRDefault="00846E3B" w:rsidP="00A82504">
      <w:pPr>
        <w:spacing w:after="0" w:line="360" w:lineRule="auto"/>
        <w:ind w:right="34" w:firstLine="284"/>
        <w:jc w:val="both"/>
        <w:rPr>
          <w:rFonts w:ascii="Times New Roman" w:hAnsi="Times New Roman" w:cs="Times New Roman"/>
          <w:sz w:val="24"/>
          <w:szCs w:val="24"/>
          <w:lang w:eastAsia="es-ES"/>
        </w:rPr>
      </w:pPr>
    </w:p>
    <w:p w:rsidR="00846E3B" w:rsidRPr="00846E3B" w:rsidRDefault="00846E3B" w:rsidP="00A82504">
      <w:pPr>
        <w:spacing w:after="0" w:line="360" w:lineRule="auto"/>
        <w:ind w:right="34" w:firstLine="284"/>
        <w:jc w:val="both"/>
        <w:rPr>
          <w:rFonts w:ascii="Times New Roman" w:hAnsi="Times New Roman" w:cs="Times New Roman"/>
          <w:sz w:val="24"/>
          <w:szCs w:val="24"/>
          <w:lang w:eastAsia="es-ES"/>
        </w:rPr>
      </w:pPr>
      <w:r w:rsidRPr="00846E3B">
        <w:rPr>
          <w:rFonts w:ascii="Times New Roman" w:hAnsi="Times New Roman" w:cs="Times New Roman"/>
          <w:noProof/>
          <w:sz w:val="24"/>
          <w:szCs w:val="24"/>
          <w:lang w:val="es-AR" w:eastAsia="es-AR"/>
        </w:rPr>
        <w:drawing>
          <wp:inline distT="0" distB="0" distL="0" distR="0" wp14:anchorId="4EFF1204" wp14:editId="2A630443">
            <wp:extent cx="2995448" cy="451459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 white pelican feeding her young.jpg"/>
                    <pic:cNvPicPr/>
                  </pic:nvPicPr>
                  <pic:blipFill>
                    <a:blip r:embed="rId16">
                      <a:extLst>
                        <a:ext uri="{28A0092B-C50C-407E-A947-70E740481C1C}">
                          <a14:useLocalDpi xmlns:a14="http://schemas.microsoft.com/office/drawing/2010/main" val="0"/>
                        </a:ext>
                      </a:extLst>
                    </a:blip>
                    <a:stretch>
                      <a:fillRect/>
                    </a:stretch>
                  </pic:blipFill>
                  <pic:spPr>
                    <a:xfrm>
                      <a:off x="0" y="0"/>
                      <a:ext cx="2998212" cy="4518761"/>
                    </a:xfrm>
                    <a:prstGeom prst="rect">
                      <a:avLst/>
                    </a:prstGeom>
                  </pic:spPr>
                </pic:pic>
              </a:graphicData>
            </a:graphic>
          </wp:inline>
        </w:drawing>
      </w:r>
    </w:p>
    <w:p w:rsidR="00846E3B" w:rsidRPr="00846E3B" w:rsidRDefault="00846E3B" w:rsidP="00A82504">
      <w:pPr>
        <w:spacing w:after="0" w:line="360" w:lineRule="auto"/>
        <w:ind w:right="34" w:firstLine="284"/>
        <w:jc w:val="both"/>
        <w:rPr>
          <w:rFonts w:ascii="Times New Roman" w:hAnsi="Times New Roman" w:cs="Times New Roman"/>
          <w:sz w:val="24"/>
          <w:szCs w:val="24"/>
          <w:lang w:val="en-US" w:eastAsia="es-ES"/>
        </w:rPr>
      </w:pPr>
      <w:r w:rsidRPr="00846E3B">
        <w:rPr>
          <w:rFonts w:ascii="Times New Roman" w:hAnsi="Times New Roman" w:cs="Times New Roman"/>
          <w:sz w:val="24"/>
          <w:szCs w:val="24"/>
          <w:lang w:val="en-US" w:eastAsia="es-ES"/>
        </w:rPr>
        <w:t>Fig. 9</w:t>
      </w:r>
    </w:p>
    <w:p w:rsidR="00846E3B" w:rsidRPr="00846E3B" w:rsidRDefault="00846E3B" w:rsidP="00A82504">
      <w:pPr>
        <w:spacing w:after="0" w:line="240" w:lineRule="auto"/>
        <w:ind w:left="567" w:right="34"/>
        <w:jc w:val="center"/>
        <w:rPr>
          <w:rFonts w:ascii="Times New Roman" w:hAnsi="Times New Roman" w:cs="Times New Roman"/>
          <w:sz w:val="24"/>
          <w:szCs w:val="24"/>
          <w:lang w:val="en-US" w:eastAsia="es-ES"/>
        </w:rPr>
      </w:pPr>
    </w:p>
    <w:p w:rsidR="00846E3B" w:rsidRPr="00846E3B" w:rsidRDefault="00846E3B" w:rsidP="00A82504">
      <w:pPr>
        <w:spacing w:after="0"/>
        <w:rPr>
          <w:rFonts w:asciiTheme="majorHAnsi" w:eastAsiaTheme="majorEastAsia" w:hAnsiTheme="majorHAnsi" w:cstheme="majorBidi"/>
          <w:b/>
          <w:bCs/>
          <w:color w:val="4F81BD" w:themeColor="accent1"/>
          <w:sz w:val="26"/>
          <w:szCs w:val="26"/>
          <w:lang w:val="en-US"/>
        </w:rPr>
      </w:pPr>
      <w:r w:rsidRPr="00846E3B">
        <w:rPr>
          <w:lang w:val="en-US"/>
        </w:rPr>
        <w:br w:type="page"/>
      </w:r>
    </w:p>
    <w:p w:rsidR="00846E3B" w:rsidRPr="00846E3B" w:rsidRDefault="00846E3B" w:rsidP="00A82504">
      <w:pPr>
        <w:keepNext/>
        <w:keepLines/>
        <w:spacing w:before="200" w:after="0"/>
        <w:outlineLvl w:val="1"/>
        <w:rPr>
          <w:rFonts w:asciiTheme="majorHAnsi" w:eastAsiaTheme="majorEastAsia" w:hAnsiTheme="majorHAnsi" w:cstheme="majorBidi"/>
          <w:b/>
          <w:bCs/>
          <w:color w:val="4F81BD" w:themeColor="accent1"/>
          <w:sz w:val="26"/>
          <w:szCs w:val="26"/>
          <w:lang w:val="en-US"/>
        </w:rPr>
      </w:pPr>
      <w:proofErr w:type="spellStart"/>
      <w:r w:rsidRPr="00846E3B">
        <w:rPr>
          <w:rFonts w:asciiTheme="majorHAnsi" w:eastAsiaTheme="majorEastAsia" w:hAnsiTheme="majorHAnsi" w:cstheme="majorBidi"/>
          <w:b/>
          <w:bCs/>
          <w:color w:val="4F81BD" w:themeColor="accent1"/>
          <w:sz w:val="26"/>
          <w:szCs w:val="26"/>
          <w:lang w:val="en-US"/>
        </w:rPr>
        <w:lastRenderedPageBreak/>
        <w:t>Simbolos</w:t>
      </w:r>
      <w:proofErr w:type="spellEnd"/>
      <w:r w:rsidRPr="00846E3B">
        <w:rPr>
          <w:rFonts w:asciiTheme="majorHAnsi" w:eastAsiaTheme="majorEastAsia" w:hAnsiTheme="majorHAnsi" w:cstheme="majorBidi"/>
          <w:b/>
          <w:bCs/>
          <w:color w:val="4F81BD" w:themeColor="accent1"/>
          <w:sz w:val="26"/>
          <w:szCs w:val="26"/>
          <w:lang w:val="en-US"/>
        </w:rPr>
        <w:t xml:space="preserve"> </w:t>
      </w:r>
      <w:proofErr w:type="spellStart"/>
      <w:r w:rsidRPr="00846E3B">
        <w:rPr>
          <w:rFonts w:asciiTheme="majorHAnsi" w:eastAsiaTheme="majorEastAsia" w:hAnsiTheme="majorHAnsi" w:cstheme="majorBidi"/>
          <w:b/>
          <w:bCs/>
          <w:color w:val="4F81BD" w:themeColor="accent1"/>
          <w:sz w:val="26"/>
          <w:szCs w:val="26"/>
          <w:lang w:val="en-US"/>
        </w:rPr>
        <w:t>modernos</w:t>
      </w:r>
      <w:proofErr w:type="spellEnd"/>
    </w:p>
    <w:p w:rsidR="00846E3B" w:rsidRPr="00846E3B" w:rsidRDefault="00846E3B" w:rsidP="00A82504">
      <w:pPr>
        <w:spacing w:after="0"/>
        <w:rPr>
          <w:lang w:val="en-US"/>
        </w:rPr>
      </w:pPr>
    </w:p>
    <w:p w:rsidR="00846E3B" w:rsidRPr="00846E3B" w:rsidRDefault="00846E3B" w:rsidP="00A82504">
      <w:pPr>
        <w:spacing w:after="0"/>
        <w:rPr>
          <w:rFonts w:ascii="Times New Roman" w:hAnsi="Times New Roman" w:cs="Times New Roman"/>
          <w:lang w:val="en-US"/>
        </w:rPr>
      </w:pPr>
      <w:r w:rsidRPr="00846E3B">
        <w:rPr>
          <w:rFonts w:ascii="Times New Roman" w:hAnsi="Times New Roman" w:cs="Times New Roman"/>
          <w:noProof/>
          <w:lang w:val="es-AR" w:eastAsia="es-AR"/>
        </w:rPr>
        <w:drawing>
          <wp:inline distT="0" distB="0" distL="0" distR="0" wp14:anchorId="4D6AEB68" wp14:editId="19D5D3CB">
            <wp:extent cx="2353586" cy="3018426"/>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The_Scottish_National_Blood_Transfusion_Association 194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5222" cy="3020524"/>
                    </a:xfrm>
                    <a:prstGeom prst="rect">
                      <a:avLst/>
                    </a:prstGeom>
                  </pic:spPr>
                </pic:pic>
              </a:graphicData>
            </a:graphic>
          </wp:inline>
        </w:drawing>
      </w:r>
      <w:r w:rsidRPr="00846E3B">
        <w:rPr>
          <w:rFonts w:ascii="Times New Roman" w:hAnsi="Times New Roman" w:cs="Times New Roman"/>
          <w:lang w:val="en-US"/>
        </w:rPr>
        <w:t xml:space="preserve"> </w:t>
      </w:r>
    </w:p>
    <w:p w:rsidR="00846E3B" w:rsidRPr="00846E3B" w:rsidRDefault="00846E3B" w:rsidP="00A82504">
      <w:pPr>
        <w:spacing w:after="0"/>
        <w:rPr>
          <w:rFonts w:ascii="Times New Roman" w:hAnsi="Times New Roman" w:cs="Times New Roman"/>
          <w:lang w:val="en-US"/>
        </w:rPr>
      </w:pPr>
      <w:r w:rsidRPr="00846E3B">
        <w:rPr>
          <w:rFonts w:ascii="Times New Roman" w:hAnsi="Times New Roman" w:cs="Times New Roman"/>
          <w:lang w:val="en-US"/>
        </w:rPr>
        <w:t>Fig. 10: The Scottish National Blood Transfusion Association – 1944</w:t>
      </w:r>
    </w:p>
    <w:p w:rsidR="00846E3B" w:rsidRPr="00846E3B" w:rsidRDefault="00846E3B" w:rsidP="00A82504">
      <w:pPr>
        <w:spacing w:after="0"/>
        <w:rPr>
          <w:rFonts w:ascii="Times New Roman" w:hAnsi="Times New Roman" w:cs="Times New Roman"/>
          <w:lang w:val="en-US"/>
        </w:rPr>
      </w:pPr>
    </w:p>
    <w:p w:rsidR="00846E3B" w:rsidRPr="00846E3B" w:rsidRDefault="00846E3B" w:rsidP="00A82504">
      <w:pPr>
        <w:spacing w:after="0"/>
        <w:rPr>
          <w:rFonts w:ascii="Times New Roman" w:hAnsi="Times New Roman" w:cs="Times New Roman"/>
        </w:rPr>
      </w:pPr>
      <w:r>
        <w:rPr>
          <w:rFonts w:ascii="Times New Roman" w:hAnsi="Times New Roman" w:cs="Times New Roman"/>
          <w:noProof/>
          <w:lang w:val="es-AR" w:eastAsia="es-AR"/>
        </w:rPr>
        <w:drawing>
          <wp:inline distT="0" distB="0" distL="0" distR="0" wp14:anchorId="12BE040C" wp14:editId="1EADEA9F">
            <wp:extent cx="1446530" cy="2968625"/>
            <wp:effectExtent l="0" t="0" r="1270" b="3175"/>
            <wp:docPr id="21" name="Picture 21" descr="C:\Users\Julia\AppData\Local\Microsoft\Windows\INetCache\Content.Word\Burne-Jones - Pelican in Her Piety (1880) Design for a stained-glass window for St Martins church in Brampton Cumb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AppData\Local\Microsoft\Windows\INetCache\Content.Word\Burne-Jones - Pelican in Her Piety (1880) Design for a stained-glass window for St Martins church in Brampton Cumbria.jpg"/>
                    <pic:cNvPicPr>
                      <a:picLocks noChangeAspect="1" noChangeArrowheads="1"/>
                    </pic:cNvPicPr>
                  </pic:nvPicPr>
                  <pic:blipFill>
                    <a:blip r:embed="rId18" cstate="print">
                      <a:extLst>
                        <a:ext uri="{28A0092B-C50C-407E-A947-70E740481C1C}">
                          <a14:useLocalDpi xmlns:a14="http://schemas.microsoft.com/office/drawing/2010/main" val="0"/>
                        </a:ext>
                      </a:extLst>
                    </a:blip>
                    <a:srcRect b="32137"/>
                    <a:stretch>
                      <a:fillRect/>
                    </a:stretch>
                  </pic:blipFill>
                  <pic:spPr bwMode="auto">
                    <a:xfrm>
                      <a:off x="0" y="0"/>
                      <a:ext cx="1446530" cy="2968625"/>
                    </a:xfrm>
                    <a:prstGeom prst="rect">
                      <a:avLst/>
                    </a:prstGeom>
                    <a:noFill/>
                    <a:ln>
                      <a:noFill/>
                    </a:ln>
                  </pic:spPr>
                </pic:pic>
              </a:graphicData>
            </a:graphic>
          </wp:inline>
        </w:drawing>
      </w:r>
      <w:r w:rsidRPr="00846E3B">
        <w:rPr>
          <w:rFonts w:ascii="Times New Roman" w:hAnsi="Times New Roman" w:cs="Times New Roman"/>
        </w:rPr>
        <w:t xml:space="preserve"> </w:t>
      </w:r>
    </w:p>
    <w:p w:rsidR="00846E3B" w:rsidRPr="00846E3B" w:rsidRDefault="00846E3B" w:rsidP="00A82504">
      <w:pPr>
        <w:spacing w:after="0"/>
        <w:rPr>
          <w:rFonts w:ascii="Times New Roman" w:hAnsi="Times New Roman" w:cs="Times New Roman"/>
        </w:rPr>
      </w:pPr>
      <w:r w:rsidRPr="00846E3B">
        <w:rPr>
          <w:rFonts w:ascii="Times New Roman" w:hAnsi="Times New Roman" w:cs="Times New Roman"/>
        </w:rPr>
        <w:t xml:space="preserve">Fig. 11: Diseño para un vitral en la iglesia </w:t>
      </w:r>
      <w:proofErr w:type="spellStart"/>
      <w:r w:rsidRPr="00846E3B">
        <w:rPr>
          <w:rFonts w:ascii="Times New Roman" w:hAnsi="Times New Roman" w:cs="Times New Roman"/>
        </w:rPr>
        <w:t>St</w:t>
      </w:r>
      <w:proofErr w:type="spellEnd"/>
      <w:r w:rsidRPr="00846E3B">
        <w:rPr>
          <w:rFonts w:ascii="Times New Roman" w:hAnsi="Times New Roman" w:cs="Times New Roman"/>
        </w:rPr>
        <w:t xml:space="preserve"> Martin en </w:t>
      </w:r>
      <w:proofErr w:type="spellStart"/>
      <w:r w:rsidRPr="00846E3B">
        <w:rPr>
          <w:rFonts w:ascii="Times New Roman" w:hAnsi="Times New Roman" w:cs="Times New Roman"/>
        </w:rPr>
        <w:t>Brampton</w:t>
      </w:r>
      <w:proofErr w:type="spellEnd"/>
      <w:r w:rsidRPr="00846E3B">
        <w:rPr>
          <w:rFonts w:ascii="Times New Roman" w:hAnsi="Times New Roman" w:cs="Times New Roman"/>
        </w:rPr>
        <w:t xml:space="preserve"> Cumbria – 1880</w:t>
      </w:r>
    </w:p>
    <w:p w:rsidR="00846E3B" w:rsidRPr="00846E3B" w:rsidRDefault="00846E3B" w:rsidP="00A82504">
      <w:pPr>
        <w:spacing w:after="0"/>
        <w:rPr>
          <w:rFonts w:ascii="Times New Roman" w:hAnsi="Times New Roman" w:cs="Times New Roman"/>
        </w:rPr>
      </w:pPr>
    </w:p>
    <w:p w:rsidR="00846E3B" w:rsidRPr="00846E3B" w:rsidRDefault="00846E3B" w:rsidP="00A82504">
      <w:pPr>
        <w:spacing w:after="0"/>
        <w:rPr>
          <w:rFonts w:ascii="Times New Roman" w:hAnsi="Times New Roman" w:cs="Times New Roman"/>
        </w:rPr>
      </w:pPr>
      <w:r w:rsidRPr="00846E3B">
        <w:rPr>
          <w:rFonts w:ascii="Times New Roman" w:hAnsi="Times New Roman" w:cs="Times New Roman"/>
          <w:noProof/>
          <w:lang w:val="es-AR" w:eastAsia="es-AR"/>
        </w:rPr>
        <w:lastRenderedPageBreak/>
        <w:drawing>
          <wp:inline distT="0" distB="0" distL="0" distR="0" wp14:anchorId="6FEC0018" wp14:editId="4BCC9480">
            <wp:extent cx="3216166" cy="2713812"/>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burn Cathedral - Embroider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9473" cy="2716603"/>
                    </a:xfrm>
                    <a:prstGeom prst="rect">
                      <a:avLst/>
                    </a:prstGeom>
                  </pic:spPr>
                </pic:pic>
              </a:graphicData>
            </a:graphic>
          </wp:inline>
        </w:drawing>
      </w:r>
      <w:r w:rsidRPr="00846E3B">
        <w:rPr>
          <w:rFonts w:ascii="Times New Roman" w:hAnsi="Times New Roman" w:cs="Times New Roman"/>
        </w:rPr>
        <w:t xml:space="preserve"> </w:t>
      </w:r>
    </w:p>
    <w:p w:rsidR="00846E3B" w:rsidRPr="00846E3B" w:rsidRDefault="00846E3B" w:rsidP="00A82504">
      <w:pPr>
        <w:spacing w:after="0"/>
        <w:rPr>
          <w:rFonts w:ascii="Times New Roman" w:hAnsi="Times New Roman" w:cs="Times New Roman"/>
        </w:rPr>
      </w:pPr>
      <w:r w:rsidRPr="00846E3B">
        <w:rPr>
          <w:rFonts w:ascii="Times New Roman" w:hAnsi="Times New Roman" w:cs="Times New Roman"/>
        </w:rPr>
        <w:t>Fig. 12: Bordado en la Catedral de Blackburn, Inglaterra</w:t>
      </w:r>
    </w:p>
    <w:p w:rsidR="00846E3B" w:rsidRPr="00846E3B" w:rsidRDefault="00846E3B" w:rsidP="00A82504">
      <w:pPr>
        <w:spacing w:after="0"/>
        <w:rPr>
          <w:rFonts w:ascii="Times New Roman" w:hAnsi="Times New Roman" w:cs="Times New Roman"/>
        </w:rPr>
      </w:pPr>
      <w:r w:rsidRPr="00846E3B">
        <w:rPr>
          <w:rFonts w:ascii="Times New Roman" w:hAnsi="Times New Roman" w:cs="Times New Roman"/>
          <w:noProof/>
          <w:lang w:val="es-AR" w:eastAsia="es-AR"/>
        </w:rPr>
        <w:drawing>
          <wp:inline distT="0" distB="0" distL="0" distR="0" wp14:anchorId="00921C41" wp14:editId="00528F9B">
            <wp:extent cx="3468413" cy="22055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 of Louisiana state.jpg"/>
                    <pic:cNvPicPr/>
                  </pic:nvPicPr>
                  <pic:blipFill>
                    <a:blip r:embed="rId20">
                      <a:extLst>
                        <a:ext uri="{28A0092B-C50C-407E-A947-70E740481C1C}">
                          <a14:useLocalDpi xmlns:a14="http://schemas.microsoft.com/office/drawing/2010/main" val="0"/>
                        </a:ext>
                      </a:extLst>
                    </a:blip>
                    <a:stretch>
                      <a:fillRect/>
                    </a:stretch>
                  </pic:blipFill>
                  <pic:spPr>
                    <a:xfrm>
                      <a:off x="0" y="0"/>
                      <a:ext cx="3470042" cy="2206591"/>
                    </a:xfrm>
                    <a:prstGeom prst="rect">
                      <a:avLst/>
                    </a:prstGeom>
                  </pic:spPr>
                </pic:pic>
              </a:graphicData>
            </a:graphic>
          </wp:inline>
        </w:drawing>
      </w:r>
      <w:r w:rsidRPr="00846E3B">
        <w:rPr>
          <w:rFonts w:ascii="Times New Roman" w:hAnsi="Times New Roman" w:cs="Times New Roman"/>
        </w:rPr>
        <w:t xml:space="preserve"> </w:t>
      </w:r>
    </w:p>
    <w:p w:rsidR="00846E3B" w:rsidRPr="00846E3B" w:rsidRDefault="00846E3B" w:rsidP="00A82504">
      <w:pPr>
        <w:spacing w:after="0"/>
        <w:rPr>
          <w:rFonts w:ascii="Times New Roman" w:hAnsi="Times New Roman" w:cs="Times New Roman"/>
        </w:rPr>
      </w:pPr>
      <w:r w:rsidRPr="00846E3B">
        <w:rPr>
          <w:rFonts w:ascii="Times New Roman" w:hAnsi="Times New Roman" w:cs="Times New Roman"/>
        </w:rPr>
        <w:t xml:space="preserve">Fig. 13: Bandera del Estado de </w:t>
      </w:r>
      <w:proofErr w:type="spellStart"/>
      <w:r w:rsidRPr="00846E3B">
        <w:rPr>
          <w:rFonts w:ascii="Times New Roman" w:hAnsi="Times New Roman" w:cs="Times New Roman"/>
        </w:rPr>
        <w:t>Louisiana</w:t>
      </w:r>
      <w:proofErr w:type="spellEnd"/>
      <w:r w:rsidRPr="00846E3B">
        <w:rPr>
          <w:rFonts w:ascii="Times New Roman" w:hAnsi="Times New Roman" w:cs="Times New Roman"/>
        </w:rPr>
        <w:t>, EEUU.</w:t>
      </w:r>
    </w:p>
    <w:p w:rsidR="00846E3B" w:rsidRPr="00846E3B" w:rsidRDefault="00846E3B" w:rsidP="00A82504">
      <w:pPr>
        <w:spacing w:after="0"/>
        <w:rPr>
          <w:rFonts w:ascii="Times New Roman" w:hAnsi="Times New Roman" w:cs="Times New Roman"/>
          <w:lang w:val="en-US"/>
        </w:rPr>
      </w:pPr>
      <w:r w:rsidRPr="00846E3B">
        <w:rPr>
          <w:rFonts w:ascii="Times New Roman" w:hAnsi="Times New Roman" w:cs="Times New Roman"/>
          <w:noProof/>
          <w:lang w:val="es-AR" w:eastAsia="es-AR"/>
        </w:rPr>
        <w:drawing>
          <wp:inline distT="0" distB="0" distL="0" distR="0" wp14:anchorId="208A0895" wp14:editId="6A7811FF">
            <wp:extent cx="2601787" cy="2617076"/>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mfield, Somerse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5642" cy="2620954"/>
                    </a:xfrm>
                    <a:prstGeom prst="rect">
                      <a:avLst/>
                    </a:prstGeom>
                  </pic:spPr>
                </pic:pic>
              </a:graphicData>
            </a:graphic>
          </wp:inline>
        </w:drawing>
      </w:r>
      <w:r w:rsidRPr="00846E3B">
        <w:rPr>
          <w:rFonts w:ascii="Times New Roman" w:hAnsi="Times New Roman" w:cs="Times New Roman"/>
          <w:lang w:val="en-US"/>
        </w:rPr>
        <w:t xml:space="preserve"> </w:t>
      </w:r>
    </w:p>
    <w:p w:rsidR="00AA515C" w:rsidRPr="00846E3B" w:rsidRDefault="00846E3B" w:rsidP="00A82504">
      <w:pPr>
        <w:spacing w:after="0"/>
        <w:rPr>
          <w:rFonts w:ascii="Times New Roman" w:hAnsi="Times New Roman" w:cs="Times New Roman"/>
          <w:lang w:val="en-US"/>
        </w:rPr>
      </w:pPr>
      <w:r w:rsidRPr="00846E3B">
        <w:rPr>
          <w:rFonts w:ascii="Times New Roman" w:hAnsi="Times New Roman" w:cs="Times New Roman"/>
          <w:lang w:val="en-US"/>
        </w:rPr>
        <w:t xml:space="preserve">Fig. 14: </w:t>
      </w:r>
      <w:proofErr w:type="spellStart"/>
      <w:r w:rsidRPr="00846E3B">
        <w:rPr>
          <w:rFonts w:ascii="Times New Roman" w:hAnsi="Times New Roman" w:cs="Times New Roman"/>
          <w:lang w:val="en-US"/>
        </w:rPr>
        <w:t>Vitral</w:t>
      </w:r>
      <w:proofErr w:type="spellEnd"/>
      <w:r w:rsidRPr="00846E3B">
        <w:rPr>
          <w:rFonts w:ascii="Times New Roman" w:hAnsi="Times New Roman" w:cs="Times New Roman"/>
          <w:lang w:val="en-US"/>
        </w:rPr>
        <w:t xml:space="preserve"> en Bloomfield, Somerset, </w:t>
      </w:r>
      <w:proofErr w:type="spellStart"/>
      <w:r w:rsidRPr="00846E3B">
        <w:rPr>
          <w:rFonts w:ascii="Times New Roman" w:hAnsi="Times New Roman" w:cs="Times New Roman"/>
          <w:lang w:val="en-US"/>
        </w:rPr>
        <w:t>Inglaterra</w:t>
      </w:r>
      <w:proofErr w:type="spellEnd"/>
      <w:r>
        <w:rPr>
          <w:rFonts w:ascii="Times New Roman" w:hAnsi="Times New Roman" w:cs="Times New Roman"/>
          <w:lang w:val="en-US"/>
        </w:rPr>
        <w:t>.</w:t>
      </w:r>
    </w:p>
    <w:sectPr w:rsidR="00AA515C" w:rsidRPr="00846E3B" w:rsidSect="00CA1746">
      <w:type w:val="continuous"/>
      <w:pgSz w:w="11907" w:h="16839"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84A" w:rsidRDefault="00C8484A" w:rsidP="00483949">
      <w:pPr>
        <w:spacing w:after="0" w:line="240" w:lineRule="auto"/>
      </w:pPr>
      <w:r>
        <w:separator/>
      </w:r>
    </w:p>
  </w:endnote>
  <w:endnote w:type="continuationSeparator" w:id="0">
    <w:p w:rsidR="00C8484A" w:rsidRDefault="00C8484A" w:rsidP="00483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LightItalic">
    <w:panose1 w:val="00000000000000000000"/>
    <w:charset w:val="00"/>
    <w:family w:val="roman"/>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84A" w:rsidRDefault="00C8484A" w:rsidP="00483949">
      <w:pPr>
        <w:spacing w:after="0" w:line="240" w:lineRule="auto"/>
      </w:pPr>
      <w:r>
        <w:separator/>
      </w:r>
    </w:p>
  </w:footnote>
  <w:footnote w:type="continuationSeparator" w:id="0">
    <w:p w:rsidR="00C8484A" w:rsidRDefault="00C8484A" w:rsidP="00483949">
      <w:pPr>
        <w:spacing w:after="0" w:line="240" w:lineRule="auto"/>
      </w:pPr>
      <w:r>
        <w:continuationSeparator/>
      </w:r>
    </w:p>
  </w:footnote>
  <w:footnote w:id="1">
    <w:p w:rsidR="00F02D8C" w:rsidRDefault="00F02D8C" w:rsidP="004E0391">
      <w:pPr>
        <w:pStyle w:val="Notas"/>
      </w:pPr>
      <w:r>
        <w:rPr>
          <w:rStyle w:val="Refdenotaalpie"/>
        </w:rPr>
        <w:footnoteRef/>
      </w:r>
      <w:r>
        <w:t xml:space="preserve"> </w:t>
      </w:r>
      <w:r w:rsidRPr="004E0391">
        <w:t xml:space="preserve">García </w:t>
      </w:r>
      <w:proofErr w:type="spellStart"/>
      <w:r w:rsidRPr="004E0391">
        <w:t>Gibert</w:t>
      </w:r>
      <w:proofErr w:type="spellEnd"/>
      <w:r w:rsidRPr="004E0391">
        <w:t xml:space="preserve"> resalta que en el pensamiento barroco español, a diferencia del cambio de régimen epistemológico postulado por Foucault en </w:t>
      </w:r>
      <w:r w:rsidRPr="004E0391">
        <w:rPr>
          <w:rStyle w:val="NotasChar"/>
          <w:i/>
        </w:rPr>
        <w:t>Las palabras y las cosas</w:t>
      </w:r>
      <w:r w:rsidRPr="004E0391">
        <w:t>, seguía vigente la relación analógica tradicional entre palabra, mundo y verdad: “Es bien conocido que el sistema político español del Siglo de Oro pretendía ser la aplicación secularizada de un modelo cuya legitimación estaba en los conceptos de la jerarquía celestial y el cuerpo místico” (2004: 486).</w:t>
      </w:r>
    </w:p>
  </w:footnote>
  <w:footnote w:id="2">
    <w:p w:rsidR="00F02D8C" w:rsidRPr="00483949" w:rsidRDefault="00F02D8C" w:rsidP="00483949">
      <w:pPr>
        <w:pStyle w:val="Textonotapie"/>
        <w:jc w:val="both"/>
        <w:rPr>
          <w:rFonts w:ascii="Times New Roman" w:hAnsi="Times New Roman" w:cs="Times New Roman"/>
        </w:rPr>
      </w:pPr>
      <w:r w:rsidRPr="00483949">
        <w:rPr>
          <w:rStyle w:val="Refdenotaalpie"/>
          <w:rFonts w:ascii="Times New Roman" w:hAnsi="Times New Roman" w:cs="Times New Roman"/>
        </w:rPr>
        <w:footnoteRef/>
      </w:r>
      <w:r w:rsidRPr="00483949">
        <w:rPr>
          <w:rFonts w:ascii="Times New Roman" w:hAnsi="Times New Roman" w:cs="Times New Roman"/>
        </w:rPr>
        <w:t xml:space="preserve"> </w:t>
      </w:r>
      <w:r w:rsidRPr="00483949">
        <w:rPr>
          <w:rStyle w:val="NotasChar"/>
        </w:rPr>
        <w:t>Ideas que pueden hallarse en el Antiguo Testamento</w:t>
      </w:r>
      <w:r>
        <w:rPr>
          <w:rStyle w:val="NotasChar"/>
        </w:rPr>
        <w:t>:</w:t>
      </w:r>
      <w:r w:rsidRPr="00483949">
        <w:rPr>
          <w:rStyle w:val="NotasChar"/>
        </w:rPr>
        <w:t xml:space="preserve"> “Fíjate en la hormiga, perezoso; observa sus costumbres y aprende a ser sabio”, </w:t>
      </w:r>
      <w:r>
        <w:rPr>
          <w:rStyle w:val="NotasChar"/>
        </w:rPr>
        <w:t>(</w:t>
      </w:r>
      <w:r w:rsidRPr="00483949">
        <w:rPr>
          <w:rStyle w:val="NotasChar"/>
        </w:rPr>
        <w:t>Proverbios 6,6</w:t>
      </w:r>
      <w:r>
        <w:rPr>
          <w:rStyle w:val="NotasChar"/>
        </w:rPr>
        <w:t>)</w:t>
      </w:r>
      <w:r w:rsidRPr="00483949">
        <w:rPr>
          <w:rStyle w:val="NotasChar"/>
        </w:rPr>
        <w:t xml:space="preserve"> o Job</w:t>
      </w:r>
      <w:r>
        <w:rPr>
          <w:rStyle w:val="NotasChar"/>
        </w:rPr>
        <w:t>:</w:t>
      </w:r>
      <w:r w:rsidRPr="00483949">
        <w:rPr>
          <w:rStyle w:val="NotasChar"/>
        </w:rPr>
        <w:t xml:space="preserve"> “Pero interroga a las bestias, y te instruirán, a los pájaros del cielo, y te informarán, a los reptiles de la tierra, y te enseñarán. ¿Quién no sabe, entre todos ellos, que todo esto lo hizo la mano del Señor? Él tiene en su mano la vida de todo viviente y el espíritu de todo ser humano” (Job 12, 7-10)</w:t>
      </w:r>
      <w:r w:rsidRPr="00483949">
        <w:rPr>
          <w:rFonts w:ascii="Times New Roman" w:hAnsi="Times New Roman" w:cs="Times New Roman"/>
        </w:rPr>
        <w:t>.</w:t>
      </w:r>
      <w:r>
        <w:rPr>
          <w:rFonts w:ascii="Times New Roman" w:hAnsi="Times New Roman" w:cs="Times New Roman"/>
        </w:rPr>
        <w:t xml:space="preserve"> A través de Cohen (2008:</w:t>
      </w:r>
      <w:r w:rsidRPr="00E1692C">
        <w:rPr>
          <w:rFonts w:ascii="Times New Roman" w:hAnsi="Times New Roman" w:cs="Times New Roman"/>
        </w:rPr>
        <w:t xml:space="preserve"> </w:t>
      </w:r>
      <w:r>
        <w:rPr>
          <w:rFonts w:ascii="Times New Roman" w:hAnsi="Times New Roman" w:cs="Times New Roman"/>
        </w:rPr>
        <w:t xml:space="preserve">46) comprobamos la similitud entre las palabras de </w:t>
      </w:r>
      <w:proofErr w:type="spellStart"/>
      <w:r>
        <w:rPr>
          <w:rFonts w:ascii="Times New Roman" w:hAnsi="Times New Roman" w:cs="Times New Roman"/>
        </w:rPr>
        <w:t>Valdecebro</w:t>
      </w:r>
      <w:proofErr w:type="spellEnd"/>
      <w:r>
        <w:rPr>
          <w:rFonts w:ascii="Times New Roman" w:hAnsi="Times New Roman" w:cs="Times New Roman"/>
        </w:rPr>
        <w:t xml:space="preserve"> y autores medievales. </w:t>
      </w:r>
    </w:p>
  </w:footnote>
  <w:footnote w:id="3">
    <w:p w:rsidR="00F02D8C" w:rsidRDefault="00F02D8C" w:rsidP="00885F65">
      <w:pPr>
        <w:pStyle w:val="Notas"/>
      </w:pPr>
      <w:r>
        <w:rPr>
          <w:rStyle w:val="Refdenotaalpie"/>
        </w:rPr>
        <w:footnoteRef/>
      </w:r>
      <w:r>
        <w:t xml:space="preserve"> España llamada por R. de la Flor “la península metafísica” da más tiempo la espalda al pensamiento científico que otros países europeos. Por otro lado, aunque con sentido semejante, Cohen conecta la tendencia a la mirada simbólica con el desinterés por la saber empírico (2008: 47).</w:t>
      </w:r>
    </w:p>
  </w:footnote>
  <w:footnote w:id="4">
    <w:p w:rsidR="00F02D8C" w:rsidRDefault="00F02D8C" w:rsidP="003D2CE7">
      <w:pPr>
        <w:pStyle w:val="Notas"/>
      </w:pPr>
      <w:r>
        <w:rPr>
          <w:rStyle w:val="Refdenotaalpie"/>
        </w:rPr>
        <w:footnoteRef/>
      </w:r>
      <w:r>
        <w:t xml:space="preserve"> Morgado García (201</w:t>
      </w:r>
      <w:r w:rsidR="00A279AE">
        <w:t>6</w:t>
      </w:r>
      <w:r>
        <w:t>) llama “mirada desencantada” a la que abandona el enfoque simbólico y emblemático para ocuparse de la descripción de los rasgos anatómicos, la narración de comportamientos concretos y los beneficios prácticos que podían ofrecer los animales.</w:t>
      </w:r>
    </w:p>
  </w:footnote>
  <w:footnote w:id="5">
    <w:p w:rsidR="00F02D8C" w:rsidRDefault="00F02D8C" w:rsidP="00E1692C">
      <w:pPr>
        <w:pStyle w:val="Notas"/>
      </w:pPr>
      <w:r>
        <w:rPr>
          <w:rStyle w:val="Refdenotaalpie"/>
        </w:rPr>
        <w:footnoteRef/>
      </w:r>
      <w:r>
        <w:t xml:space="preserve"> Un exhaustivo recorrido por la representación simbólica del pelícano desde la antigüedad hasta el Barroco se encuentra en García Arranz, 2010: 652-668). El trabajo de Sánchez López (1991) es una guía para la configuración de la iconografía del pelícano. Entre los estudios nacionales con un enfoque en la literatura medieval española es muy recomendable el trabajo de Raposo (2016).</w:t>
      </w:r>
    </w:p>
  </w:footnote>
  <w:footnote w:id="6">
    <w:p w:rsidR="00F02D8C" w:rsidRDefault="00F02D8C" w:rsidP="00E476C5">
      <w:pPr>
        <w:pStyle w:val="Notas"/>
      </w:pPr>
      <w:r>
        <w:rPr>
          <w:rStyle w:val="Refdenotaalpie"/>
        </w:rPr>
        <w:footnoteRef/>
      </w:r>
      <w:r>
        <w:t xml:space="preserve"> Cf. Morgado García (2015), capítulo 8 “El zoológico del rey de España”, Pérez de Tudela y </w:t>
      </w:r>
      <w:proofErr w:type="spellStart"/>
      <w:r>
        <w:t>Jordan</w:t>
      </w:r>
      <w:proofErr w:type="spellEnd"/>
      <w:r>
        <w:t xml:space="preserve"> (2007)</w:t>
      </w:r>
    </w:p>
  </w:footnote>
  <w:footnote w:id="7">
    <w:p w:rsidR="00F02D8C" w:rsidRPr="00241BAB" w:rsidRDefault="00F02D8C" w:rsidP="00241BAB">
      <w:pPr>
        <w:pStyle w:val="Notas"/>
      </w:pPr>
      <w:r>
        <w:rPr>
          <w:rStyle w:val="Refdenotaalpie"/>
        </w:rPr>
        <w:footnoteRef/>
      </w:r>
      <w:r>
        <w:t xml:space="preserve"> Curioso es que un autor como Covarrubias que no escatima explicaciones simbólicas y etimologías fantasiosas para muchos términos que registra en su diccionario enciclopédico </w:t>
      </w:r>
      <w:r>
        <w:rPr>
          <w:i/>
        </w:rPr>
        <w:t xml:space="preserve">Tesoro de la lengua castellana o </w:t>
      </w:r>
      <w:r w:rsidRPr="001C1E3B">
        <w:rPr>
          <w:i/>
        </w:rPr>
        <w:t>española</w:t>
      </w:r>
      <w:r>
        <w:t xml:space="preserve">, </w:t>
      </w:r>
      <w:r w:rsidRPr="001C1E3B">
        <w:t>será</w:t>
      </w:r>
      <w:r>
        <w:t xml:space="preserve"> muy escueto cuando le toque definir al pelícano: “</w:t>
      </w:r>
      <w:r w:rsidRPr="00241BAB">
        <w:t xml:space="preserve">Ave más conocida por fama que por vista. Nace en el Egipto y en las soledades, lat. </w:t>
      </w:r>
      <w:proofErr w:type="spellStart"/>
      <w:r w:rsidRPr="00241BAB">
        <w:t>pelicanus</w:t>
      </w:r>
      <w:proofErr w:type="spellEnd"/>
      <w:r w:rsidRPr="00241BAB">
        <w:t xml:space="preserve">. </w:t>
      </w:r>
      <w:proofErr w:type="spellStart"/>
      <w:r w:rsidRPr="00241BAB">
        <w:t>Vide</w:t>
      </w:r>
      <w:proofErr w:type="spellEnd"/>
      <w:r w:rsidRPr="00241BAB">
        <w:t xml:space="preserve"> D. </w:t>
      </w:r>
      <w:proofErr w:type="spellStart"/>
      <w:r w:rsidRPr="00241BAB">
        <w:t>Isidorum</w:t>
      </w:r>
      <w:proofErr w:type="spellEnd"/>
      <w:r w:rsidRPr="00241BAB">
        <w:t xml:space="preserve">, lib. 12 </w:t>
      </w:r>
      <w:proofErr w:type="spellStart"/>
      <w:r w:rsidRPr="00241BAB">
        <w:t>Originum</w:t>
      </w:r>
      <w:proofErr w:type="spellEnd"/>
      <w:r w:rsidRPr="00241BAB">
        <w:t xml:space="preserve">; </w:t>
      </w:r>
      <w:proofErr w:type="spellStart"/>
      <w:r w:rsidRPr="00241BAB">
        <w:t>graece</w:t>
      </w:r>
      <w:proofErr w:type="spellEnd"/>
      <w:r w:rsidRPr="00241BAB">
        <w:t xml:space="preserve"> [</w:t>
      </w:r>
      <w:proofErr w:type="spellStart"/>
      <w:r w:rsidRPr="00241BAB">
        <w:t>pelekan</w:t>
      </w:r>
      <w:proofErr w:type="spellEnd"/>
      <w:r w:rsidRPr="00241BAB">
        <w:t>]</w:t>
      </w:r>
      <w:r>
        <w:t>”  (s.v. “pelícano”). En comparación la entrada sobre el fénix es tres veces más larga.</w:t>
      </w:r>
    </w:p>
  </w:footnote>
  <w:footnote w:id="8">
    <w:p w:rsidR="00F02D8C" w:rsidRDefault="00F02D8C" w:rsidP="00354847">
      <w:pPr>
        <w:pStyle w:val="Notas"/>
      </w:pPr>
      <w:r>
        <w:rPr>
          <w:rStyle w:val="Refdenotaalpie"/>
        </w:rPr>
        <w:footnoteRef/>
      </w:r>
      <w:r>
        <w:t xml:space="preserve"> Y hasta trata sobre otros seres que no son aves pero vuelan como el murciélago y más curioso, Pegaso.</w:t>
      </w:r>
    </w:p>
  </w:footnote>
  <w:footnote w:id="9">
    <w:p w:rsidR="00F02D8C" w:rsidRPr="00B46067" w:rsidRDefault="00F02D8C" w:rsidP="00A54D00">
      <w:pPr>
        <w:pStyle w:val="Notas"/>
        <w:rPr>
          <w:i/>
        </w:rPr>
      </w:pPr>
      <w:r>
        <w:rPr>
          <w:rStyle w:val="Refdenotaalpie"/>
        </w:rPr>
        <w:footnoteRef/>
      </w:r>
      <w:r>
        <w:t xml:space="preserve"> Dice </w:t>
      </w:r>
      <w:proofErr w:type="spellStart"/>
      <w:r>
        <w:t>Valdecebro</w:t>
      </w:r>
      <w:proofErr w:type="spellEnd"/>
      <w:r>
        <w:t>: “</w:t>
      </w:r>
      <w:r w:rsidRPr="00A54D00">
        <w:t xml:space="preserve">Hacen muchos al </w:t>
      </w:r>
      <w:proofErr w:type="spellStart"/>
      <w:r w:rsidRPr="00A54D00">
        <w:t>porfirión</w:t>
      </w:r>
      <w:proofErr w:type="spellEnd"/>
      <w:r w:rsidRPr="00A54D00">
        <w:t xml:space="preserve"> y onocrótalo, pelícano. El </w:t>
      </w:r>
      <w:proofErr w:type="spellStart"/>
      <w:r w:rsidRPr="00A54D00">
        <w:t>porfirión</w:t>
      </w:r>
      <w:proofErr w:type="spellEnd"/>
      <w:r w:rsidRPr="00A54D00">
        <w:t xml:space="preserve"> no puede serlo, porque es como un cuervo, tiene colorado el pico y los pies y las uñas excesivamente grandes. […] El onocrótalo es verosímil que sea el pelícano porque en la versión de </w:t>
      </w:r>
      <w:proofErr w:type="spellStart"/>
      <w:r w:rsidRPr="00A54D00">
        <w:rPr>
          <w:i/>
        </w:rPr>
        <w:t>Similis</w:t>
      </w:r>
      <w:proofErr w:type="spellEnd"/>
      <w:r w:rsidRPr="00A54D00">
        <w:rPr>
          <w:i/>
        </w:rPr>
        <w:t xml:space="preserve"> </w:t>
      </w:r>
      <w:proofErr w:type="spellStart"/>
      <w:r w:rsidRPr="00A54D00">
        <w:rPr>
          <w:i/>
        </w:rPr>
        <w:t>factus</w:t>
      </w:r>
      <w:proofErr w:type="spellEnd"/>
      <w:r w:rsidRPr="00A54D00">
        <w:rPr>
          <w:i/>
        </w:rPr>
        <w:t xml:space="preserve"> sum pelicano </w:t>
      </w:r>
      <w:proofErr w:type="spellStart"/>
      <w:r w:rsidRPr="00A54D00">
        <w:rPr>
          <w:i/>
        </w:rPr>
        <w:t>solitudinis</w:t>
      </w:r>
      <w:proofErr w:type="spellEnd"/>
      <w:r w:rsidRPr="00A54D00">
        <w:t xml:space="preserve"> del Salmo 102 dice san Gerónimo </w:t>
      </w:r>
      <w:r w:rsidRPr="00A54D00">
        <w:rPr>
          <w:i/>
        </w:rPr>
        <w:t>onocrótalo</w:t>
      </w:r>
      <w:r w:rsidRPr="00A54D00">
        <w:t xml:space="preserve">. </w:t>
      </w:r>
      <w:proofErr w:type="spellStart"/>
      <w:r w:rsidRPr="00A54D00">
        <w:t>Deste</w:t>
      </w:r>
      <w:proofErr w:type="spellEnd"/>
      <w:r w:rsidRPr="00A54D00">
        <w:t xml:space="preserve"> pájaro onocrótalo escribe </w:t>
      </w:r>
      <w:proofErr w:type="spellStart"/>
      <w:r w:rsidRPr="00A54D00">
        <w:t>Olao</w:t>
      </w:r>
      <w:proofErr w:type="spellEnd"/>
      <w:r w:rsidRPr="00A54D00">
        <w:t xml:space="preserve"> Magno que tiene muy largo el pico y que desde su nacimiento por la parte del cuello se le descoge una como bolsa grande hasta que llega a recogerse en la garganta. […] De aquí discurro que el onocrótalo y pelícano es un mismo pájaro porque lo que dice haber visto </w:t>
      </w:r>
      <w:proofErr w:type="spellStart"/>
      <w:r w:rsidRPr="00A54D00">
        <w:t>Olao</w:t>
      </w:r>
      <w:proofErr w:type="spellEnd"/>
      <w:r w:rsidRPr="00A54D00">
        <w:t xml:space="preserve"> Magno es el buche cuando está lleno de conchas y que le llegaba al nacimiento del pico…</w:t>
      </w:r>
      <w:r>
        <w:t>”</w:t>
      </w:r>
      <w:r w:rsidRPr="00A54D00">
        <w:t xml:space="preserve"> (f. 100v-101r)</w:t>
      </w:r>
      <w:r>
        <w:t xml:space="preserve">. Cabe señalar que </w:t>
      </w:r>
      <w:proofErr w:type="spellStart"/>
      <w:r>
        <w:t>Alciato</w:t>
      </w:r>
      <w:proofErr w:type="spellEnd"/>
      <w:r>
        <w:t xml:space="preserve"> en sus </w:t>
      </w:r>
      <w:r w:rsidRPr="00B46067">
        <w:rPr>
          <w:i/>
        </w:rPr>
        <w:t>Emblemas</w:t>
      </w:r>
      <w:r>
        <w:t xml:space="preserve"> refiere dos veces al “onocrótalo” pero en ningún momento aparece esta ave con las características positivas que venimos mencionando del “pelícano”.</w:t>
      </w:r>
    </w:p>
  </w:footnote>
  <w:footnote w:id="10">
    <w:p w:rsidR="00F02D8C" w:rsidRPr="00A86BFE" w:rsidRDefault="00F02D8C" w:rsidP="00A86BFE">
      <w:pPr>
        <w:pStyle w:val="Notas"/>
      </w:pPr>
      <w:r>
        <w:rPr>
          <w:rStyle w:val="Refdenotaalpie"/>
        </w:rPr>
        <w:footnoteRef/>
      </w:r>
      <w:r>
        <w:t xml:space="preserve"> Según reconstruye González </w:t>
      </w:r>
      <w:r w:rsidRPr="00A86BFE">
        <w:t>Barrera</w:t>
      </w:r>
      <w:r w:rsidRPr="00A86BFE">
        <w:rPr>
          <w:b/>
        </w:rPr>
        <w:t xml:space="preserve"> </w:t>
      </w:r>
      <w:r w:rsidRPr="00A86BFE">
        <w:t xml:space="preserve">(2009) </w:t>
      </w:r>
      <w:r w:rsidRPr="00A86BFE">
        <w:rPr>
          <w:shd w:val="clear" w:color="auto" w:fill="FFFFFF"/>
        </w:rPr>
        <w:t xml:space="preserve">a Lope lo habrían atacado por usar la imagen del pelícano en un romance de tema sacro </w:t>
      </w:r>
      <w:r>
        <w:rPr>
          <w:shd w:val="clear" w:color="auto" w:fill="FFFFFF"/>
        </w:rPr>
        <w:t>(</w:t>
      </w:r>
      <w:r w:rsidRPr="00A86BFE">
        <w:rPr>
          <w:shd w:val="clear" w:color="auto" w:fill="FFFFFF"/>
        </w:rPr>
        <w:t>“Los esclavos de la tierra”)</w:t>
      </w:r>
      <w:r>
        <w:rPr>
          <w:shd w:val="clear" w:color="auto" w:fill="FFFFFF"/>
        </w:rPr>
        <w:t>.</w:t>
      </w:r>
    </w:p>
  </w:footnote>
  <w:footnote w:id="11">
    <w:p w:rsidR="00F02D8C" w:rsidRDefault="00F02D8C" w:rsidP="00C22C39">
      <w:pPr>
        <w:pStyle w:val="Notas"/>
      </w:pPr>
      <w:r>
        <w:rPr>
          <w:rStyle w:val="Refdenotaalpie"/>
        </w:rPr>
        <w:footnoteRef/>
      </w:r>
      <w:r>
        <w:t xml:space="preserve"> </w:t>
      </w:r>
      <w:proofErr w:type="spellStart"/>
      <w:r w:rsidRPr="00C22C39">
        <w:t>Nider</w:t>
      </w:r>
      <w:proofErr w:type="spellEnd"/>
      <w:r>
        <w:t xml:space="preserve"> (2002: 164)</w:t>
      </w:r>
      <w:r w:rsidRPr="00C22C39">
        <w:t xml:space="preserve"> </w:t>
      </w:r>
      <w:r>
        <w:t>afirma</w:t>
      </w:r>
      <w:r w:rsidRPr="00C22C39">
        <w:t xml:space="preserve"> que Quevedo toma partido dentro de una controversia que se daba entre comentaristas sagrados y naturalistas</w:t>
      </w:r>
      <w:r>
        <w:t xml:space="preserve"> que estaban </w:t>
      </w:r>
      <w:r w:rsidRPr="00C22C39">
        <w:t>enfrentados en cuanto a la utilización de lugares  comunes fundados en fábulas.</w:t>
      </w:r>
    </w:p>
  </w:footnote>
  <w:footnote w:id="12">
    <w:p w:rsidR="00F02D8C" w:rsidRDefault="00F02D8C" w:rsidP="00C22C39">
      <w:pPr>
        <w:pStyle w:val="Notas"/>
      </w:pPr>
      <w:r>
        <w:rPr>
          <w:rStyle w:val="Refdenotaalpie"/>
        </w:rPr>
        <w:footnoteRef/>
      </w:r>
      <w:r>
        <w:t xml:space="preserve"> De la Campa (2014 y 2015) estudia los distintos </w:t>
      </w:r>
      <w:proofErr w:type="spellStart"/>
      <w:r>
        <w:t>estadíos</w:t>
      </w:r>
      <w:proofErr w:type="spellEnd"/>
      <w:r>
        <w:t xml:space="preserve"> de estos cuatro romances que se habrían escrito por primera vez en 1624 y fueron publicados de manera impresa en el </w:t>
      </w:r>
      <w:r>
        <w:rPr>
          <w:i/>
        </w:rPr>
        <w:t xml:space="preserve">Parnaso español </w:t>
      </w:r>
      <w:r>
        <w:t>en 1648.</w:t>
      </w:r>
    </w:p>
  </w:footnote>
  <w:footnote w:id="13">
    <w:p w:rsidR="00F02D8C" w:rsidRDefault="00F02D8C" w:rsidP="004E11CC">
      <w:pPr>
        <w:pStyle w:val="Notas"/>
      </w:pPr>
      <w:r>
        <w:rPr>
          <w:rStyle w:val="Refdenotaalpie"/>
        </w:rPr>
        <w:footnoteRef/>
      </w:r>
      <w:r>
        <w:t xml:space="preserve"> </w:t>
      </w:r>
      <w:proofErr w:type="spellStart"/>
      <w:r>
        <w:t>Nider</w:t>
      </w:r>
      <w:proofErr w:type="spellEnd"/>
      <w:r>
        <w:t xml:space="preserve"> (2015: 80-81) señala la fecundidad de la burla quevedesca entre los autores posteriores.</w:t>
      </w:r>
    </w:p>
  </w:footnote>
  <w:footnote w:id="14">
    <w:p w:rsidR="00F02D8C" w:rsidRPr="004F2E33" w:rsidRDefault="00F02D8C" w:rsidP="004F2E33">
      <w:pPr>
        <w:pStyle w:val="Notas"/>
      </w:pPr>
      <w:r>
        <w:rPr>
          <w:rStyle w:val="Refdenotaalpie"/>
        </w:rPr>
        <w:footnoteRef/>
      </w:r>
      <w:r>
        <w:t xml:space="preserve"> Gracián, </w:t>
      </w:r>
      <w:r>
        <w:rPr>
          <w:i/>
        </w:rPr>
        <w:t>El Criticón</w:t>
      </w:r>
      <w:r>
        <w:t xml:space="preserve">, II, </w:t>
      </w:r>
      <w:proofErr w:type="spellStart"/>
      <w:r>
        <w:t>Crisi</w:t>
      </w:r>
      <w:proofErr w:type="spellEnd"/>
      <w:r>
        <w:t xml:space="preserve"> 2: “</w:t>
      </w:r>
      <w:r w:rsidRPr="004F2E33">
        <w:t>No es sino aquel prodigio de la mentira, aquel superlativo embeleco, aquel mayor imposible: el pelicano. Yo confieso que hay basilisco, yo creo el unicornio, yo celebro la fénix; yo paso por todo, pero el pelicano no le puedo tragar.</w:t>
      </w:r>
      <w:r>
        <w:t>”</w:t>
      </w:r>
    </w:p>
    <w:p w:rsidR="00F02D8C" w:rsidRPr="004F2E33" w:rsidRDefault="00F02D8C" w:rsidP="004F2E33">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54BB9"/>
    <w:multiLevelType w:val="hybridMultilevel"/>
    <w:tmpl w:val="72F0017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C43"/>
    <w:rsid w:val="00046183"/>
    <w:rsid w:val="00065120"/>
    <w:rsid w:val="00085D46"/>
    <w:rsid w:val="000A376B"/>
    <w:rsid w:val="000E1129"/>
    <w:rsid w:val="00187168"/>
    <w:rsid w:val="001935CB"/>
    <w:rsid w:val="001C1E3B"/>
    <w:rsid w:val="001F3CFF"/>
    <w:rsid w:val="0020770F"/>
    <w:rsid w:val="00216346"/>
    <w:rsid w:val="00241BAB"/>
    <w:rsid w:val="00266482"/>
    <w:rsid w:val="00267665"/>
    <w:rsid w:val="00280BC9"/>
    <w:rsid w:val="002B0926"/>
    <w:rsid w:val="002C1B85"/>
    <w:rsid w:val="002D12A1"/>
    <w:rsid w:val="002F0C43"/>
    <w:rsid w:val="003261D2"/>
    <w:rsid w:val="00342F8B"/>
    <w:rsid w:val="00354847"/>
    <w:rsid w:val="003679A5"/>
    <w:rsid w:val="00380B57"/>
    <w:rsid w:val="00396EAB"/>
    <w:rsid w:val="003B13A6"/>
    <w:rsid w:val="003B6743"/>
    <w:rsid w:val="003D2CE7"/>
    <w:rsid w:val="004335B2"/>
    <w:rsid w:val="0047292D"/>
    <w:rsid w:val="00483949"/>
    <w:rsid w:val="00495243"/>
    <w:rsid w:val="004B5809"/>
    <w:rsid w:val="004D42F2"/>
    <w:rsid w:val="004E0391"/>
    <w:rsid w:val="004E0431"/>
    <w:rsid w:val="004E11CC"/>
    <w:rsid w:val="004F2E33"/>
    <w:rsid w:val="00521DE5"/>
    <w:rsid w:val="0057456D"/>
    <w:rsid w:val="0059657B"/>
    <w:rsid w:val="005A2B40"/>
    <w:rsid w:val="005A76E1"/>
    <w:rsid w:val="005B1715"/>
    <w:rsid w:val="005C77E4"/>
    <w:rsid w:val="005F0B6B"/>
    <w:rsid w:val="005F54F0"/>
    <w:rsid w:val="00600F7A"/>
    <w:rsid w:val="006871E0"/>
    <w:rsid w:val="00705B55"/>
    <w:rsid w:val="007450BB"/>
    <w:rsid w:val="007530CF"/>
    <w:rsid w:val="00757BE8"/>
    <w:rsid w:val="007709B7"/>
    <w:rsid w:val="00786FAC"/>
    <w:rsid w:val="007967D9"/>
    <w:rsid w:val="007C1778"/>
    <w:rsid w:val="007D406F"/>
    <w:rsid w:val="007E0D6D"/>
    <w:rsid w:val="008038CB"/>
    <w:rsid w:val="00825AD4"/>
    <w:rsid w:val="00846E3B"/>
    <w:rsid w:val="008622D6"/>
    <w:rsid w:val="00872B68"/>
    <w:rsid w:val="00885F65"/>
    <w:rsid w:val="008A27E8"/>
    <w:rsid w:val="008C023C"/>
    <w:rsid w:val="008C274A"/>
    <w:rsid w:val="00921A10"/>
    <w:rsid w:val="0098782D"/>
    <w:rsid w:val="00990107"/>
    <w:rsid w:val="009B496B"/>
    <w:rsid w:val="009C6392"/>
    <w:rsid w:val="00A279AE"/>
    <w:rsid w:val="00A36EF0"/>
    <w:rsid w:val="00A54D00"/>
    <w:rsid w:val="00A61E38"/>
    <w:rsid w:val="00A7065B"/>
    <w:rsid w:val="00A82504"/>
    <w:rsid w:val="00A86BFE"/>
    <w:rsid w:val="00AA0851"/>
    <w:rsid w:val="00AA515C"/>
    <w:rsid w:val="00AC6079"/>
    <w:rsid w:val="00AE69D2"/>
    <w:rsid w:val="00B269B6"/>
    <w:rsid w:val="00B337BB"/>
    <w:rsid w:val="00B46067"/>
    <w:rsid w:val="00B669A5"/>
    <w:rsid w:val="00B80E43"/>
    <w:rsid w:val="00B94092"/>
    <w:rsid w:val="00B95510"/>
    <w:rsid w:val="00BB0FB9"/>
    <w:rsid w:val="00BB7ED6"/>
    <w:rsid w:val="00BE2485"/>
    <w:rsid w:val="00C22C39"/>
    <w:rsid w:val="00C664D4"/>
    <w:rsid w:val="00C8484A"/>
    <w:rsid w:val="00CA1746"/>
    <w:rsid w:val="00CD64F5"/>
    <w:rsid w:val="00D079A3"/>
    <w:rsid w:val="00D1675B"/>
    <w:rsid w:val="00D53C83"/>
    <w:rsid w:val="00D913F0"/>
    <w:rsid w:val="00DB1787"/>
    <w:rsid w:val="00E07F6F"/>
    <w:rsid w:val="00E1692C"/>
    <w:rsid w:val="00E476C5"/>
    <w:rsid w:val="00E47FB1"/>
    <w:rsid w:val="00E57C60"/>
    <w:rsid w:val="00E76436"/>
    <w:rsid w:val="00E77A2D"/>
    <w:rsid w:val="00EC491E"/>
    <w:rsid w:val="00EC614A"/>
    <w:rsid w:val="00EF0172"/>
    <w:rsid w:val="00F02D8C"/>
    <w:rsid w:val="00F627F4"/>
    <w:rsid w:val="00F63775"/>
    <w:rsid w:val="00FC16BB"/>
    <w:rsid w:val="00FE02B9"/>
    <w:rsid w:val="00FE5C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sico">
    <w:name w:val="Básico"/>
    <w:basedOn w:val="Normal"/>
    <w:link w:val="BsicoChar"/>
    <w:autoRedefine/>
    <w:qFormat/>
    <w:rsid w:val="007709B7"/>
    <w:pPr>
      <w:spacing w:after="120" w:line="360" w:lineRule="auto"/>
      <w:ind w:right="34" w:firstLine="284"/>
      <w:jc w:val="both"/>
    </w:pPr>
    <w:rPr>
      <w:rFonts w:ascii="Times New Roman" w:hAnsi="Times New Roman"/>
      <w:sz w:val="24"/>
      <w:szCs w:val="24"/>
      <w:lang w:eastAsia="es-ES"/>
    </w:rPr>
  </w:style>
  <w:style w:type="character" w:customStyle="1" w:styleId="BsicoChar">
    <w:name w:val="Básico Char"/>
    <w:basedOn w:val="Fuentedeprrafopredeter"/>
    <w:link w:val="Bsico"/>
    <w:rsid w:val="007709B7"/>
    <w:rPr>
      <w:rFonts w:ascii="Times New Roman" w:hAnsi="Times New Roman"/>
      <w:sz w:val="24"/>
      <w:szCs w:val="24"/>
      <w:lang w:val="es-ES" w:eastAsia="es-ES"/>
    </w:rPr>
  </w:style>
  <w:style w:type="paragraph" w:customStyle="1" w:styleId="Subttulo1">
    <w:name w:val="Subtítulo1"/>
    <w:basedOn w:val="Bsico"/>
    <w:link w:val="SubttuloChar"/>
    <w:autoRedefine/>
    <w:qFormat/>
    <w:rsid w:val="009B496B"/>
    <w:pPr>
      <w:ind w:firstLine="0"/>
    </w:pPr>
    <w:rPr>
      <w:smallCaps/>
    </w:rPr>
  </w:style>
  <w:style w:type="character" w:customStyle="1" w:styleId="SubttuloChar">
    <w:name w:val="Subtítulo Char"/>
    <w:basedOn w:val="BsicoChar"/>
    <w:link w:val="Subttulo1"/>
    <w:rsid w:val="009B496B"/>
    <w:rPr>
      <w:rFonts w:ascii="Times New Roman" w:hAnsi="Times New Roman"/>
      <w:smallCaps/>
      <w:sz w:val="24"/>
      <w:szCs w:val="24"/>
      <w:lang w:val="es-ES" w:eastAsia="es-ES"/>
    </w:rPr>
  </w:style>
  <w:style w:type="paragraph" w:customStyle="1" w:styleId="Datosautor">
    <w:name w:val="Datos autor"/>
    <w:basedOn w:val="Normal"/>
    <w:link w:val="DatosautorChar"/>
    <w:autoRedefine/>
    <w:qFormat/>
    <w:rsid w:val="002F0C43"/>
    <w:pPr>
      <w:spacing w:after="0" w:line="240" w:lineRule="auto"/>
      <w:jc w:val="center"/>
    </w:pPr>
    <w:rPr>
      <w:rFonts w:ascii="Times New Roman" w:hAnsi="Times New Roman" w:cs="Times New Roman"/>
      <w:sz w:val="24"/>
      <w:szCs w:val="24"/>
    </w:rPr>
  </w:style>
  <w:style w:type="character" w:customStyle="1" w:styleId="DatosautorChar">
    <w:name w:val="Datos autor Char"/>
    <w:basedOn w:val="Fuentedeprrafopredeter"/>
    <w:link w:val="Datosautor"/>
    <w:rsid w:val="002F0C43"/>
    <w:rPr>
      <w:rFonts w:ascii="Times New Roman" w:hAnsi="Times New Roman" w:cs="Times New Roman"/>
      <w:sz w:val="24"/>
      <w:szCs w:val="24"/>
      <w:lang w:val="es-ES"/>
    </w:rPr>
  </w:style>
  <w:style w:type="paragraph" w:customStyle="1" w:styleId="Cita1">
    <w:name w:val="Cita1"/>
    <w:basedOn w:val="Bsico"/>
    <w:link w:val="CitaChar"/>
    <w:qFormat/>
    <w:rsid w:val="00342F8B"/>
    <w:pPr>
      <w:spacing w:line="240" w:lineRule="auto"/>
      <w:ind w:left="567" w:firstLine="0"/>
    </w:pPr>
    <w:rPr>
      <w:sz w:val="22"/>
    </w:rPr>
  </w:style>
  <w:style w:type="paragraph" w:customStyle="1" w:styleId="Citaversos">
    <w:name w:val="Cita versos"/>
    <w:basedOn w:val="Cita1"/>
    <w:link w:val="CitaversosChar"/>
    <w:qFormat/>
    <w:rsid w:val="009B496B"/>
    <w:pPr>
      <w:spacing w:after="0"/>
    </w:pPr>
  </w:style>
  <w:style w:type="character" w:customStyle="1" w:styleId="CitaChar">
    <w:name w:val="Cita Char"/>
    <w:basedOn w:val="BsicoChar"/>
    <w:link w:val="Cita1"/>
    <w:rsid w:val="00342F8B"/>
    <w:rPr>
      <w:rFonts w:ascii="Times New Roman" w:hAnsi="Times New Roman"/>
      <w:sz w:val="24"/>
      <w:szCs w:val="24"/>
      <w:lang w:val="es-ES" w:eastAsia="es-ES"/>
    </w:rPr>
  </w:style>
  <w:style w:type="paragraph" w:styleId="Textonotapie">
    <w:name w:val="footnote text"/>
    <w:basedOn w:val="Normal"/>
    <w:link w:val="TextonotapieCar"/>
    <w:uiPriority w:val="99"/>
    <w:unhideWhenUsed/>
    <w:rsid w:val="009B496B"/>
    <w:pPr>
      <w:spacing w:after="0" w:line="240" w:lineRule="auto"/>
    </w:pPr>
    <w:rPr>
      <w:sz w:val="20"/>
      <w:szCs w:val="20"/>
    </w:rPr>
  </w:style>
  <w:style w:type="character" w:customStyle="1" w:styleId="CitaversosChar">
    <w:name w:val="Cita versos Char"/>
    <w:basedOn w:val="CitaChar"/>
    <w:link w:val="Citaversos"/>
    <w:rsid w:val="009B496B"/>
    <w:rPr>
      <w:rFonts w:ascii="Times New Roman" w:hAnsi="Times New Roman"/>
      <w:sz w:val="24"/>
      <w:szCs w:val="24"/>
      <w:lang w:val="es-ES" w:eastAsia="es-ES"/>
    </w:rPr>
  </w:style>
  <w:style w:type="character" w:customStyle="1" w:styleId="TextonotapieCar">
    <w:name w:val="Texto nota pie Car"/>
    <w:basedOn w:val="Fuentedeprrafopredeter"/>
    <w:link w:val="Textonotapie"/>
    <w:uiPriority w:val="99"/>
    <w:rsid w:val="009B496B"/>
    <w:rPr>
      <w:sz w:val="20"/>
      <w:szCs w:val="20"/>
    </w:rPr>
  </w:style>
  <w:style w:type="paragraph" w:styleId="Sinespaciado">
    <w:name w:val="No Spacing"/>
    <w:uiPriority w:val="1"/>
    <w:qFormat/>
    <w:rsid w:val="00A7065B"/>
    <w:pPr>
      <w:spacing w:after="0" w:line="240" w:lineRule="auto"/>
    </w:pPr>
  </w:style>
  <w:style w:type="character" w:styleId="Refdenotaalpie">
    <w:name w:val="footnote reference"/>
    <w:basedOn w:val="Fuentedeprrafopredeter"/>
    <w:uiPriority w:val="99"/>
    <w:semiHidden/>
    <w:unhideWhenUsed/>
    <w:rsid w:val="00483949"/>
    <w:rPr>
      <w:vertAlign w:val="superscript"/>
    </w:rPr>
  </w:style>
  <w:style w:type="paragraph" w:styleId="Textodeglobo">
    <w:name w:val="Balloon Text"/>
    <w:basedOn w:val="Normal"/>
    <w:link w:val="TextodegloboCar"/>
    <w:uiPriority w:val="99"/>
    <w:semiHidden/>
    <w:unhideWhenUsed/>
    <w:rsid w:val="006871E0"/>
    <w:pPr>
      <w:spacing w:after="0" w:line="240" w:lineRule="auto"/>
    </w:pPr>
    <w:rPr>
      <w:rFonts w:ascii="Tahoma" w:hAnsi="Tahoma" w:cs="Tahoma"/>
      <w:sz w:val="16"/>
      <w:szCs w:val="16"/>
    </w:rPr>
  </w:style>
  <w:style w:type="paragraph" w:customStyle="1" w:styleId="Notas">
    <w:name w:val="Notas"/>
    <w:basedOn w:val="Textonotapie"/>
    <w:link w:val="NotasChar"/>
    <w:qFormat/>
    <w:rsid w:val="00483949"/>
    <w:pPr>
      <w:jc w:val="both"/>
    </w:pPr>
    <w:rPr>
      <w:rFonts w:ascii="Times New Roman" w:hAnsi="Times New Roman" w:cs="Times New Roman"/>
    </w:rPr>
  </w:style>
  <w:style w:type="character" w:customStyle="1" w:styleId="NotasChar">
    <w:name w:val="Notas Char"/>
    <w:basedOn w:val="TextonotapieCar"/>
    <w:link w:val="Notas"/>
    <w:rsid w:val="00483949"/>
    <w:rPr>
      <w:rFonts w:ascii="Times New Roman" w:hAnsi="Times New Roman" w:cs="Times New Roman"/>
      <w:sz w:val="20"/>
      <w:szCs w:val="20"/>
      <w:lang w:val="es-ES"/>
    </w:rPr>
  </w:style>
  <w:style w:type="character" w:customStyle="1" w:styleId="TextodegloboCar">
    <w:name w:val="Texto de globo Car"/>
    <w:basedOn w:val="Fuentedeprrafopredeter"/>
    <w:link w:val="Textodeglobo"/>
    <w:uiPriority w:val="99"/>
    <w:semiHidden/>
    <w:rsid w:val="006871E0"/>
    <w:rPr>
      <w:rFonts w:ascii="Tahoma" w:hAnsi="Tahoma" w:cs="Tahoma"/>
      <w:sz w:val="16"/>
      <w:szCs w:val="16"/>
    </w:rPr>
  </w:style>
  <w:style w:type="paragraph" w:styleId="NormalWeb">
    <w:name w:val="Normal (Web)"/>
    <w:basedOn w:val="Normal"/>
    <w:uiPriority w:val="99"/>
    <w:semiHidden/>
    <w:unhideWhenUsed/>
    <w:rsid w:val="006871E0"/>
    <w:rPr>
      <w:rFonts w:ascii="Times New Roman" w:hAnsi="Times New Roman" w:cs="Times New Roman"/>
      <w:sz w:val="24"/>
      <w:szCs w:val="24"/>
    </w:rPr>
  </w:style>
  <w:style w:type="character" w:styleId="Textoennegrita">
    <w:name w:val="Strong"/>
    <w:basedOn w:val="Fuentedeprrafopredeter"/>
    <w:uiPriority w:val="22"/>
    <w:qFormat/>
    <w:rsid w:val="00A86BFE"/>
    <w:rPr>
      <w:b/>
      <w:bCs/>
    </w:rPr>
  </w:style>
  <w:style w:type="paragraph" w:customStyle="1" w:styleId="XBibliografas">
    <w:name w:val="X Bibliografías"/>
    <w:basedOn w:val="Normal"/>
    <w:link w:val="XBibliografasChar"/>
    <w:autoRedefine/>
    <w:qFormat/>
    <w:rsid w:val="00F02D8C"/>
    <w:pPr>
      <w:spacing w:after="60" w:line="240" w:lineRule="auto"/>
      <w:ind w:left="454" w:hanging="454"/>
      <w:jc w:val="both"/>
    </w:pPr>
    <w:rPr>
      <w:rFonts w:ascii="Times New Roman" w:hAnsi="Times New Roman" w:cs="Times New Roman"/>
      <w:color w:val="333333"/>
      <w:shd w:val="clear" w:color="auto" w:fill="FFFFFF"/>
    </w:rPr>
  </w:style>
  <w:style w:type="character" w:customStyle="1" w:styleId="XBibliografasChar">
    <w:name w:val="X Bibliografías Char"/>
    <w:basedOn w:val="Fuentedeprrafopredeter"/>
    <w:link w:val="XBibliografas"/>
    <w:rsid w:val="00F02D8C"/>
    <w:rPr>
      <w:rFonts w:ascii="Times New Roman" w:hAnsi="Times New Roman" w:cs="Times New Roman"/>
      <w:color w:val="333333"/>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sico">
    <w:name w:val="Básico"/>
    <w:basedOn w:val="Normal"/>
    <w:link w:val="BsicoChar"/>
    <w:autoRedefine/>
    <w:qFormat/>
    <w:rsid w:val="007709B7"/>
    <w:pPr>
      <w:spacing w:after="120" w:line="360" w:lineRule="auto"/>
      <w:ind w:right="34" w:firstLine="284"/>
      <w:jc w:val="both"/>
    </w:pPr>
    <w:rPr>
      <w:rFonts w:ascii="Times New Roman" w:hAnsi="Times New Roman"/>
      <w:sz w:val="24"/>
      <w:szCs w:val="24"/>
      <w:lang w:eastAsia="es-ES"/>
    </w:rPr>
  </w:style>
  <w:style w:type="character" w:customStyle="1" w:styleId="BsicoChar">
    <w:name w:val="Básico Char"/>
    <w:basedOn w:val="Fuentedeprrafopredeter"/>
    <w:link w:val="Bsico"/>
    <w:rsid w:val="007709B7"/>
    <w:rPr>
      <w:rFonts w:ascii="Times New Roman" w:hAnsi="Times New Roman"/>
      <w:sz w:val="24"/>
      <w:szCs w:val="24"/>
      <w:lang w:val="es-ES" w:eastAsia="es-ES"/>
    </w:rPr>
  </w:style>
  <w:style w:type="paragraph" w:customStyle="1" w:styleId="Subttulo1">
    <w:name w:val="Subtítulo1"/>
    <w:basedOn w:val="Bsico"/>
    <w:link w:val="SubttuloChar"/>
    <w:autoRedefine/>
    <w:qFormat/>
    <w:rsid w:val="009B496B"/>
    <w:pPr>
      <w:ind w:firstLine="0"/>
    </w:pPr>
    <w:rPr>
      <w:smallCaps/>
    </w:rPr>
  </w:style>
  <w:style w:type="character" w:customStyle="1" w:styleId="SubttuloChar">
    <w:name w:val="Subtítulo Char"/>
    <w:basedOn w:val="BsicoChar"/>
    <w:link w:val="Subttulo1"/>
    <w:rsid w:val="009B496B"/>
    <w:rPr>
      <w:rFonts w:ascii="Times New Roman" w:hAnsi="Times New Roman"/>
      <w:smallCaps/>
      <w:sz w:val="24"/>
      <w:szCs w:val="24"/>
      <w:lang w:val="es-ES" w:eastAsia="es-ES"/>
    </w:rPr>
  </w:style>
  <w:style w:type="paragraph" w:customStyle="1" w:styleId="Datosautor">
    <w:name w:val="Datos autor"/>
    <w:basedOn w:val="Normal"/>
    <w:link w:val="DatosautorChar"/>
    <w:autoRedefine/>
    <w:qFormat/>
    <w:rsid w:val="002F0C43"/>
    <w:pPr>
      <w:spacing w:after="0" w:line="240" w:lineRule="auto"/>
      <w:jc w:val="center"/>
    </w:pPr>
    <w:rPr>
      <w:rFonts w:ascii="Times New Roman" w:hAnsi="Times New Roman" w:cs="Times New Roman"/>
      <w:sz w:val="24"/>
      <w:szCs w:val="24"/>
    </w:rPr>
  </w:style>
  <w:style w:type="character" w:customStyle="1" w:styleId="DatosautorChar">
    <w:name w:val="Datos autor Char"/>
    <w:basedOn w:val="Fuentedeprrafopredeter"/>
    <w:link w:val="Datosautor"/>
    <w:rsid w:val="002F0C43"/>
    <w:rPr>
      <w:rFonts w:ascii="Times New Roman" w:hAnsi="Times New Roman" w:cs="Times New Roman"/>
      <w:sz w:val="24"/>
      <w:szCs w:val="24"/>
      <w:lang w:val="es-ES"/>
    </w:rPr>
  </w:style>
  <w:style w:type="paragraph" w:customStyle="1" w:styleId="Cita1">
    <w:name w:val="Cita1"/>
    <w:basedOn w:val="Bsico"/>
    <w:link w:val="CitaChar"/>
    <w:qFormat/>
    <w:rsid w:val="00342F8B"/>
    <w:pPr>
      <w:spacing w:line="240" w:lineRule="auto"/>
      <w:ind w:left="567" w:firstLine="0"/>
    </w:pPr>
    <w:rPr>
      <w:sz w:val="22"/>
    </w:rPr>
  </w:style>
  <w:style w:type="paragraph" w:customStyle="1" w:styleId="Citaversos">
    <w:name w:val="Cita versos"/>
    <w:basedOn w:val="Cita1"/>
    <w:link w:val="CitaversosChar"/>
    <w:qFormat/>
    <w:rsid w:val="009B496B"/>
    <w:pPr>
      <w:spacing w:after="0"/>
    </w:pPr>
  </w:style>
  <w:style w:type="character" w:customStyle="1" w:styleId="CitaChar">
    <w:name w:val="Cita Char"/>
    <w:basedOn w:val="BsicoChar"/>
    <w:link w:val="Cita1"/>
    <w:rsid w:val="00342F8B"/>
    <w:rPr>
      <w:rFonts w:ascii="Times New Roman" w:hAnsi="Times New Roman"/>
      <w:sz w:val="24"/>
      <w:szCs w:val="24"/>
      <w:lang w:val="es-ES" w:eastAsia="es-ES"/>
    </w:rPr>
  </w:style>
  <w:style w:type="paragraph" w:styleId="Textonotapie">
    <w:name w:val="footnote text"/>
    <w:basedOn w:val="Normal"/>
    <w:link w:val="TextonotapieCar"/>
    <w:uiPriority w:val="99"/>
    <w:unhideWhenUsed/>
    <w:rsid w:val="009B496B"/>
    <w:pPr>
      <w:spacing w:after="0" w:line="240" w:lineRule="auto"/>
    </w:pPr>
    <w:rPr>
      <w:sz w:val="20"/>
      <w:szCs w:val="20"/>
    </w:rPr>
  </w:style>
  <w:style w:type="character" w:customStyle="1" w:styleId="CitaversosChar">
    <w:name w:val="Cita versos Char"/>
    <w:basedOn w:val="CitaChar"/>
    <w:link w:val="Citaversos"/>
    <w:rsid w:val="009B496B"/>
    <w:rPr>
      <w:rFonts w:ascii="Times New Roman" w:hAnsi="Times New Roman"/>
      <w:sz w:val="24"/>
      <w:szCs w:val="24"/>
      <w:lang w:val="es-ES" w:eastAsia="es-ES"/>
    </w:rPr>
  </w:style>
  <w:style w:type="character" w:customStyle="1" w:styleId="TextonotapieCar">
    <w:name w:val="Texto nota pie Car"/>
    <w:basedOn w:val="Fuentedeprrafopredeter"/>
    <w:link w:val="Textonotapie"/>
    <w:uiPriority w:val="99"/>
    <w:rsid w:val="009B496B"/>
    <w:rPr>
      <w:sz w:val="20"/>
      <w:szCs w:val="20"/>
    </w:rPr>
  </w:style>
  <w:style w:type="paragraph" w:styleId="Sinespaciado">
    <w:name w:val="No Spacing"/>
    <w:uiPriority w:val="1"/>
    <w:qFormat/>
    <w:rsid w:val="00A7065B"/>
    <w:pPr>
      <w:spacing w:after="0" w:line="240" w:lineRule="auto"/>
    </w:pPr>
  </w:style>
  <w:style w:type="character" w:styleId="Refdenotaalpie">
    <w:name w:val="footnote reference"/>
    <w:basedOn w:val="Fuentedeprrafopredeter"/>
    <w:uiPriority w:val="99"/>
    <w:semiHidden/>
    <w:unhideWhenUsed/>
    <w:rsid w:val="00483949"/>
    <w:rPr>
      <w:vertAlign w:val="superscript"/>
    </w:rPr>
  </w:style>
  <w:style w:type="paragraph" w:styleId="Textodeglobo">
    <w:name w:val="Balloon Text"/>
    <w:basedOn w:val="Normal"/>
    <w:link w:val="TextodegloboCar"/>
    <w:uiPriority w:val="99"/>
    <w:semiHidden/>
    <w:unhideWhenUsed/>
    <w:rsid w:val="006871E0"/>
    <w:pPr>
      <w:spacing w:after="0" w:line="240" w:lineRule="auto"/>
    </w:pPr>
    <w:rPr>
      <w:rFonts w:ascii="Tahoma" w:hAnsi="Tahoma" w:cs="Tahoma"/>
      <w:sz w:val="16"/>
      <w:szCs w:val="16"/>
    </w:rPr>
  </w:style>
  <w:style w:type="paragraph" w:customStyle="1" w:styleId="Notas">
    <w:name w:val="Notas"/>
    <w:basedOn w:val="Textonotapie"/>
    <w:link w:val="NotasChar"/>
    <w:qFormat/>
    <w:rsid w:val="00483949"/>
    <w:pPr>
      <w:jc w:val="both"/>
    </w:pPr>
    <w:rPr>
      <w:rFonts w:ascii="Times New Roman" w:hAnsi="Times New Roman" w:cs="Times New Roman"/>
    </w:rPr>
  </w:style>
  <w:style w:type="character" w:customStyle="1" w:styleId="NotasChar">
    <w:name w:val="Notas Char"/>
    <w:basedOn w:val="TextonotapieCar"/>
    <w:link w:val="Notas"/>
    <w:rsid w:val="00483949"/>
    <w:rPr>
      <w:rFonts w:ascii="Times New Roman" w:hAnsi="Times New Roman" w:cs="Times New Roman"/>
      <w:sz w:val="20"/>
      <w:szCs w:val="20"/>
      <w:lang w:val="es-ES"/>
    </w:rPr>
  </w:style>
  <w:style w:type="character" w:customStyle="1" w:styleId="TextodegloboCar">
    <w:name w:val="Texto de globo Car"/>
    <w:basedOn w:val="Fuentedeprrafopredeter"/>
    <w:link w:val="Textodeglobo"/>
    <w:uiPriority w:val="99"/>
    <w:semiHidden/>
    <w:rsid w:val="006871E0"/>
    <w:rPr>
      <w:rFonts w:ascii="Tahoma" w:hAnsi="Tahoma" w:cs="Tahoma"/>
      <w:sz w:val="16"/>
      <w:szCs w:val="16"/>
    </w:rPr>
  </w:style>
  <w:style w:type="paragraph" w:styleId="NormalWeb">
    <w:name w:val="Normal (Web)"/>
    <w:basedOn w:val="Normal"/>
    <w:uiPriority w:val="99"/>
    <w:semiHidden/>
    <w:unhideWhenUsed/>
    <w:rsid w:val="006871E0"/>
    <w:rPr>
      <w:rFonts w:ascii="Times New Roman" w:hAnsi="Times New Roman" w:cs="Times New Roman"/>
      <w:sz w:val="24"/>
      <w:szCs w:val="24"/>
    </w:rPr>
  </w:style>
  <w:style w:type="character" w:styleId="Textoennegrita">
    <w:name w:val="Strong"/>
    <w:basedOn w:val="Fuentedeprrafopredeter"/>
    <w:uiPriority w:val="22"/>
    <w:qFormat/>
    <w:rsid w:val="00A86BFE"/>
    <w:rPr>
      <w:b/>
      <w:bCs/>
    </w:rPr>
  </w:style>
  <w:style w:type="paragraph" w:customStyle="1" w:styleId="XBibliografas">
    <w:name w:val="X Bibliografías"/>
    <w:basedOn w:val="Normal"/>
    <w:link w:val="XBibliografasChar"/>
    <w:autoRedefine/>
    <w:qFormat/>
    <w:rsid w:val="00F02D8C"/>
    <w:pPr>
      <w:spacing w:after="60" w:line="240" w:lineRule="auto"/>
      <w:ind w:left="454" w:hanging="454"/>
      <w:jc w:val="both"/>
    </w:pPr>
    <w:rPr>
      <w:rFonts w:ascii="Times New Roman" w:hAnsi="Times New Roman" w:cs="Times New Roman"/>
      <w:color w:val="333333"/>
      <w:shd w:val="clear" w:color="auto" w:fill="FFFFFF"/>
    </w:rPr>
  </w:style>
  <w:style w:type="character" w:customStyle="1" w:styleId="XBibliografasChar">
    <w:name w:val="X Bibliografías Char"/>
    <w:basedOn w:val="Fuentedeprrafopredeter"/>
    <w:link w:val="XBibliografas"/>
    <w:rsid w:val="00F02D8C"/>
    <w:rPr>
      <w:rFonts w:ascii="Times New Roman" w:hAnsi="Times New Roman" w:cs="Times New Roman"/>
      <w:color w:val="333333"/>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22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3416</TotalTime>
  <Pages>15</Pages>
  <Words>3308</Words>
  <Characters>18194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dc:creator>
  <cp:keywords/>
  <dc:description/>
  <cp:lastModifiedBy>earriazu@yahoo.com.ar</cp:lastModifiedBy>
  <cp:revision>11</cp:revision>
  <dcterms:created xsi:type="dcterms:W3CDTF">2019-05-30T16:10:00Z</dcterms:created>
  <dcterms:modified xsi:type="dcterms:W3CDTF">2019-06-19T11:10:00Z</dcterms:modified>
</cp:coreProperties>
</file>