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666F" w14:textId="77777777" w:rsidR="00317A4F" w:rsidRPr="00064ABA" w:rsidRDefault="00FF7EFE" w:rsidP="002E3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064ABA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Maiakovski: un</w:t>
      </w:r>
      <w:r w:rsidR="00A30ED9" w:rsidRPr="00064ABA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 utopista malogrado</w:t>
      </w:r>
      <w:r w:rsidRPr="00064ABA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 entre el futurismo y la </w:t>
      </w:r>
      <w:r w:rsidR="00A30ED9" w:rsidRPr="00064ABA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R</w:t>
      </w:r>
      <w:r w:rsidRPr="00064ABA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evolución</w:t>
      </w:r>
    </w:p>
    <w:p w14:paraId="0F6C90C3" w14:textId="578EF92B" w:rsidR="00266C23" w:rsidRPr="00064ABA" w:rsidRDefault="00CC160F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En 1912, Vladimir Maiakovski</w:t>
      </w:r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, David </w:t>
      </w:r>
      <w:proofErr w:type="spellStart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Burliuk</w:t>
      </w:r>
      <w:proofErr w:type="spellEnd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Velemir</w:t>
      </w:r>
      <w:proofErr w:type="spellEnd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Chlebnikov</w:t>
      </w:r>
      <w:proofErr w:type="spellEnd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y </w:t>
      </w:r>
      <w:proofErr w:type="spellStart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Aleksej</w:t>
      </w:r>
      <w:proofErr w:type="spellEnd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Krycenych</w:t>
      </w:r>
      <w:proofErr w:type="spellEnd"/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66C23" w:rsidRPr="00064ABA">
        <w:rPr>
          <w:rFonts w:ascii="Times New Roman" w:hAnsi="Times New Roman" w:cs="Times New Roman"/>
          <w:sz w:val="24"/>
          <w:szCs w:val="24"/>
          <w:lang w:val="es-AR"/>
        </w:rPr>
        <w:t>firma</w:t>
      </w:r>
      <w:r w:rsidR="00CC50AB">
        <w:rPr>
          <w:rFonts w:ascii="Times New Roman" w:hAnsi="Times New Roman" w:cs="Times New Roman"/>
          <w:sz w:val="24"/>
          <w:szCs w:val="24"/>
          <w:lang w:val="es-AR"/>
        </w:rPr>
        <w:t>n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y publica</w:t>
      </w:r>
      <w:r w:rsidR="00CC50AB">
        <w:rPr>
          <w:rFonts w:ascii="Times New Roman" w:hAnsi="Times New Roman" w:cs="Times New Roman"/>
          <w:sz w:val="24"/>
          <w:szCs w:val="24"/>
          <w:lang w:val="es-AR"/>
        </w:rPr>
        <w:t>n el texto titulado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Una bofetada al gusto del público.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El manifiesto, expresión temprana de un futurismo incipiente, ataca </w:t>
      </w:r>
      <w:r w:rsidR="00106BF0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desde sus primeras líneas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a las figuras canonizadas de la literatura rusa: “Hay que echar a Pushkin, Dostoievski, Tolstói, etc. de la nave de nuestro tiempo”</w:t>
      </w:r>
      <w:r w:rsidR="00690A50" w:rsidRPr="00690A5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90A50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et al (1972:11) </w:t>
      </w:r>
      <w:r w:rsidR="00690A50"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Poesía y revolución.</w:t>
      </w:r>
      <w:r w:rsidR="00690A50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Barcelona: Península]</w:t>
      </w:r>
      <w:r w:rsidR="00D97DD4" w:rsidRPr="00064ABA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La radicalidad rupturista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del texto</w:t>
      </w:r>
      <w:r w:rsidRPr="00064ABA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reclama también el derecho de los poetas a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“odiar inexorablemente la lengua que ha existido antes que ellos”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demanda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se mantendrá vigente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desarrollo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obra temprana 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 Maiakovski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En </w:t>
      </w:r>
      <w:r w:rsidR="00266C23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Dos </w:t>
      </w:r>
      <w:proofErr w:type="spellStart"/>
      <w:r w:rsidR="00266C23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Ch</w:t>
      </w:r>
      <w:r w:rsidR="00CC50AB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é</w:t>
      </w:r>
      <w:r w:rsidR="00266C23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jovs</w:t>
      </w:r>
      <w:proofErr w:type="spellEnd"/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690A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ensayo 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publicado en 1914, 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el poeta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insiste y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señala </w:t>
      </w:r>
      <w:r w:rsidR="00E022F5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que,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ante un nuevo contexto social</w:t>
      </w:r>
      <w:r w:rsidR="00012D96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el escritor tiene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deber 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hallar la expresión verbal más nítida para dar forma a su obra: </w:t>
      </w:r>
      <w:r w:rsidR="00266C23" w:rsidRPr="00064ABA">
        <w:rPr>
          <w:rFonts w:ascii="Times New Roman" w:hAnsi="Times New Roman" w:cs="Times New Roman"/>
          <w:b/>
          <w:sz w:val="24"/>
          <w:szCs w:val="24"/>
          <w:lang w:val="es-AR"/>
        </w:rPr>
        <w:t>“</w:t>
      </w:r>
      <w:r w:rsidR="00266C23" w:rsidRPr="00064ABA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El contenido no cuenta: pero, puesto que la exigencia de un nuevo modo expresivo es específica en cada época, los ejemplos, los llamados sujetos de las obras, que ilustran las asociaciones verbales, deben ser actuales”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 </w:t>
      </w:r>
      <w:r w:rsidR="00D97DD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(1972:11) </w:t>
      </w:r>
      <w:r w:rsidR="00D97DD4"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Poesía y revolución.</w:t>
      </w:r>
      <w:r w:rsidR="00D97DD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Barcelona: Península]</w:t>
      </w:r>
      <w:r w:rsidR="00266C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52FA338C" w14:textId="14915319" w:rsidR="00BD0577" w:rsidRPr="00064ABA" w:rsidRDefault="00266C23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exigencias de Maiakovski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se corresponden con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descripto por Peter Bürger en 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texto </w:t>
      </w:r>
      <w:r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Teoría de la vanguardia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uando Maiakovski ataca al arte</w:t>
      </w:r>
      <w:r w:rsidR="00431E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como institución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no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limita 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impugna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las expresiones artísticas precedentes en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el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plano estilístico, sino que denuncia la separación del arte de la praxis vital social. “La exigencia”,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afirma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Bürger, “no se refiere al contenido de las obras; va dirigida contra el funcionamiento del arte en la sociedad, que decide tanto sobre el efecto de la obra como sobre su parti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cular contenido” </w:t>
      </w:r>
      <w:r w:rsidR="00D97DD4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Bürger </w:t>
      </w:r>
      <w:r w:rsidR="00D97DD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(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19</w:t>
      </w:r>
      <w:r w:rsidR="00D97DD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97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103)</w:t>
      </w:r>
      <w:r w:rsidR="00D97DD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D97DD4" w:rsidRPr="00064ABA">
        <w:rPr>
          <w:rFonts w:ascii="Times New Roman" w:hAnsi="Times New Roman" w:cs="Times New Roman"/>
          <w:i/>
          <w:sz w:val="24"/>
          <w:szCs w:val="24"/>
          <w:lang w:val="es-AR"/>
        </w:rPr>
        <w:t>Teoría de la vanguardia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D97DD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Barcelona: Península</w:t>
      </w:r>
      <w:r w:rsidR="00D97DD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]. </w:t>
      </w:r>
      <w:r w:rsidR="00512872">
        <w:rPr>
          <w:rFonts w:ascii="Times New Roman" w:hAnsi="Times New Roman" w:cs="Times New Roman"/>
          <w:sz w:val="24"/>
          <w:szCs w:val="24"/>
          <w:lang w:val="es-AR"/>
        </w:rPr>
        <w:t>Así, M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aiakovski arremete contra el canon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literario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ara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denuncia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las obras de arte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canonizadas deviene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un v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lor estético pasivo, osificado y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estéril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31EA4">
        <w:rPr>
          <w:rFonts w:ascii="Times New Roman" w:eastAsia="Times New Roman" w:hAnsi="Times New Roman" w:cs="Times New Roman"/>
          <w:sz w:val="24"/>
          <w:szCs w:val="24"/>
          <w:lang w:val="es-AR"/>
        </w:rPr>
        <w:t>Para el poeta es obvio que los tiempos de revolución requieren otro tipo de relación con el arte.</w:t>
      </w:r>
    </w:p>
    <w:p w14:paraId="6398703A" w14:textId="0F7CF949" w:rsidR="005B2C14" w:rsidRPr="00064ABA" w:rsidRDefault="00431EA4" w:rsidP="002E36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Aun así, </w:t>
      </w:r>
      <w:r w:rsidR="002E64CE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necesario aclarar que 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Maiakovski y los demás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autore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 futuristas formaron parte de un estrato de intelectuales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fueron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C62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educados en la pequeña burguesía.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Debido a </w:t>
      </w:r>
      <w:r w:rsidR="002E64CE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formación</w:t>
      </w:r>
      <w:r w:rsidR="002E64C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sus exponentes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el futurismo comenzó 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su delimitación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teórica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desde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relación íntima y antitética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con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cultura de la clase dominante: el simbolismo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>El futurismo clamó que l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poética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simbolista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era 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="002B66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adecuada para expresar la perspectiva de</w:t>
      </w:r>
      <w:r w:rsidR="00210B42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una nueva generación en una nueva realidad cambiante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t>Sin embargo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dos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movimientos poseen similitudes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dignas de ser 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>mencionadas: a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 igual que los simbolistas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los futuris</w:t>
      </w:r>
      <w:r w:rsidR="00E73AF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tas también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preocuparon por los problemas del lenguaje. Los símbolos, las metáforas, la sonoridad y el poder del lenguaje son nociones centrales en el pensamiento simbolista que o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bien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jamás fueron rechazadas plenamente por los futuristas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 incluso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llegaron a convertirse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elementos centrales 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del movimiento 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>futurista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E022F5">
        <w:rPr>
          <w:rFonts w:ascii="Times New Roman" w:eastAsia="Times New Roman" w:hAnsi="Times New Roman" w:cs="Times New Roman"/>
          <w:sz w:val="24"/>
          <w:szCs w:val="24"/>
          <w:lang w:val="es-AR"/>
        </w:rPr>
        <w:t>La diferencia que opone al simbolismo y al futurismo recae en su valoración del lenguaje: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mientras qu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 los simbolistas rusos trataron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al lenguaje heredado con el mayor de los respetos, los futuristas buscaron</w:t>
      </w:r>
      <w:r w:rsidR="00106BF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cambio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liberar a la palabra de sus contextos convencionales y </w:t>
      </w:r>
      <w:r w:rsidR="008461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eligieron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enfatizar sus valores formales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el fin de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resignificarla y apropiársela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</w:p>
    <w:p w14:paraId="6A165043" w14:textId="4B2F71A1" w:rsidR="007652A8" w:rsidRPr="00064ABA" w:rsidRDefault="00846172" w:rsidP="002E36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 novedad de</w:t>
      </w:r>
      <w:r w:rsidR="00E73AF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los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poemas </w:t>
      </w:r>
      <w:r w:rsidR="00E73AF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futuristas 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revolucionarios respondió a la novedad de la Revolución 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usa,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pero 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base sobre la que su estilo maduró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no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fue el colectivismo proletario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sino el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individualismo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rupturista, </w:t>
      </w:r>
      <w:proofErr w:type="gramStart"/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pequeño</w:t>
      </w:r>
      <w:r w:rsidR="00E73AF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burgués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pre-revolucionario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que le dio origen</w:t>
      </w:r>
      <w:r w:rsidR="00BD05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 por ello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proofErr w:type="gramEnd"/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los esfuerzos</w:t>
      </w:r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revolucionario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 Maiakovski encontraron</w:t>
      </w:r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su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mayor </w:t>
      </w:r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inspiración en la fase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temprana, </w:t>
      </w:r>
      <w:r w:rsidR="007C107B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destructiva y negativa de la revolución. 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 igual que Bazárov, creación de Iván Turguéniev y protagonista de la novela </w:t>
      </w:r>
      <w:r w:rsidR="005B4961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Padres e hijos</w:t>
      </w:r>
      <w:r w:rsidR="00012D9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(1862)</w:t>
      </w:r>
      <w:r w:rsidR="005B4961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, 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Maiakovski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justificó su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actitud destructiva hacia el ord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en existente en una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necesidad de aspirar a otra forma de sociedad.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Las similitudes entre el poeta ruso y el personaje notablemente antipoético pueden no ser obvias, pero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 innegable la presencia de influencias nihilistas en 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la obra temprana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Maiakovski. </w:t>
      </w:r>
      <w:r w:rsidR="00560FE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="007652A8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ombre (1916), La flauta espina dorsal (1915) 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y especialmente</w:t>
      </w:r>
      <w:r w:rsidR="007652A8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La nube en pantalones (1914)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son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>obras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rechazan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 statu quo y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niegan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>toda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>autoridad atribuida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al arte y </w:t>
      </w:r>
      <w:r w:rsidR="005128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artistas de tiempos pasados.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No se lee en los primeros versos 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="007652A8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nube en pantalones</w:t>
      </w:r>
      <w:r w:rsidR="005B2C14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 proyecto social, sino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se lee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lo siguiente</w:t>
      </w:r>
      <w:r w:rsidR="007652A8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: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14:paraId="75120975" w14:textId="77777777" w:rsidR="007652A8" w:rsidRPr="00064ABA" w:rsidRDefault="007652A8" w:rsidP="000B74D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¡Glorifíquenme!</w:t>
      </w:r>
    </w:p>
    <w:p w14:paraId="5001B5A7" w14:textId="77777777" w:rsidR="007652A8" w:rsidRPr="00064ABA" w:rsidRDefault="007652A8" w:rsidP="007B291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No puedo compararme a los grandes. Y en todo lo que han hecho pongo «nihil».</w:t>
      </w:r>
    </w:p>
    <w:p w14:paraId="6CA2B416" w14:textId="77777777" w:rsidR="00D97DD4" w:rsidRPr="00064ABA" w:rsidRDefault="007B291D" w:rsidP="000B74D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(1993)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1913-1916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 Barcelona: Visor de Poesía]</w:t>
      </w:r>
    </w:p>
    <w:p w14:paraId="38E3A9D4" w14:textId="59F0FC8A" w:rsidR="007B291D" w:rsidRPr="00064ABA" w:rsidRDefault="00FD2668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 obra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temprana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poeta,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>al igual que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ideología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nihilista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Bazárov,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rece de una faceta constructiva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ante todo 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una protesta contundente contra 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 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sistema </w:t>
      </w:r>
      <w:r w:rsidR="00090D9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en crisis</w:t>
      </w:r>
      <w:r w:rsidR="007652A8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635C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Maiakovski </w:t>
      </w:r>
      <w:r w:rsidR="003635CF">
        <w:rPr>
          <w:rFonts w:ascii="Times New Roman" w:eastAsia="Times New Roman" w:hAnsi="Times New Roman" w:cs="Times New Roman"/>
          <w:sz w:val="24"/>
          <w:szCs w:val="24"/>
          <w:lang w:val="es-AR"/>
        </w:rPr>
        <w:t>percibe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como una obstrucción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derrumbar.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crítico literario </w:t>
      </w:r>
      <w:proofErr w:type="spellStart"/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Kornéi</w:t>
      </w:r>
      <w:proofErr w:type="spellEnd"/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Chukovski</w:t>
      </w:r>
      <w:proofErr w:type="spellEnd"/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indica en </w:t>
      </w:r>
      <w:r w:rsidR="00A545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ensayo </w:t>
      </w:r>
      <w:r w:rsidR="00F70D49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Maiakovski y </w:t>
      </w:r>
      <w:proofErr w:type="spellStart"/>
      <w:r w:rsidR="00F70D49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>Ajmátova</w:t>
      </w:r>
      <w:proofErr w:type="spellEnd"/>
      <w:r w:rsidR="00F70D49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que “Él (Maiakovski), como mucho</w:t>
      </w:r>
      <w:r w:rsidR="005B2C14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s</w:t>
      </w:r>
      <w:r w:rsidR="00F70D49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otros de su generación, ingresó en la litera</w:t>
      </w:r>
      <w:r w:rsidR="00981533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tura como nihilista y cínico” </w:t>
      </w:r>
      <w:r w:rsidR="007B291D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7B291D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Chukovski (</w:t>
      </w:r>
      <w:r w:rsidR="00981533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2020:</w:t>
      </w:r>
      <w:r w:rsidR="00F70D49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63)</w:t>
      </w:r>
      <w:r w:rsidR="007B291D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</w:t>
      </w:r>
      <w:r w:rsidR="007B291D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>El futurismo, Maiakovski y Ajmátova. Buenos Aires: OpFyL</w:t>
      </w:r>
      <w:r w:rsidR="007B291D" w:rsidRPr="00064ABA">
        <w:rPr>
          <w:rFonts w:ascii="Times New Roman" w:hAnsi="Times New Roman" w:cs="Times New Roman"/>
          <w:sz w:val="24"/>
          <w:szCs w:val="24"/>
          <w:lang w:val="es-AR"/>
        </w:rPr>
        <w:t>]</w:t>
      </w:r>
      <w:r w:rsidR="00F70D49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.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Pero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nihilismo identificable en Maiakovski no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debe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confundirse con un cinismo absoluto: 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si el poeta repudia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estridente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mente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todas las tradiciones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todas las instituciones sociales, éticas y estéticas establecidas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porque entorpecen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el surgimiento de un futuro </w:t>
      </w:r>
      <w:r w:rsidR="003635CF">
        <w:rPr>
          <w:rFonts w:ascii="Times New Roman" w:eastAsia="Times New Roman" w:hAnsi="Times New Roman" w:cs="Times New Roman"/>
          <w:sz w:val="24"/>
          <w:szCs w:val="24"/>
          <w:lang w:val="es-AR"/>
        </w:rPr>
        <w:t>libre</w:t>
      </w:r>
      <w:r w:rsidR="002621B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discontinuo del pasado sofocante.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unque Maiakovski permaneció leal y comprometido con el Partido </w:t>
      </w:r>
      <w:r w:rsidR="002621B4">
        <w:rPr>
          <w:rFonts w:ascii="Times New Roman" w:eastAsia="Times New Roman" w:hAnsi="Times New Roman" w:cs="Times New Roman"/>
          <w:sz w:val="24"/>
          <w:szCs w:val="24"/>
          <w:lang w:val="es-AR"/>
        </w:rPr>
        <w:t>durante toda su vida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 al leer su obra temprana resuenan</w:t>
      </w:r>
      <w:r w:rsidR="005B2C1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palabras de Bazárov: “construir ya no es cosa nuestra... Lo primero de todo es descombrar...”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Turguéniev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(</w:t>
      </w:r>
      <w:r w:rsidR="00F70D4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2015: 38)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93EEA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Padres e hijos. </w:t>
      </w:r>
      <w:r w:rsidR="00893EEA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Distrito federal: Editores Mexicanos Unidos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]</w:t>
      </w:r>
    </w:p>
    <w:p w14:paraId="10F6EAFB" w14:textId="3F5CECC9" w:rsidR="00531C7C" w:rsidRPr="00064ABA" w:rsidRDefault="00E73AFF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Mientras duró la lucha</w:t>
      </w:r>
      <w:r w:rsidR="005B208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contra un régimen antiguo, odiado por obreros y no obreros por igual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el poeta se unió </w:t>
      </w:r>
      <w:r w:rsidR="00F85D43">
        <w:rPr>
          <w:rFonts w:ascii="Times New Roman" w:eastAsia="Times New Roman" w:hAnsi="Times New Roman" w:cs="Times New Roman"/>
          <w:sz w:val="24"/>
          <w:szCs w:val="24"/>
          <w:lang w:val="es-AR"/>
        </w:rPr>
        <w:t>de forma orgánica y genuina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con las masas</w:t>
      </w:r>
      <w:r w:rsidR="00F85B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revolucionarias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El poema </w:t>
      </w:r>
      <w:r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1.500.000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(1919) es </w:t>
      </w:r>
      <w:r w:rsidR="00F85D4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una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expresión de la identificación del individuo en la masa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F85D4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él,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toda Rusia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funde en un solo Iván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 superhombre proletario</w:t>
      </w:r>
      <w:r w:rsidR="00F306A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F85D4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Pero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esta misma mitología que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pone en primer plano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al individuo (aunque sea un individuo masivo y conformado por 1.500.000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hombres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como expresión 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sintética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 las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masas </w:t>
      </w:r>
      <w:r w:rsidR="00DE355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evidencia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DE355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el carácter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innegablemente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individualista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poema. </w:t>
      </w:r>
      <w:r w:rsidR="005B496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El duelo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cuerpo a cuerpo entre Iván y Woodrow</w:t>
      </w:r>
      <w:r w:rsidR="00DE659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“bola de grasa”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Wilson</w:t>
      </w:r>
      <w:r w:rsidR="00DE6590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es impactante, pero no deja de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ser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un arcaísmo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una puesta en escena </w:t>
      </w:r>
      <w:r w:rsidR="00DE355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es muy 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ajena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la clase proletaria a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la que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designa la construcción del futuro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gramStart"/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post-revolucionario</w:t>
      </w:r>
      <w:proofErr w:type="gramEnd"/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>Hay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algo 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impide que Maiakovski se sumerja plenamente en la voluntad colectiva de la Revolución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="0098153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su 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ego. León Trotsky</w:t>
      </w:r>
      <w:r w:rsidR="003936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organizador de la Revolución Socialista, señala lo siguiente al respecto: 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“Cuando Maia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kovski quiere elevar al hombre, 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 convierte en Maiakovski”.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Trotsky (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2015:48)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93EEA" w:rsidRPr="00064ABA">
        <w:rPr>
          <w:rFonts w:ascii="Times New Roman" w:hAnsi="Times New Roman" w:cs="Times New Roman"/>
          <w:i/>
          <w:sz w:val="24"/>
          <w:szCs w:val="24"/>
          <w:lang w:val="es-AR"/>
        </w:rPr>
        <w:t>Literatura y revolución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Buenos Aires: </w:t>
      </w:r>
      <w:proofErr w:type="spellStart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RyR</w:t>
      </w:r>
      <w:proofErr w:type="spellEnd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]</w:t>
      </w:r>
    </w:p>
    <w:p w14:paraId="6BA1652A" w14:textId="12922A73" w:rsidR="00893EEA" w:rsidRPr="00064ABA" w:rsidRDefault="00981533" w:rsidP="00064A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efecto,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motivación que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arrojó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M</w:t>
      </w:r>
      <w:r w:rsidR="00421EBE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aiakovski de lleno al futurismo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fue su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intensidad salvaje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antes que el afán de proveer de arte al socialismo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En </w:t>
      </w:r>
      <w:r w:rsidR="00FC1B23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Una generación que malogró a sus poetas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Jakobson (1931:27) </w:t>
      </w:r>
      <w:r w:rsidR="00893EEA" w:rsidRPr="00064ABA">
        <w:rPr>
          <w:rFonts w:ascii="Times New Roman" w:hAnsi="Times New Roman" w:cs="Times New Roman"/>
          <w:i/>
          <w:sz w:val="24"/>
          <w:szCs w:val="24"/>
          <w:lang w:val="es-AR"/>
        </w:rPr>
        <w:t>El caso Maiakovski</w:t>
      </w:r>
      <w:r w:rsidR="004C3BE7">
        <w:rPr>
          <w:rFonts w:ascii="Times New Roman" w:hAnsi="Times New Roman" w:cs="Times New Roman"/>
          <w:i/>
          <w:sz w:val="24"/>
          <w:szCs w:val="24"/>
          <w:lang w:val="es-AR"/>
        </w:rPr>
        <w:t xml:space="preserve">.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Barcelona: Icaria],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Roman Jakobson, lingüista y teórico lit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erario, </w:t>
      </w:r>
      <w:r w:rsidR="00285FDC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afirma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los principales motivos de Maiakovski para unirse a la revolución</w:t>
      </w:r>
      <w:r w:rsidR="00285FDC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no fueron fundamentalmente políticos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>La lectura de Jakobson coincide con la de Trotsky: el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radicalismo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Maiakovski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er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más propio 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 un bohemio individualista que busc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romper con el pasado </w:t>
      </w:r>
      <w:r w:rsidR="00356C73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un marxista doctrinario con la mirada puesta en el futuro. </w:t>
      </w:r>
    </w:p>
    <w:p w14:paraId="29B2EF20" w14:textId="225E4D03" w:rsidR="002533A6" w:rsidRPr="00064ABA" w:rsidRDefault="00CE61A1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 Maiakovski est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uvo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listo para darlo todo a la revoluc</w:t>
      </w:r>
      <w:r w:rsidR="00843D4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ión es porque su verso enc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ontró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su momento ideal en el caos, cuando la rutina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detesta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ba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ha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bía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sido desplazada y el hábito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sofocante 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finalmente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bía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sido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abandonado.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Pero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pesar de que Maiakovski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creyera que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programa futurista 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crearía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el arte de la revolución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del nuevo orden social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su poesía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unca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fue celebrada universalmente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 obra fue 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apreciada por muchos, pero </w:t>
      </w:r>
      <w:r w:rsidR="004C3BE7">
        <w:rPr>
          <w:rFonts w:ascii="Times New Roman" w:eastAsia="Times New Roman" w:hAnsi="Times New Roman" w:cs="Times New Roman"/>
          <w:sz w:val="24"/>
          <w:szCs w:val="24"/>
          <w:lang w:val="es-AR"/>
        </w:rPr>
        <w:t>también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criticada y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percibida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como un síntoma de la crisis burguesa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por otros</w:t>
      </w:r>
      <w:r w:rsidR="00FC1B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</w:t>
      </w:r>
      <w:r w:rsidR="000B74D1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Literatura y Revolución 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(1923)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56A3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Trotsky</w:t>
      </w:r>
      <w:r w:rsidR="003936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sostiene 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Maiakovski ha llegado a la 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evolución por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individualismo detestaba aquello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mismo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la Revolución combatía: “Para Maiakovsky la revolución ha sido una experiencia auténtica, real y profunda dado que se ha abatido como el trueno y el rayo sobre aquellas mismas cosas que Maiakovsky odiaba a su manera”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ener un enemigo en común no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fue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condición suficiente para que Trotsky acepte a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Maiakovski como miembro pleno del movimiento proletario</w:t>
      </w:r>
      <w:r w:rsidR="00872D9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El </w:t>
      </w:r>
      <w:r w:rsidR="003936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ideólogo agrega: 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“El individualismo revolucionario de Maiakovsk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ha volcado con entusiasmo en la revolución proletaria, pero no se ha confundido con ella.”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Trotsky (2015:57,58) </w:t>
      </w:r>
      <w:r w:rsidR="00893EEA" w:rsidRPr="00064ABA">
        <w:rPr>
          <w:rFonts w:ascii="Times New Roman" w:hAnsi="Times New Roman" w:cs="Times New Roman"/>
          <w:i/>
          <w:sz w:val="24"/>
          <w:szCs w:val="24"/>
          <w:lang w:val="es-AR"/>
        </w:rPr>
        <w:t>Literatura y revolución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Buenos Aires: </w:t>
      </w:r>
      <w:proofErr w:type="spellStart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RyR</w:t>
      </w:r>
      <w:proofErr w:type="spellEnd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].</w:t>
      </w:r>
    </w:p>
    <w:p w14:paraId="508C63A2" w14:textId="2225833C" w:rsidR="000752AF" w:rsidRPr="00064ABA" w:rsidRDefault="0039369F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uchos experimentos formales de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los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poetas futuristas han sido interpretados como una manifestación de arte burgués 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decadente</w:t>
      </w:r>
      <w:r w:rsidR="00243D2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="000B74D1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congruente con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los ideales revolucionarios,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pero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son innegables los esfuerzos de Maiakovski por identificar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 futurismo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teoría y en práctica con la Revolución.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A pesar de que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Trotsky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haya entendido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cualquier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intención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futurista de romper con los autores canonizados </w:t>
      </w:r>
      <w:r w:rsidR="002533A6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como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un intento de</w:t>
      </w:r>
      <w:r w:rsidR="009D3EE9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“cortar el cordón umbilical que les une a los pontífices de la tradición literaria burguesa” 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Trotsky (2015:46) </w:t>
      </w:r>
      <w:r w:rsidR="00893EEA" w:rsidRPr="00064ABA">
        <w:rPr>
          <w:rFonts w:ascii="Times New Roman" w:hAnsi="Times New Roman" w:cs="Times New Roman"/>
          <w:i/>
          <w:sz w:val="24"/>
          <w:szCs w:val="24"/>
          <w:lang w:val="es-AR"/>
        </w:rPr>
        <w:t>Literatura y revolución</w:t>
      </w:r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Buenos Aires: </w:t>
      </w:r>
      <w:proofErr w:type="spellStart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RyR</w:t>
      </w:r>
      <w:proofErr w:type="spellEnd"/>
      <w:r w:rsidR="00893EEA" w:rsidRPr="00064ABA">
        <w:rPr>
          <w:rFonts w:ascii="Times New Roman" w:hAnsi="Times New Roman" w:cs="Times New Roman"/>
          <w:sz w:val="24"/>
          <w:szCs w:val="24"/>
          <w:lang w:val="es-AR"/>
        </w:rPr>
        <w:t>]</w:t>
      </w:r>
      <w:r w:rsidR="00893EE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Maiakovski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consideró a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nuevas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forma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futurista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como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43D2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una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expresión 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auténtica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del espíritu revolucionario</w:t>
      </w:r>
      <w:r w:rsidR="000D3223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243D2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Para el poeta </w:t>
      </w:r>
      <w:r w:rsidR="00D00E06">
        <w:rPr>
          <w:rFonts w:ascii="Times New Roman" w:eastAsia="Times New Roman" w:hAnsi="Times New Roman" w:cs="Times New Roman"/>
          <w:sz w:val="24"/>
          <w:szCs w:val="24"/>
          <w:lang w:val="es-AR"/>
        </w:rPr>
        <w:t>siempre resultó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obvio </w:t>
      </w:r>
      <w:proofErr w:type="gramStart"/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proofErr w:type="gramEnd"/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 el ritmo de la vida debía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cambiar,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entonces la forma del arte debía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cambiar con él. </w:t>
      </w:r>
    </w:p>
    <w:p w14:paraId="34D722DB" w14:textId="26C88DFD" w:rsidR="000B74D1" w:rsidRDefault="002533A6" w:rsidP="002E36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Así,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Maiakovski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anheló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más que ningún otro poeta ruso </w:t>
      </w:r>
      <w:r w:rsidR="00D00E0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su obra se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fusionar</w:t>
      </w:r>
      <w:r w:rsidR="00D00E06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orgánicamente</w:t>
      </w:r>
      <w:r w:rsidR="00D00E0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con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nueva realidad social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bien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 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individualismo </w:t>
      </w:r>
      <w:r w:rsidR="00ED04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entorpeció su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identificación plena</w:t>
      </w:r>
      <w:r w:rsidR="00ED04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con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revolución, su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ímpetu ideológico 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 </w:t>
      </w:r>
      <w:r w:rsidR="001B249F">
        <w:rPr>
          <w:rFonts w:ascii="Times New Roman" w:eastAsia="Times New Roman" w:hAnsi="Times New Roman" w:cs="Times New Roman"/>
          <w:sz w:val="24"/>
          <w:szCs w:val="24"/>
          <w:lang w:val="es-AR"/>
        </w:rPr>
        <w:t>mantuvo apartado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 los experimentos abstractos de la vertiente más formalista del futurismo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6A1177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lengua </w:t>
      </w:r>
      <w:proofErr w:type="spellStart"/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Zaum</w:t>
      </w:r>
      <w:proofErr w:type="spellEnd"/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le resultó indiferente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fue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porque su interés no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era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la ciencia de la palabra</w:t>
      </w:r>
      <w:r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sino la poesía como vida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Maiakovski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estuvo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compenetrado con la palabra </w:t>
      </w:r>
      <w:r w:rsidR="00B33C9D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debido a su poder</w:t>
      </w:r>
      <w:r w:rsidR="00456A3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transformador de la cotidianeidad y de la rutina, del sofocante </w:t>
      </w:r>
      <w:r w:rsidR="000752AF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byt.</w:t>
      </w:r>
      <w:r w:rsidR="000752AF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14:paraId="703E758D" w14:textId="518367BD" w:rsidR="005532EA" w:rsidRPr="00064ABA" w:rsidRDefault="002A61B0" w:rsidP="002E36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Maiakovski fue más efectivamente él mismo en sus trabajos tempranos e inconformistas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.</w:t>
      </w:r>
      <w:r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Inevitablemente, e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l 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fin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del período heroico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y destructivo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de la revolución 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y el subsecuente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desarrollo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un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período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reconstructivo 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de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l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nuevo orden social cambiaron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la actitud del poeta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.</w:t>
      </w:r>
      <w:r w:rsidR="000453ED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A 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lastRenderedPageBreak/>
        <w:t>mediados de la d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écada del 20, el entusiasmo de</w:t>
      </w:r>
      <w:r w:rsidR="00AE016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poemas como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5532EA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Nuestra marcha</w:t>
      </w:r>
      <w:r w:rsidR="00560FE3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 xml:space="preserve"> (1917) 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y </w:t>
      </w:r>
      <w:r w:rsidR="00560FE3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Oda a la revolución</w:t>
      </w:r>
      <w:r w:rsidR="00560FE3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(1918)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se transformó en una suerte de estoicismo sombrío </w:t>
      </w:r>
      <w:r w:rsidR="00AE016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y 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teñido de cansancio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.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Hacia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1925, el suicidio de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l poeta imaginista Serguei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proofErr w:type="spellStart"/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Esenin</w:t>
      </w:r>
      <w:proofErr w:type="spellEnd"/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FD108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inspir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ó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el poema </w:t>
      </w:r>
      <w:r w:rsidR="005532EA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 xml:space="preserve">A Serguei </w:t>
      </w:r>
      <w:proofErr w:type="spellStart"/>
      <w:r w:rsidR="005532EA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Esenin</w:t>
      </w:r>
      <w:proofErr w:type="spellEnd"/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obra en la que 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i</w:t>
      </w:r>
      <w:r w:rsidR="005532E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akovski afirma:</w:t>
      </w:r>
    </w:p>
    <w:p w14:paraId="2730A845" w14:textId="3B98A8AB" w:rsidR="005532EA" w:rsidRPr="00064ABA" w:rsidRDefault="005532EA" w:rsidP="006A117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"en esta vida morir no es difícil,</w:t>
      </w:r>
    </w:p>
    <w:p w14:paraId="10B43743" w14:textId="77777777" w:rsidR="00CC160F" w:rsidRPr="00064ABA" w:rsidRDefault="005532EA" w:rsidP="006A117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construir la vida es más difícil"</w:t>
      </w:r>
    </w:p>
    <w:p w14:paraId="6CB8B0CC" w14:textId="77777777" w:rsidR="00D7033B" w:rsidRPr="00064ABA" w:rsidRDefault="00D7033B" w:rsidP="006A117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(1993)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1917-1930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 Barcelona: Visor de Poesía]</w:t>
      </w:r>
    </w:p>
    <w:p w14:paraId="04636971" w14:textId="016127A9" w:rsidR="005532EA" w:rsidRPr="00064ABA" w:rsidRDefault="005532EA" w:rsidP="002E368B">
      <w:pPr>
        <w:shd w:val="clear" w:color="auto" w:fill="FFFFFF"/>
        <w:tabs>
          <w:tab w:val="left" w:pos="0"/>
        </w:tabs>
        <w:spacing w:before="100" w:beforeAutospacing="1"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Dos años después, en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Conversación sobre poesía con un recaudador de impuestos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(1927)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, </w:t>
      </w:r>
      <w:r w:rsidR="00FD1086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un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Ma</w:t>
      </w:r>
      <w:r w:rsidR="00AE0167">
        <w:rPr>
          <w:rFonts w:ascii="Times New Roman" w:hAnsi="Times New Roman" w:cs="Times New Roman"/>
          <w:sz w:val="24"/>
          <w:szCs w:val="24"/>
          <w:lang w:val="es-AR"/>
        </w:rPr>
        <w:t>i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akovski </w:t>
      </w:r>
      <w:r w:rsidR="00FD1086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desencantado 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 xml:space="preserve">con la nueva realidad social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sostiene:</w:t>
      </w:r>
    </w:p>
    <w:p w14:paraId="74D0B3BE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“Se ama menos,</w:t>
      </w:r>
    </w:p>
    <w:p w14:paraId="058C79DC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se atreve menos</w:t>
      </w:r>
    </w:p>
    <w:p w14:paraId="792BADE2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y mi frente,</w:t>
      </w:r>
    </w:p>
    <w:p w14:paraId="1BBAA373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con el tiempo,</w:t>
      </w:r>
    </w:p>
    <w:p w14:paraId="621D3F6D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ya no horada las murallas.</w:t>
      </w:r>
    </w:p>
    <w:p w14:paraId="171731D6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Y viene entonces</w:t>
      </w:r>
    </w:p>
    <w:p w14:paraId="6FDF8E2B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La más terrible de las amortizaciones</w:t>
      </w:r>
    </w:p>
    <w:p w14:paraId="6E5E06FF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La amortización</w:t>
      </w:r>
    </w:p>
    <w:p w14:paraId="283F5CC0" w14:textId="77777777" w:rsidR="005532EA" w:rsidRPr="00064ABA" w:rsidRDefault="005532EA" w:rsidP="00D7033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Del alma y del corazón”</w:t>
      </w:r>
    </w:p>
    <w:p w14:paraId="21D5EBD2" w14:textId="77777777" w:rsidR="00D7033B" w:rsidRPr="00064ABA" w:rsidRDefault="00D7033B" w:rsidP="00D7033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(1993)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1917-1930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 Barcelona: Visor de Poesía]</w:t>
      </w:r>
    </w:p>
    <w:p w14:paraId="26C4A85D" w14:textId="77777777" w:rsidR="00D7033B" w:rsidRPr="00064ABA" w:rsidRDefault="00D7033B" w:rsidP="002E36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</w:p>
    <w:p w14:paraId="617BBFCA" w14:textId="14DFF582" w:rsidR="00181D2D" w:rsidRPr="00064ABA" w:rsidRDefault="00AE0167" w:rsidP="006A11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A pesar de su desilusión con el período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post-revolucionario</w:t>
      </w:r>
      <w:proofErr w:type="gramEnd"/>
      <w:r w:rsidR="002533A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,</w:t>
      </w:r>
      <w:r w:rsidR="00455408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2533A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Maiakovski permaneció</w:t>
      </w:r>
      <w:r w:rsidR="00181D2D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leal al partido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, </w:t>
      </w:r>
      <w:r w:rsidR="006A1177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fiel al ordenamiento social que entendió como una respuesta poética espontánea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e imprescindible</w:t>
      </w:r>
      <w:r w:rsidR="006A1177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a</w:t>
      </w:r>
      <w:r w:rsidR="00ED04A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nte</w:t>
      </w:r>
      <w:r w:rsidR="006A1177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las necesidades de la época. </w:t>
      </w:r>
      <w:r w:rsidR="00181D2D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En </w:t>
      </w:r>
      <w:r w:rsidR="00181D2D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 xml:space="preserve">Hablando a plena voz </w:t>
      </w:r>
      <w:r w:rsidR="00181D2D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(1930) afirma: </w:t>
      </w:r>
    </w:p>
    <w:p w14:paraId="63799793" w14:textId="77777777" w:rsidR="00181D2D" w:rsidRPr="00064ABA" w:rsidRDefault="00181D2D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“por la revolución movilizado, llamado,</w:t>
      </w:r>
    </w:p>
    <w:p w14:paraId="4AB8D185" w14:textId="77777777" w:rsidR="00181D2D" w:rsidRPr="00064ABA" w:rsidRDefault="00181D2D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fui al frente</w:t>
      </w:r>
    </w:p>
    <w:p w14:paraId="2F4AC378" w14:textId="77777777" w:rsidR="00181D2D" w:rsidRPr="00064ABA" w:rsidRDefault="00181D2D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desde los jardines señoriales</w:t>
      </w:r>
    </w:p>
    <w:p w14:paraId="62399880" w14:textId="77777777" w:rsidR="00181D2D" w:rsidRPr="00064ABA" w:rsidRDefault="00181D2D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de la poesía,</w:t>
      </w:r>
    </w:p>
    <w:p w14:paraId="569C5265" w14:textId="77777777" w:rsidR="00D7033B" w:rsidRPr="00064ABA" w:rsidRDefault="00181D2D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mujerona caprichosa.”</w:t>
      </w:r>
    </w:p>
    <w:p w14:paraId="4611DC1C" w14:textId="77777777" w:rsidR="00D7033B" w:rsidRPr="00064ABA" w:rsidRDefault="00D7033B" w:rsidP="004554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(1993)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1917-1930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 Barcelona: Visor de Poesía]</w:t>
      </w:r>
    </w:p>
    <w:p w14:paraId="3635FBD5" w14:textId="77777777" w:rsidR="00181D2D" w:rsidRPr="00064ABA" w:rsidRDefault="00181D2D" w:rsidP="002E368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 xml:space="preserve">  </w:t>
      </w:r>
    </w:p>
    <w:p w14:paraId="500AF62A" w14:textId="05CF84AA" w:rsidR="006A1177" w:rsidRPr="00064ABA" w:rsidRDefault="002A61B0" w:rsidP="002E36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n</w:t>
      </w:r>
      <w:r w:rsidR="00AE0167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el ensayo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275D24" w:rsidRPr="00064ABA">
        <w:rPr>
          <w:rFonts w:ascii="Times New Roman" w:eastAsia="Times New Roman" w:hAnsi="Times New Roman" w:cs="Times New Roman"/>
          <w:bCs/>
          <w:i/>
          <w:sz w:val="24"/>
          <w:szCs w:val="24"/>
          <w:lang w:val="es-AR"/>
        </w:rPr>
        <w:t>Veinte años de trabajo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(1930) sostiene: “Si hoy no estoy inscrito en el partido, no pierdo la esperanza de fundirme con él, no limitándome a decir que soy yo quien lo quiero, sino cuando la masa proletaria me impulse a moverme y me diga “camina”, yo caminaré.”</w:t>
      </w:r>
      <w:r w:rsidR="00981732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981732" w:rsidRPr="00064ABA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[Maiakovski (1972) </w:t>
      </w:r>
      <w:r w:rsidR="00981732"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Poesía y revolución.</w:t>
      </w:r>
      <w:r w:rsidR="00981732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Barcelona: Península]</w:t>
      </w:r>
      <w:r w:rsidR="00455408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El espectáculo del rebelde otrora im</w:t>
      </w:r>
      <w:r w:rsidR="002533A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pudente que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ruega</w:t>
      </w:r>
      <w:r w:rsidR="002533A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ahora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por directivas a un Partido que no lo acepta </w:t>
      </w:r>
      <w:r w:rsidR="00981732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es evidencia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del conflicto</w:t>
      </w:r>
      <w:r w:rsidR="00DC25FD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2533A6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que </w:t>
      </w:r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el poeta</w:t>
      </w:r>
      <w:r w:rsidR="00981732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455408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padeció durante todo el período </w:t>
      </w:r>
      <w:proofErr w:type="gramStart"/>
      <w:r w:rsidR="00455408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post-revolucionario</w:t>
      </w:r>
      <w:proofErr w:type="gramEnd"/>
      <w:r w:rsidR="00275D24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.</w:t>
      </w:r>
    </w:p>
    <w:p w14:paraId="4F9296A7" w14:textId="718EA4B5" w:rsidR="005532EA" w:rsidRPr="00064ABA" w:rsidRDefault="00181D2D" w:rsidP="002E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Finalmente, </w:t>
      </w:r>
      <w:r w:rsidR="000453ED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>el poema que deja</w:t>
      </w:r>
      <w:r w:rsidR="002533A6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en 1930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>como nota suicida</w:t>
      </w:r>
      <w:r w:rsidR="00560FE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, de epígrafe </w:t>
      </w:r>
      <w:r w:rsidR="00560FE3" w:rsidRPr="00064ABA">
        <w:rPr>
          <w:rFonts w:ascii="Times New Roman" w:hAnsi="Times New Roman" w:cs="Times New Roman"/>
          <w:i/>
          <w:sz w:val="24"/>
          <w:szCs w:val="24"/>
          <w:lang w:val="es-AR"/>
        </w:rPr>
        <w:t>“</w:t>
      </w:r>
      <w:r w:rsidR="000453ED" w:rsidRPr="00064ABA">
        <w:rPr>
          <w:rFonts w:ascii="Times New Roman" w:hAnsi="Times New Roman" w:cs="Times New Roman"/>
          <w:i/>
          <w:sz w:val="24"/>
          <w:szCs w:val="24"/>
          <w:lang w:val="es-AR"/>
        </w:rPr>
        <w:t>A</w:t>
      </w:r>
      <w:r w:rsidR="00560FE3"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 todos”</w:t>
      </w:r>
      <w:r w:rsidR="00455408">
        <w:rPr>
          <w:rFonts w:ascii="Times New Roman" w:hAnsi="Times New Roman" w:cs="Times New Roman"/>
          <w:i/>
          <w:sz w:val="24"/>
          <w:szCs w:val="24"/>
          <w:lang w:val="es-AR"/>
        </w:rPr>
        <w:t>,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se</w:t>
      </w:r>
      <w:r w:rsidR="000453ED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lee </w:t>
      </w:r>
      <w:r w:rsidR="00FD1086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a un Maiakovski </w:t>
      </w:r>
      <w:r w:rsidR="000453ED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extenuado,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>inusualmente contenido y moderado:</w:t>
      </w:r>
    </w:p>
    <w:p w14:paraId="45AA6600" w14:textId="77777777" w:rsidR="005532EA" w:rsidRPr="00064ABA" w:rsidRDefault="005532EA" w:rsidP="002E368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“Como se dice </w:t>
      </w:r>
    </w:p>
    <w:p w14:paraId="3517E5F8" w14:textId="77777777" w:rsidR="005532EA" w:rsidRPr="00064ABA" w:rsidRDefault="005532EA" w:rsidP="002E368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el incidente está zanjado, </w:t>
      </w:r>
    </w:p>
    <w:p w14:paraId="70DE1802" w14:textId="77777777" w:rsidR="005532EA" w:rsidRPr="00064ABA" w:rsidRDefault="005532EA" w:rsidP="002E368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la barca del amor </w:t>
      </w:r>
    </w:p>
    <w:p w14:paraId="134BF86B" w14:textId="77777777" w:rsidR="005532EA" w:rsidRPr="00064ABA" w:rsidRDefault="005532EA" w:rsidP="002E368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se estrelló contra la vida cotidiana”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Byt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en el original)</w:t>
      </w:r>
    </w:p>
    <w:p w14:paraId="6485E5BA" w14:textId="77777777" w:rsidR="00D7033B" w:rsidRPr="00064ABA" w:rsidRDefault="00D7033B" w:rsidP="002E368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[Maiakovski (1993)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1917-1930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 Barcelona: Visor de Poesía]</w:t>
      </w:r>
    </w:p>
    <w:p w14:paraId="7FCB0DFF" w14:textId="77777777" w:rsidR="005532EA" w:rsidRPr="00064ABA" w:rsidRDefault="005532EA" w:rsidP="005532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1B6C87D7" w14:textId="4DD532C7" w:rsidR="00064ABA" w:rsidRPr="00455408" w:rsidRDefault="00FD1086" w:rsidP="004554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El </w:t>
      </w:r>
      <w:proofErr w:type="spellStart"/>
      <w:r w:rsidR="002533A6" w:rsidRPr="00064ABA">
        <w:rPr>
          <w:rFonts w:ascii="Times New Roman" w:hAnsi="Times New Roman" w:cs="Times New Roman"/>
          <w:i/>
          <w:sz w:val="24"/>
          <w:szCs w:val="24"/>
          <w:lang w:val="es-AR"/>
        </w:rPr>
        <w:t>byt</w:t>
      </w:r>
      <w:proofErr w:type="spellEnd"/>
      <w:r w:rsidR="002533A6" w:rsidRPr="00064ABA">
        <w:rPr>
          <w:rFonts w:ascii="Times New Roman" w:hAnsi="Times New Roman" w:cs="Times New Roman"/>
          <w:i/>
          <w:sz w:val="24"/>
          <w:szCs w:val="24"/>
          <w:lang w:val="es-AR"/>
        </w:rPr>
        <w:t>,</w:t>
      </w:r>
      <w:r w:rsidR="00455408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la</w:t>
      </w:r>
      <w:r w:rsidR="002533A6" w:rsidRPr="00064ABA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>mundanidad ordinaria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y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estéril</w:t>
      </w:r>
      <w:r w:rsidR="002533A6" w:rsidRPr="00064ABA">
        <w:rPr>
          <w:rFonts w:ascii="Times New Roman" w:hAnsi="Times New Roman" w:cs="Times New Roman"/>
          <w:sz w:val="24"/>
          <w:szCs w:val="24"/>
          <w:lang w:val="es-AR"/>
        </w:rPr>
        <w:t>;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55408">
        <w:rPr>
          <w:rFonts w:ascii="Times New Roman" w:hAnsi="Times New Roman" w:cs="Times New Roman"/>
          <w:sz w:val="24"/>
          <w:szCs w:val="24"/>
          <w:lang w:val="es-AR"/>
        </w:rPr>
        <w:t>sumad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455408">
        <w:rPr>
          <w:rFonts w:ascii="Times New Roman" w:hAnsi="Times New Roman" w:cs="Times New Roman"/>
          <w:sz w:val="24"/>
          <w:szCs w:val="24"/>
          <w:lang w:val="es-AR"/>
        </w:rPr>
        <w:t xml:space="preserve"> 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533A6" w:rsidRPr="00064ABA">
        <w:rPr>
          <w:rFonts w:ascii="Times New Roman" w:hAnsi="Times New Roman" w:cs="Times New Roman"/>
          <w:sz w:val="24"/>
          <w:szCs w:val="24"/>
          <w:lang w:val="es-AR"/>
        </w:rPr>
        <w:t>la brecha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entre la revolución idealizada y el advenimiento de una realidad </w:t>
      </w:r>
      <w:proofErr w:type="gramStart"/>
      <w:r w:rsidRPr="00064ABA">
        <w:rPr>
          <w:rFonts w:ascii="Times New Roman" w:hAnsi="Times New Roman" w:cs="Times New Roman"/>
          <w:sz w:val="24"/>
          <w:szCs w:val="24"/>
          <w:lang w:val="es-AR"/>
        </w:rPr>
        <w:t>post-revolucionaria</w:t>
      </w:r>
      <w:proofErr w:type="gramEnd"/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muy distinta</w:t>
      </w:r>
      <w:r w:rsidR="005934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a lo esperado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>acab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aron</w:t>
      </w:r>
      <w:r w:rsidR="005532EA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con Maiakovski.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A1177" w:rsidRPr="00064ABA">
        <w:rPr>
          <w:rFonts w:ascii="Times New Roman" w:hAnsi="Times New Roman" w:cs="Times New Roman"/>
          <w:sz w:val="24"/>
          <w:szCs w:val="24"/>
          <w:lang w:val="es-AR"/>
        </w:rPr>
        <w:t>La misma revolución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que </w:t>
      </w:r>
      <w:r w:rsidR="00455408">
        <w:rPr>
          <w:rFonts w:ascii="Times New Roman" w:hAnsi="Times New Roman" w:cs="Times New Roman"/>
          <w:sz w:val="24"/>
          <w:szCs w:val="24"/>
          <w:lang w:val="es-AR"/>
        </w:rPr>
        <w:t>el poeta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concibió originalmente como 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 xml:space="preserve">el principio de 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>una utopía, como un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aliad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en su batalla contra la monotonía de la rutina</w:t>
      </w:r>
      <w:r w:rsidR="002A61B0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ED048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acabó </w:t>
      </w:r>
      <w:r w:rsidR="00593424" w:rsidRPr="00064ABA">
        <w:rPr>
          <w:rFonts w:ascii="Times New Roman" w:hAnsi="Times New Roman" w:cs="Times New Roman"/>
          <w:sz w:val="24"/>
          <w:szCs w:val="24"/>
          <w:lang w:val="es-AR"/>
        </w:rPr>
        <w:t>decepcionándolo y decepcionada de él</w:t>
      </w:r>
      <w:r w:rsidR="002B6614" w:rsidRPr="00064ABA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560FE3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Quizás el orden social </w:t>
      </w:r>
      <w:proofErr w:type="gramStart"/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post-revolucionario</w:t>
      </w:r>
      <w:proofErr w:type="gramEnd"/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estaba destinado a decepcionar a Maiakovski, poeta de la revolución y la catástrofe, autor convencido de que la victoria del comunismo implicaría la fusión orgánica del arte, su arte, con la vida. La </w:t>
      </w:r>
      <w:r w:rsidR="0045540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evolución comunista le falló </w:t>
      </w:r>
      <w:r w:rsidR="00455408">
        <w:rPr>
          <w:rFonts w:ascii="Times New Roman" w:eastAsia="Times New Roman" w:hAnsi="Times New Roman" w:cs="Times New Roman"/>
          <w:sz w:val="24"/>
          <w:szCs w:val="24"/>
          <w:lang w:val="es-AR"/>
        </w:rPr>
        <w:t>a Maiakovski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455408">
        <w:rPr>
          <w:rFonts w:ascii="Times New Roman" w:eastAsia="Times New Roman" w:hAnsi="Times New Roman" w:cs="Times New Roman"/>
          <w:sz w:val="24"/>
          <w:szCs w:val="24"/>
          <w:lang w:val="es-AR"/>
        </w:rPr>
        <w:t>pero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A61B0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proyección </w:t>
      </w:r>
      <w:r w:rsidR="002A61B0">
        <w:rPr>
          <w:rFonts w:ascii="Times New Roman" w:eastAsia="Times New Roman" w:hAnsi="Times New Roman" w:cs="Times New Roman"/>
          <w:sz w:val="24"/>
          <w:szCs w:val="24"/>
          <w:lang w:val="es-AR"/>
        </w:rPr>
        <w:t>idealizada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A61B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rígida 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lo que la Revolución </w:t>
      </w:r>
      <w:r w:rsidR="00455408">
        <w:rPr>
          <w:rFonts w:ascii="Times New Roman" w:eastAsia="Times New Roman" w:hAnsi="Times New Roman" w:cs="Times New Roman"/>
          <w:sz w:val="24"/>
          <w:szCs w:val="24"/>
          <w:lang w:val="es-AR"/>
        </w:rPr>
        <w:t>debía ser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5540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 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falló al poeta</w:t>
      </w:r>
      <w:r w:rsidR="002A61B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en igual medida.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</w:t>
      </w:r>
      <w:r w:rsidR="00455408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M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a</w:t>
      </w:r>
      <w:r w:rsidR="00455408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iakovski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jamás pudo congeniar plenamente con la instrumentalidad política y la instrumentalidad política jamás pudo aceptar plenamente al poeta futurista. Chukovski lo dijo mejor que nadie: “¿Cómo hace un poeta de las catástrofes sin catástrofes?” </w:t>
      </w:r>
      <w:r w:rsidR="00F30F6D" w:rsidRPr="00064ABA">
        <w:rPr>
          <w:rFonts w:ascii="Times New Roman" w:hAnsi="Times New Roman" w:cs="Times New Roman"/>
          <w:sz w:val="24"/>
          <w:szCs w:val="24"/>
          <w:lang w:val="es-AR"/>
        </w:rPr>
        <w:t>[</w:t>
      </w:r>
      <w:proofErr w:type="spellStart"/>
      <w:r w:rsidR="00F30F6D" w:rsidRPr="00064ABA">
        <w:rPr>
          <w:rFonts w:ascii="Times New Roman" w:hAnsi="Times New Roman" w:cs="Times New Roman"/>
          <w:iCs/>
          <w:sz w:val="24"/>
          <w:szCs w:val="24"/>
          <w:lang w:val="es-AR"/>
        </w:rPr>
        <w:t>Chukovski</w:t>
      </w:r>
      <w:proofErr w:type="spellEnd"/>
      <w:r w:rsidR="00F30F6D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(2020:</w:t>
      </w:r>
      <w:r w:rsidR="00F30F6D">
        <w:rPr>
          <w:rFonts w:ascii="Times New Roman" w:hAnsi="Times New Roman" w:cs="Times New Roman"/>
          <w:iCs/>
          <w:sz w:val="24"/>
          <w:szCs w:val="24"/>
          <w:lang w:val="es-AR"/>
        </w:rPr>
        <w:t>57</w:t>
      </w:r>
      <w:r w:rsidR="00F30F6D" w:rsidRPr="00064ABA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) </w:t>
      </w:r>
      <w:r w:rsidR="00F30F6D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El futurismo, Maiakovski y </w:t>
      </w:r>
      <w:proofErr w:type="spellStart"/>
      <w:r w:rsidR="00F30F6D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>Ajmátova</w:t>
      </w:r>
      <w:proofErr w:type="spellEnd"/>
      <w:r w:rsidR="00F30F6D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. Buenos Aires: </w:t>
      </w:r>
      <w:proofErr w:type="spellStart"/>
      <w:r w:rsidR="00F30F6D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>OpFyL</w:t>
      </w:r>
      <w:proofErr w:type="spellEnd"/>
      <w:r w:rsidR="00F30F6D" w:rsidRPr="00064ABA">
        <w:rPr>
          <w:rFonts w:ascii="Times New Roman" w:hAnsi="Times New Roman" w:cs="Times New Roman"/>
          <w:sz w:val="24"/>
          <w:szCs w:val="24"/>
          <w:lang w:val="es-AR"/>
        </w:rPr>
        <w:t>]</w:t>
      </w:r>
      <w:r w:rsidR="00F30F6D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. 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Acabada la Revolución, Vladimir Maiakovski fue incapaz de encontrarse a sí mismo en un período reconstructivo que progresivamente lo fue </w:t>
      </w:r>
      <w:r w:rsidR="00F30F6D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apartando y 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desdibujando.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064ABA" w:rsidRPr="00064ABA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éxito de la </w:t>
      </w:r>
      <w:r w:rsidR="00F30F6D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evolución sentenció al poeta a la </w:t>
      </w:r>
      <w:r w:rsidR="002A61B0">
        <w:rPr>
          <w:rFonts w:ascii="Times New Roman" w:eastAsia="Times New Roman" w:hAnsi="Times New Roman" w:cs="Times New Roman"/>
          <w:sz w:val="24"/>
          <w:szCs w:val="24"/>
          <w:lang w:val="es-AR"/>
        </w:rPr>
        <w:t>imposibilidad</w:t>
      </w:r>
      <w:r w:rsidR="00064ABA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adaptarse a un mundo que ya no era suyo.</w:t>
      </w:r>
    </w:p>
    <w:p w14:paraId="2DA3F396" w14:textId="77777777" w:rsidR="00064ABA" w:rsidRPr="00064ABA" w:rsidRDefault="00064ABA" w:rsidP="002E368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05C488FA" w14:textId="77777777" w:rsidR="00064ABA" w:rsidRPr="00064ABA" w:rsidRDefault="00064ABA" w:rsidP="002E368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5FC79D3C" w14:textId="3F6FFA18" w:rsidR="00064ABA" w:rsidRDefault="00064ABA" w:rsidP="002E368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45DA4D40" w14:textId="62D2649E" w:rsidR="00F30F6D" w:rsidRDefault="00F30F6D" w:rsidP="002E368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C6AEF78" w14:textId="77777777" w:rsidR="00F30F6D" w:rsidRPr="00064ABA" w:rsidRDefault="00F30F6D" w:rsidP="002E368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DCEE879" w14:textId="77777777" w:rsidR="00455408" w:rsidRDefault="00455408" w:rsidP="00DC25FD">
      <w:pPr>
        <w:jc w:val="both"/>
        <w:rPr>
          <w:rFonts w:ascii="Times New Roman" w:hAnsi="Times New Roman" w:cs="Times New Roman"/>
          <w:lang w:val="es-AR"/>
        </w:rPr>
      </w:pPr>
    </w:p>
    <w:p w14:paraId="0364F4DC" w14:textId="025624D0" w:rsidR="00FC1B23" w:rsidRPr="00064ABA" w:rsidRDefault="00FC1B23" w:rsidP="00D9131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  <w:r w:rsidRPr="00064A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lastRenderedPageBreak/>
        <w:t>Bibliografía</w:t>
      </w:r>
      <w:r w:rsidR="00F92A64" w:rsidRPr="00064A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empleada</w:t>
      </w:r>
    </w:p>
    <w:p w14:paraId="53124103" w14:textId="77777777" w:rsidR="00275D24" w:rsidRPr="00064ABA" w:rsidRDefault="00DC25FD" w:rsidP="00D91313">
      <w:pPr>
        <w:pStyle w:val="Default"/>
        <w:spacing w:after="120" w:line="360" w:lineRule="auto"/>
        <w:jc w:val="both"/>
        <w:rPr>
          <w:lang w:val="es-AR"/>
        </w:rPr>
      </w:pPr>
      <w:r w:rsidRPr="00064ABA">
        <w:rPr>
          <w:lang w:val="es-AR"/>
        </w:rPr>
        <w:t>-</w:t>
      </w:r>
      <w:r w:rsidR="00275D24" w:rsidRPr="00064ABA">
        <w:rPr>
          <w:lang w:val="es-AR"/>
        </w:rPr>
        <w:t xml:space="preserve">Bürger, P. (1997) “III. La obra de arte vanguardista”. En </w:t>
      </w:r>
      <w:r w:rsidR="00275D24" w:rsidRPr="00064ABA">
        <w:rPr>
          <w:i/>
          <w:lang w:val="es-AR"/>
        </w:rPr>
        <w:t>Teoría de la vanguardia</w:t>
      </w:r>
      <w:r w:rsidR="00275D24" w:rsidRPr="00064ABA">
        <w:rPr>
          <w:lang w:val="es-AR"/>
        </w:rPr>
        <w:t>, Barcelona, Ediciones Península.</w:t>
      </w:r>
    </w:p>
    <w:p w14:paraId="036651BD" w14:textId="4408D54D" w:rsidR="00275D24" w:rsidRDefault="00DC25FD" w:rsidP="00D91313">
      <w:pPr>
        <w:pStyle w:val="Default"/>
        <w:spacing w:after="120" w:line="360" w:lineRule="auto"/>
        <w:jc w:val="both"/>
        <w:rPr>
          <w:lang w:val="es-AR"/>
        </w:rPr>
      </w:pPr>
      <w:r w:rsidRPr="00064ABA">
        <w:rPr>
          <w:lang w:val="es-AR"/>
        </w:rPr>
        <w:t>-</w:t>
      </w:r>
      <w:proofErr w:type="spellStart"/>
      <w:r w:rsidR="00275D24" w:rsidRPr="00064ABA">
        <w:rPr>
          <w:lang w:val="es-AR"/>
        </w:rPr>
        <w:t>Chukovski</w:t>
      </w:r>
      <w:proofErr w:type="spellEnd"/>
      <w:r w:rsidR="00275D24" w:rsidRPr="00064ABA">
        <w:rPr>
          <w:lang w:val="es-AR"/>
        </w:rPr>
        <w:t xml:space="preserve">, K. (2020). </w:t>
      </w:r>
      <w:r w:rsidR="00275D24" w:rsidRPr="00064ABA">
        <w:rPr>
          <w:i/>
          <w:iCs/>
          <w:lang w:val="es-AR"/>
        </w:rPr>
        <w:t xml:space="preserve">El futurismo, Maiakovski y Ajmátova. </w:t>
      </w:r>
      <w:r w:rsidR="00275D24" w:rsidRPr="00064ABA">
        <w:rPr>
          <w:lang w:val="es-AR"/>
        </w:rPr>
        <w:t xml:space="preserve">Ficha de cátedra, </w:t>
      </w:r>
      <w:proofErr w:type="spellStart"/>
      <w:r w:rsidR="00275D24" w:rsidRPr="00064ABA">
        <w:rPr>
          <w:lang w:val="es-AR"/>
        </w:rPr>
        <w:t>Opfyl</w:t>
      </w:r>
      <w:proofErr w:type="spellEnd"/>
      <w:r w:rsidR="00275D24" w:rsidRPr="00064ABA">
        <w:rPr>
          <w:lang w:val="es-AR"/>
        </w:rPr>
        <w:t xml:space="preserve">, 2020. Trad. </w:t>
      </w:r>
      <w:r w:rsidRPr="00064ABA">
        <w:rPr>
          <w:lang w:val="es-AR"/>
        </w:rPr>
        <w:t>Omar</w:t>
      </w:r>
      <w:r w:rsidR="00275D24" w:rsidRPr="00064ABA">
        <w:rPr>
          <w:lang w:val="es-AR"/>
        </w:rPr>
        <w:t xml:space="preserve"> Lobos.</w:t>
      </w:r>
    </w:p>
    <w:p w14:paraId="075A8400" w14:textId="77777777" w:rsidR="00DC25FD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ES_tradnl"/>
        </w:rPr>
        <w:t xml:space="preserve">- Dostoievski, F. (2006) </w:t>
      </w:r>
      <w:r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Memorias del subsuelo.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Buenos Aires, Colihue. Trad. Alejandro González.</w:t>
      </w:r>
    </w:p>
    <w:p w14:paraId="36869A4A" w14:textId="77777777" w:rsidR="00275D24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Jakobson, R. (1977) “</w:t>
      </w:r>
      <w:r w:rsidR="00275D2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>Una generación que malogró a sus poetas”</w:t>
      </w:r>
      <w:r w:rsidR="00275D24" w:rsidRPr="00064AB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r w:rsidR="00275D24" w:rsidRPr="00064AB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</w:t>
      </w:r>
      <w:r w:rsidR="00275D24" w:rsidRPr="00064ABA">
        <w:rPr>
          <w:rFonts w:ascii="Times New Roman" w:hAnsi="Times New Roman" w:cs="Times New Roman"/>
          <w:i/>
          <w:sz w:val="24"/>
          <w:szCs w:val="24"/>
          <w:lang w:val="es-AR"/>
        </w:rPr>
        <w:t>El caso Maiakovski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. Barcelona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Icaria, pp. 11-61.</w:t>
      </w:r>
    </w:p>
    <w:p w14:paraId="64D9DBC0" w14:textId="77777777" w:rsidR="00DC25FD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-López Arriazu, E. “Un paraguas para Maiakovski. Futurismo, formalismo y revolución” en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Ensayos Eslavos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Buenos Aires, </w:t>
      </w:r>
      <w:proofErr w:type="spellStart"/>
      <w:r w:rsidRPr="00064ABA">
        <w:rPr>
          <w:rFonts w:ascii="Times New Roman" w:hAnsi="Times New Roman" w:cs="Times New Roman"/>
          <w:sz w:val="24"/>
          <w:szCs w:val="24"/>
          <w:lang w:val="es-AR"/>
        </w:rPr>
        <w:t>Dedalus</w:t>
      </w:r>
      <w:proofErr w:type="spellEnd"/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editores.</w:t>
      </w:r>
    </w:p>
    <w:p w14:paraId="16BCAD4D" w14:textId="77777777" w:rsidR="00275D24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Maiakovski, V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(1974) </w:t>
      </w:r>
      <w:r w:rsidR="00275D24"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Poesía y revolución.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Barcelona, Ediciones Península.</w:t>
      </w:r>
    </w:p>
    <w:p w14:paraId="5F510E5B" w14:textId="77777777" w:rsidR="00275D24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Maiakovski, V. (1993) </w:t>
      </w:r>
      <w:r w:rsidR="00275D24"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1913-1916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. Barcelona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Visor de Poesía. Trad. José Fernández Sánchez.</w:t>
      </w:r>
    </w:p>
    <w:p w14:paraId="43A0996B" w14:textId="77777777" w:rsidR="00275D24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Maiakovski, V. (1993) </w:t>
      </w:r>
      <w:r w:rsidR="00275D24" w:rsidRPr="00064ABA">
        <w:rPr>
          <w:rFonts w:ascii="Times New Roman" w:hAnsi="Times New Roman" w:cs="Times New Roman"/>
          <w:i/>
          <w:sz w:val="24"/>
          <w:szCs w:val="24"/>
          <w:lang w:val="es-AR"/>
        </w:rPr>
        <w:t>Poemas 1917-1930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. Barcelona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Visor de Poesía. Trad. José Fernández Sánchez.</w:t>
      </w:r>
    </w:p>
    <w:p w14:paraId="032A67FB" w14:textId="77777777" w:rsidR="00275D24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>Trotsky, L.</w:t>
      </w:r>
      <w:r w:rsidR="00756DCE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(2015)</w:t>
      </w:r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Cap. 4: “El futurismo” en </w:t>
      </w:r>
      <w:r w:rsidRPr="00064ABA">
        <w:rPr>
          <w:rFonts w:ascii="Times New Roman" w:hAnsi="Times New Roman" w:cs="Times New Roman"/>
          <w:i/>
          <w:sz w:val="24"/>
          <w:szCs w:val="24"/>
          <w:lang w:val="es-AR"/>
        </w:rPr>
        <w:t>Literatura y revolución</w:t>
      </w:r>
      <w:r w:rsidRPr="00064ABA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756DCE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 Buenos Aires, </w:t>
      </w:r>
      <w:proofErr w:type="spellStart"/>
      <w:r w:rsidR="00756DCE" w:rsidRPr="00064ABA">
        <w:rPr>
          <w:rFonts w:ascii="Times New Roman" w:hAnsi="Times New Roman" w:cs="Times New Roman"/>
          <w:sz w:val="24"/>
          <w:szCs w:val="24"/>
          <w:lang w:val="es-AR"/>
        </w:rPr>
        <w:t>RyR</w:t>
      </w:r>
      <w:proofErr w:type="spellEnd"/>
      <w:r w:rsidR="00275D24"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14:paraId="0CE3ADF3" w14:textId="77777777" w:rsidR="00DC25FD" w:rsidRPr="00064ABA" w:rsidRDefault="00DC25FD" w:rsidP="00D91313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  <w:r w:rsidRPr="00064ABA">
        <w:rPr>
          <w:rFonts w:ascii="Times New Roman" w:hAnsi="Times New Roman" w:cs="Times New Roman"/>
          <w:sz w:val="24"/>
          <w:szCs w:val="24"/>
          <w:lang w:val="es-AR"/>
        </w:rPr>
        <w:t xml:space="preserve">- Turguéniev, I. (2015) </w:t>
      </w:r>
      <w:r w:rsidRPr="00064AB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Padres e hijos. </w:t>
      </w:r>
      <w:r w:rsidRPr="00064ABA">
        <w:rPr>
          <w:rFonts w:ascii="Times New Roman" w:hAnsi="Times New Roman" w:cs="Times New Roman"/>
          <w:iCs/>
          <w:sz w:val="24"/>
          <w:szCs w:val="24"/>
          <w:lang w:val="es-AR"/>
        </w:rPr>
        <w:t>Distrito federal, Editores Mexicanos Unidos.</w:t>
      </w:r>
    </w:p>
    <w:p w14:paraId="416BB51E" w14:textId="77777777" w:rsidR="00DC25FD" w:rsidRPr="00DC25FD" w:rsidRDefault="00DC25FD" w:rsidP="00266C23">
      <w:pPr>
        <w:rPr>
          <w:rFonts w:ascii="Times New Roman" w:hAnsi="Times New Roman" w:cs="Times New Roman"/>
          <w:b/>
          <w:lang w:val="es-AR"/>
        </w:rPr>
      </w:pPr>
    </w:p>
    <w:sectPr w:rsidR="00DC25FD" w:rsidRPr="00DC25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5E0F" w14:textId="77777777" w:rsidR="00434F67" w:rsidRDefault="00434F67" w:rsidP="00962724">
      <w:pPr>
        <w:spacing w:after="0" w:line="240" w:lineRule="auto"/>
      </w:pPr>
      <w:r>
        <w:separator/>
      </w:r>
    </w:p>
  </w:endnote>
  <w:endnote w:type="continuationSeparator" w:id="0">
    <w:p w14:paraId="06FFB3F8" w14:textId="77777777" w:rsidR="00434F67" w:rsidRDefault="00434F67" w:rsidP="009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22367"/>
      <w:docPartObj>
        <w:docPartGallery w:val="Page Numbers (Bottom of Page)"/>
        <w:docPartUnique/>
      </w:docPartObj>
    </w:sdtPr>
    <w:sdtEndPr/>
    <w:sdtContent>
      <w:p w14:paraId="691916CF" w14:textId="77777777" w:rsidR="00106BF0" w:rsidRDefault="00106B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26" w:rsidRPr="00243D26">
          <w:rPr>
            <w:noProof/>
            <w:lang w:val="es-ES"/>
          </w:rPr>
          <w:t>1</w:t>
        </w:r>
        <w:r>
          <w:fldChar w:fldCharType="end"/>
        </w:r>
      </w:p>
    </w:sdtContent>
  </w:sdt>
  <w:p w14:paraId="028CEDC0" w14:textId="77777777" w:rsidR="00106BF0" w:rsidRDefault="00106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D796" w14:textId="77777777" w:rsidR="00434F67" w:rsidRDefault="00434F67" w:rsidP="00962724">
      <w:pPr>
        <w:spacing w:after="0" w:line="240" w:lineRule="auto"/>
      </w:pPr>
      <w:r>
        <w:separator/>
      </w:r>
    </w:p>
  </w:footnote>
  <w:footnote w:type="continuationSeparator" w:id="0">
    <w:p w14:paraId="6DE021FF" w14:textId="77777777" w:rsidR="00434F67" w:rsidRDefault="00434F67" w:rsidP="0096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8EC" w14:textId="62D5B2D1" w:rsidR="00756DCE" w:rsidRPr="00883710" w:rsidRDefault="00E022F5" w:rsidP="00756DCE">
    <w:pPr>
      <w:pStyle w:val="Encabezado"/>
      <w:tabs>
        <w:tab w:val="clear" w:pos="9360"/>
      </w:tabs>
      <w:rPr>
        <w:lang w:val="es-AR"/>
      </w:rPr>
    </w:pPr>
    <w:r>
      <w:rPr>
        <w:lang w:val="es-AR"/>
      </w:rPr>
      <w:t xml:space="preserve">Autor: </w:t>
    </w:r>
    <w:r w:rsidR="00756DCE">
      <w:rPr>
        <w:lang w:val="es-AR"/>
      </w:rPr>
      <w:t xml:space="preserve">Álvarez Rodrigo – </w:t>
    </w:r>
    <w:r w:rsidR="00243D26">
      <w:rPr>
        <w:lang w:val="es-AR"/>
      </w:rPr>
      <w:t>DNI</w:t>
    </w:r>
    <w:r w:rsidR="00756DCE">
      <w:rPr>
        <w:lang w:val="es-AR"/>
      </w:rPr>
      <w:t xml:space="preserve"> 33.174.256</w:t>
    </w:r>
  </w:p>
  <w:p w14:paraId="18D2668D" w14:textId="77777777" w:rsidR="00756DCE" w:rsidRPr="00756DCE" w:rsidRDefault="00756DCE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FE"/>
    <w:rsid w:val="00012D96"/>
    <w:rsid w:val="00013C43"/>
    <w:rsid w:val="000427E9"/>
    <w:rsid w:val="000453ED"/>
    <w:rsid w:val="00064ABA"/>
    <w:rsid w:val="000752AF"/>
    <w:rsid w:val="00090D93"/>
    <w:rsid w:val="0009219E"/>
    <w:rsid w:val="000B74D1"/>
    <w:rsid w:val="000D3223"/>
    <w:rsid w:val="00106BF0"/>
    <w:rsid w:val="00111109"/>
    <w:rsid w:val="00122C6F"/>
    <w:rsid w:val="00142FFF"/>
    <w:rsid w:val="00152DAE"/>
    <w:rsid w:val="00181D2D"/>
    <w:rsid w:val="001B249F"/>
    <w:rsid w:val="00210B42"/>
    <w:rsid w:val="00223920"/>
    <w:rsid w:val="00243D26"/>
    <w:rsid w:val="002533A6"/>
    <w:rsid w:val="002621B4"/>
    <w:rsid w:val="00266C23"/>
    <w:rsid w:val="00275D24"/>
    <w:rsid w:val="00285FDC"/>
    <w:rsid w:val="002A61B0"/>
    <w:rsid w:val="002B6614"/>
    <w:rsid w:val="002C075C"/>
    <w:rsid w:val="002D4994"/>
    <w:rsid w:val="002E368B"/>
    <w:rsid w:val="002E64CE"/>
    <w:rsid w:val="003144A5"/>
    <w:rsid w:val="00317A4F"/>
    <w:rsid w:val="0034698B"/>
    <w:rsid w:val="00356C73"/>
    <w:rsid w:val="003635CF"/>
    <w:rsid w:val="0039369F"/>
    <w:rsid w:val="004025BF"/>
    <w:rsid w:val="00421EBE"/>
    <w:rsid w:val="00431EA4"/>
    <w:rsid w:val="00434F67"/>
    <w:rsid w:val="00455408"/>
    <w:rsid w:val="00456A3F"/>
    <w:rsid w:val="0047311B"/>
    <w:rsid w:val="004C3BE7"/>
    <w:rsid w:val="004F1CD1"/>
    <w:rsid w:val="00512872"/>
    <w:rsid w:val="00531C7C"/>
    <w:rsid w:val="005532EA"/>
    <w:rsid w:val="00560FE3"/>
    <w:rsid w:val="0056491C"/>
    <w:rsid w:val="00593424"/>
    <w:rsid w:val="005A2CDB"/>
    <w:rsid w:val="005B208E"/>
    <w:rsid w:val="005B2C14"/>
    <w:rsid w:val="005B4961"/>
    <w:rsid w:val="00690A50"/>
    <w:rsid w:val="006A1177"/>
    <w:rsid w:val="006B66C4"/>
    <w:rsid w:val="006C739C"/>
    <w:rsid w:val="00756DCE"/>
    <w:rsid w:val="007652A8"/>
    <w:rsid w:val="007B291D"/>
    <w:rsid w:val="007C107B"/>
    <w:rsid w:val="007F6CE6"/>
    <w:rsid w:val="00843D4F"/>
    <w:rsid w:val="00846172"/>
    <w:rsid w:val="00872D9E"/>
    <w:rsid w:val="00893EEA"/>
    <w:rsid w:val="008E4DD9"/>
    <w:rsid w:val="009367D1"/>
    <w:rsid w:val="00962724"/>
    <w:rsid w:val="00981533"/>
    <w:rsid w:val="00981732"/>
    <w:rsid w:val="009A7DFB"/>
    <w:rsid w:val="009B080E"/>
    <w:rsid w:val="009B4CF9"/>
    <w:rsid w:val="009C2186"/>
    <w:rsid w:val="009D3EE9"/>
    <w:rsid w:val="00A2599D"/>
    <w:rsid w:val="00A30ED9"/>
    <w:rsid w:val="00A51A56"/>
    <w:rsid w:val="00A545F1"/>
    <w:rsid w:val="00A92867"/>
    <w:rsid w:val="00AE0167"/>
    <w:rsid w:val="00AE3FAF"/>
    <w:rsid w:val="00B33C9D"/>
    <w:rsid w:val="00B67ACE"/>
    <w:rsid w:val="00B94586"/>
    <w:rsid w:val="00BA775A"/>
    <w:rsid w:val="00BD0577"/>
    <w:rsid w:val="00BF34EC"/>
    <w:rsid w:val="00C414A6"/>
    <w:rsid w:val="00C450D6"/>
    <w:rsid w:val="00C62961"/>
    <w:rsid w:val="00CC160F"/>
    <w:rsid w:val="00CC50AB"/>
    <w:rsid w:val="00CE61A1"/>
    <w:rsid w:val="00D00E06"/>
    <w:rsid w:val="00D50188"/>
    <w:rsid w:val="00D7033B"/>
    <w:rsid w:val="00D83DA4"/>
    <w:rsid w:val="00D91313"/>
    <w:rsid w:val="00D97DD4"/>
    <w:rsid w:val="00DC25FD"/>
    <w:rsid w:val="00DE3558"/>
    <w:rsid w:val="00DE6590"/>
    <w:rsid w:val="00DE723D"/>
    <w:rsid w:val="00E022F5"/>
    <w:rsid w:val="00E61A96"/>
    <w:rsid w:val="00E73AFF"/>
    <w:rsid w:val="00EA00D6"/>
    <w:rsid w:val="00ED0483"/>
    <w:rsid w:val="00ED04A7"/>
    <w:rsid w:val="00EF47BA"/>
    <w:rsid w:val="00EF4AB3"/>
    <w:rsid w:val="00F306A0"/>
    <w:rsid w:val="00F30F6D"/>
    <w:rsid w:val="00F46D16"/>
    <w:rsid w:val="00F70D49"/>
    <w:rsid w:val="00F85B61"/>
    <w:rsid w:val="00F85D43"/>
    <w:rsid w:val="00F92A64"/>
    <w:rsid w:val="00FC1B23"/>
    <w:rsid w:val="00FD1086"/>
    <w:rsid w:val="00FD266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BD51"/>
  <w15:docId w15:val="{6E313F2E-033C-4F5B-90A6-D04F1AF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272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272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272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0F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0F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0F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0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BF0"/>
  </w:style>
  <w:style w:type="paragraph" w:styleId="Piedepgina">
    <w:name w:val="footer"/>
    <w:basedOn w:val="Normal"/>
    <w:link w:val="PiedepginaCar"/>
    <w:uiPriority w:val="99"/>
    <w:unhideWhenUsed/>
    <w:rsid w:val="0010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BF0"/>
  </w:style>
  <w:style w:type="paragraph" w:customStyle="1" w:styleId="Default">
    <w:name w:val="Default"/>
    <w:rsid w:val="00275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33AA-D3C9-43D9-AF5C-31D3A314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2327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Rodrigo Alvarez</cp:lastModifiedBy>
  <cp:revision>26</cp:revision>
  <cp:lastPrinted>2021-06-20T22:40:00Z</cp:lastPrinted>
  <dcterms:created xsi:type="dcterms:W3CDTF">2021-07-15T23:27:00Z</dcterms:created>
  <dcterms:modified xsi:type="dcterms:W3CDTF">2021-07-16T17:49:00Z</dcterms:modified>
</cp:coreProperties>
</file>