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DA3B" w14:textId="77777777" w:rsidR="00DB42DD" w:rsidRDefault="00DB42DD" w:rsidP="00790847">
      <w:pPr>
        <w:tabs>
          <w:tab w:val="center" w:pos="3968"/>
        </w:tabs>
        <w:spacing w:line="360" w:lineRule="auto"/>
        <w:jc w:val="center"/>
        <w:rPr>
          <w:rFonts w:ascii="Times New Roman" w:hAnsi="Times New Roman" w:cs="Times New Roman"/>
          <w:b/>
          <w:bCs/>
          <w:color w:val="000000"/>
          <w:sz w:val="34"/>
          <w:szCs w:val="34"/>
        </w:rPr>
      </w:pPr>
      <w:r w:rsidRPr="00DB42DD">
        <w:rPr>
          <w:rFonts w:ascii="Times New Roman" w:hAnsi="Times New Roman" w:cs="Times New Roman"/>
          <w:b/>
          <w:bCs/>
          <w:color w:val="000000"/>
          <w:sz w:val="34"/>
          <w:szCs w:val="34"/>
        </w:rPr>
        <w:t xml:space="preserve">(De)fundación utópica de Buenos Aires: el fracaso de la utopía de masas en </w:t>
      </w:r>
      <w:r w:rsidRPr="00DB42DD">
        <w:rPr>
          <w:rFonts w:ascii="Times New Roman" w:hAnsi="Times New Roman" w:cs="Times New Roman"/>
          <w:b/>
          <w:bCs/>
          <w:i/>
          <w:iCs/>
          <w:color w:val="000000"/>
          <w:sz w:val="34"/>
          <w:szCs w:val="34"/>
        </w:rPr>
        <w:t>El año del Desierto</w:t>
      </w:r>
      <w:r w:rsidRPr="00DB42DD">
        <w:rPr>
          <w:rFonts w:ascii="Times New Roman" w:hAnsi="Times New Roman" w:cs="Times New Roman"/>
          <w:b/>
          <w:bCs/>
          <w:color w:val="000000"/>
          <w:sz w:val="34"/>
          <w:szCs w:val="34"/>
        </w:rPr>
        <w:t xml:space="preserve">, de Pedro </w:t>
      </w:r>
      <w:proofErr w:type="spellStart"/>
      <w:r w:rsidRPr="00DB42DD">
        <w:rPr>
          <w:rFonts w:ascii="Times New Roman" w:hAnsi="Times New Roman" w:cs="Times New Roman"/>
          <w:b/>
          <w:bCs/>
          <w:color w:val="000000"/>
          <w:sz w:val="34"/>
          <w:szCs w:val="34"/>
        </w:rPr>
        <w:t>Mairal</w:t>
      </w:r>
      <w:proofErr w:type="spellEnd"/>
    </w:p>
    <w:p w14:paraId="5709239B" w14:textId="1C0F2E53" w:rsidR="00790847" w:rsidRPr="00790847" w:rsidRDefault="00790847" w:rsidP="00790847">
      <w:pPr>
        <w:tabs>
          <w:tab w:val="center" w:pos="3968"/>
        </w:tabs>
        <w:spacing w:line="360" w:lineRule="auto"/>
        <w:jc w:val="center"/>
        <w:rPr>
          <w:rFonts w:ascii="Times New Roman" w:hAnsi="Times New Roman" w:cs="Times New Roman"/>
          <w:color w:val="000000"/>
          <w:sz w:val="28"/>
          <w:szCs w:val="28"/>
        </w:rPr>
      </w:pPr>
      <w:r w:rsidRPr="00790847">
        <w:rPr>
          <w:rFonts w:ascii="Times New Roman" w:hAnsi="Times New Roman" w:cs="Times New Roman"/>
          <w:color w:val="000000"/>
          <w:sz w:val="28"/>
          <w:szCs w:val="28"/>
        </w:rPr>
        <w:t>María Belén Rizzo</w:t>
      </w:r>
    </w:p>
    <w:p w14:paraId="6EB7AA95" w14:textId="77777777" w:rsidR="00790847" w:rsidRDefault="00790847" w:rsidP="002C5FE9">
      <w:pPr>
        <w:tabs>
          <w:tab w:val="center" w:pos="3968"/>
        </w:tabs>
        <w:spacing w:line="360" w:lineRule="auto"/>
        <w:jc w:val="both"/>
        <w:rPr>
          <w:rFonts w:ascii="Times New Roman" w:hAnsi="Times New Roman" w:cs="Times New Roman"/>
          <w:color w:val="000000"/>
          <w:sz w:val="24"/>
          <w:szCs w:val="24"/>
        </w:rPr>
      </w:pPr>
    </w:p>
    <w:p w14:paraId="1294E844" w14:textId="4C1C24AC" w:rsidR="000821F9" w:rsidRDefault="003611D4" w:rsidP="002C5FE9">
      <w:pPr>
        <w:tabs>
          <w:tab w:val="center" w:pos="3968"/>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objetivo de esta ponencia es </w:t>
      </w:r>
      <w:r w:rsidR="002C5FE9">
        <w:rPr>
          <w:rFonts w:ascii="Times New Roman" w:hAnsi="Times New Roman" w:cs="Times New Roman"/>
          <w:color w:val="000000"/>
          <w:sz w:val="24"/>
          <w:szCs w:val="24"/>
        </w:rPr>
        <w:t xml:space="preserve">pensar la puesta en crisis de lo que Susan Buck-Morss llama la “utopía de masas” en el marco argentino a través de un análisis de la novela </w:t>
      </w:r>
      <w:r w:rsidR="002C5FE9" w:rsidRPr="002C5FE9">
        <w:rPr>
          <w:rFonts w:ascii="Times New Roman" w:hAnsi="Times New Roman" w:cs="Times New Roman"/>
          <w:i/>
          <w:iCs/>
          <w:color w:val="000000"/>
          <w:sz w:val="24"/>
          <w:szCs w:val="24"/>
        </w:rPr>
        <w:t>El año del desierto</w:t>
      </w:r>
      <w:r w:rsidR="002C5FE9">
        <w:rPr>
          <w:rFonts w:ascii="Times New Roman" w:hAnsi="Times New Roman" w:cs="Times New Roman"/>
          <w:color w:val="000000"/>
          <w:sz w:val="24"/>
          <w:szCs w:val="24"/>
        </w:rPr>
        <w:t xml:space="preserve">, de Pedro Mairal – publicada por primera vez en 2005 -. La novela narra en clave apocalíptica </w:t>
      </w:r>
      <w:r w:rsidR="00DE48AC">
        <w:rPr>
          <w:rFonts w:ascii="Times New Roman" w:hAnsi="Times New Roman" w:cs="Times New Roman"/>
          <w:color w:val="000000"/>
          <w:sz w:val="24"/>
          <w:szCs w:val="24"/>
        </w:rPr>
        <w:t>la irrupción</w:t>
      </w:r>
      <w:r w:rsidR="002C5FE9">
        <w:rPr>
          <w:rFonts w:ascii="Times New Roman" w:hAnsi="Times New Roman" w:cs="Times New Roman"/>
          <w:color w:val="000000"/>
          <w:sz w:val="24"/>
          <w:szCs w:val="24"/>
        </w:rPr>
        <w:t xml:space="preserve"> de un fenómeno extraño al que los personajes denominan “la intemperie”, que no es otra cosa </w:t>
      </w:r>
      <w:r w:rsidR="00D05131">
        <w:rPr>
          <w:rFonts w:ascii="Times New Roman" w:hAnsi="Times New Roman" w:cs="Times New Roman"/>
          <w:color w:val="000000"/>
          <w:sz w:val="24"/>
          <w:szCs w:val="24"/>
        </w:rPr>
        <w:t xml:space="preserve">que </w:t>
      </w:r>
      <w:r w:rsidR="00DE48AC">
        <w:rPr>
          <w:rFonts w:ascii="Times New Roman" w:hAnsi="Times New Roman" w:cs="Times New Roman"/>
          <w:color w:val="000000"/>
          <w:sz w:val="24"/>
          <w:szCs w:val="24"/>
        </w:rPr>
        <w:t>el avance d</w:t>
      </w:r>
      <w:r w:rsidR="002C5FE9">
        <w:rPr>
          <w:rFonts w:ascii="Times New Roman" w:hAnsi="Times New Roman" w:cs="Times New Roman"/>
          <w:color w:val="000000"/>
          <w:sz w:val="24"/>
          <w:szCs w:val="24"/>
        </w:rPr>
        <w:t xml:space="preserve">el desierto sobre la ciudad con </w:t>
      </w:r>
      <w:r w:rsidR="000821F9">
        <w:rPr>
          <w:rFonts w:ascii="Times New Roman" w:hAnsi="Times New Roman" w:cs="Times New Roman"/>
          <w:color w:val="000000"/>
          <w:sz w:val="24"/>
          <w:szCs w:val="24"/>
        </w:rPr>
        <w:t>consecuencias catastróficas, la mayor de todas que, a pesar de que el tiempo en la novela avanza hasta completar un año en la vida de la protagonista, la historia nacional parece retroceder</w:t>
      </w:r>
      <w:r w:rsidR="002864FC">
        <w:rPr>
          <w:rFonts w:ascii="Times New Roman" w:hAnsi="Times New Roman" w:cs="Times New Roman"/>
          <w:color w:val="000000"/>
          <w:sz w:val="24"/>
          <w:szCs w:val="24"/>
        </w:rPr>
        <w:t xml:space="preserve">, generando un régimen temporal extrañado, presa del </w:t>
      </w:r>
      <w:r w:rsidR="00A02195">
        <w:rPr>
          <w:rFonts w:ascii="Times New Roman" w:hAnsi="Times New Roman" w:cs="Times New Roman"/>
          <w:color w:val="000000"/>
          <w:sz w:val="24"/>
          <w:szCs w:val="24"/>
        </w:rPr>
        <w:t>anacronismo</w:t>
      </w:r>
      <w:r w:rsidR="000821F9">
        <w:rPr>
          <w:rFonts w:ascii="Times New Roman" w:hAnsi="Times New Roman" w:cs="Times New Roman"/>
          <w:color w:val="000000"/>
          <w:sz w:val="24"/>
          <w:szCs w:val="24"/>
        </w:rPr>
        <w:t xml:space="preserve">. </w:t>
      </w:r>
    </w:p>
    <w:p w14:paraId="1130A8E6" w14:textId="663A2939" w:rsidR="006D6255" w:rsidRDefault="005D0BD6" w:rsidP="00DB5CF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Nuestra propuesta es</w:t>
      </w:r>
      <w:r w:rsidR="00DF55EE">
        <w:rPr>
          <w:rFonts w:ascii="Times New Roman" w:hAnsi="Times New Roman" w:cs="Times New Roman"/>
          <w:color w:val="000000"/>
          <w:sz w:val="24"/>
          <w:szCs w:val="24"/>
        </w:rPr>
        <w:t>, primero, revisar la</w:t>
      </w:r>
      <w:r w:rsidR="00762EF5">
        <w:rPr>
          <w:rFonts w:ascii="Times New Roman" w:hAnsi="Times New Roman" w:cs="Times New Roman"/>
          <w:color w:val="000000"/>
          <w:sz w:val="24"/>
          <w:szCs w:val="24"/>
        </w:rPr>
        <w:t xml:space="preserve"> emergencia de un imaginario utópico ligado al desierto, emergencia que historiadores como Blas Matamoro u Oscar Terán cifran en los autores de la llamada “generación del 37”. Luego </w:t>
      </w:r>
      <w:r w:rsidR="000821F9">
        <w:rPr>
          <w:rFonts w:ascii="Times New Roman" w:hAnsi="Times New Roman" w:cs="Times New Roman"/>
          <w:color w:val="000000"/>
          <w:sz w:val="24"/>
          <w:szCs w:val="24"/>
        </w:rPr>
        <w:t>analizaremos</w:t>
      </w:r>
      <w:r w:rsidR="00762EF5">
        <w:rPr>
          <w:rFonts w:ascii="Times New Roman" w:hAnsi="Times New Roman" w:cs="Times New Roman"/>
          <w:color w:val="000000"/>
          <w:sz w:val="24"/>
          <w:szCs w:val="24"/>
        </w:rPr>
        <w:t xml:space="preserve"> </w:t>
      </w:r>
      <w:r w:rsidR="009E39FE">
        <w:rPr>
          <w:rFonts w:ascii="Times New Roman" w:hAnsi="Times New Roman" w:cs="Times New Roman"/>
          <w:color w:val="000000"/>
          <w:sz w:val="24"/>
          <w:szCs w:val="24"/>
        </w:rPr>
        <w:t>de qué</w:t>
      </w:r>
      <w:r w:rsidR="002D3153">
        <w:rPr>
          <w:rFonts w:ascii="Times New Roman" w:hAnsi="Times New Roman" w:cs="Times New Roman"/>
          <w:color w:val="000000"/>
          <w:sz w:val="24"/>
          <w:szCs w:val="24"/>
        </w:rPr>
        <w:t xml:space="preserve"> modo en que esa utopía se </w:t>
      </w:r>
      <w:r w:rsidR="009E39FE">
        <w:rPr>
          <w:rFonts w:ascii="Times New Roman" w:hAnsi="Times New Roman" w:cs="Times New Roman"/>
          <w:color w:val="000000"/>
          <w:sz w:val="24"/>
          <w:szCs w:val="24"/>
        </w:rPr>
        <w:t>puede pensar como</w:t>
      </w:r>
      <w:r w:rsidR="002D3153">
        <w:rPr>
          <w:rFonts w:ascii="Times New Roman" w:hAnsi="Times New Roman" w:cs="Times New Roman"/>
          <w:color w:val="000000"/>
          <w:sz w:val="24"/>
          <w:szCs w:val="24"/>
        </w:rPr>
        <w:t xml:space="preserve"> utopía de masas y, por último, </w:t>
      </w:r>
      <w:r w:rsidR="00762EF5">
        <w:rPr>
          <w:rFonts w:ascii="Times New Roman" w:hAnsi="Times New Roman" w:cs="Times New Roman"/>
          <w:color w:val="000000"/>
          <w:sz w:val="24"/>
          <w:szCs w:val="24"/>
        </w:rPr>
        <w:t>cómo la novela de Mairal presenta la</w:t>
      </w:r>
      <w:r w:rsidR="00540D9F">
        <w:rPr>
          <w:rFonts w:ascii="Times New Roman" w:hAnsi="Times New Roman" w:cs="Times New Roman"/>
          <w:color w:val="000000"/>
          <w:sz w:val="24"/>
          <w:szCs w:val="24"/>
        </w:rPr>
        <w:t xml:space="preserve"> realización</w:t>
      </w:r>
      <w:r w:rsidR="00762EF5">
        <w:rPr>
          <w:rFonts w:ascii="Times New Roman" w:hAnsi="Times New Roman" w:cs="Times New Roman"/>
          <w:color w:val="000000"/>
          <w:sz w:val="24"/>
          <w:szCs w:val="24"/>
        </w:rPr>
        <w:t xml:space="preserve"> de ese imaginario utópico a través de una catástrofe apocalíptica. </w:t>
      </w:r>
      <w:r w:rsidR="009E57B5">
        <w:rPr>
          <w:rFonts w:ascii="Times New Roman" w:hAnsi="Times New Roman" w:cs="Times New Roman"/>
          <w:color w:val="000000"/>
          <w:sz w:val="24"/>
          <w:szCs w:val="24"/>
        </w:rPr>
        <w:t>Trabajaremos sobre</w:t>
      </w:r>
      <w:r w:rsidR="0090126B">
        <w:rPr>
          <w:rFonts w:ascii="Times New Roman" w:hAnsi="Times New Roman" w:cs="Times New Roman"/>
          <w:color w:val="000000"/>
          <w:sz w:val="24"/>
          <w:szCs w:val="24"/>
        </w:rPr>
        <w:t xml:space="preserve"> la hipótesis de que la novela pr</w:t>
      </w:r>
      <w:r w:rsidR="009E57B5">
        <w:rPr>
          <w:rFonts w:ascii="Times New Roman" w:hAnsi="Times New Roman" w:cs="Times New Roman"/>
          <w:color w:val="000000"/>
          <w:sz w:val="24"/>
          <w:szCs w:val="24"/>
        </w:rPr>
        <w:t>opone que</w:t>
      </w:r>
      <w:r w:rsidR="0090126B">
        <w:rPr>
          <w:rFonts w:ascii="Times New Roman" w:hAnsi="Times New Roman" w:cs="Times New Roman"/>
          <w:color w:val="000000"/>
          <w:sz w:val="24"/>
          <w:szCs w:val="24"/>
        </w:rPr>
        <w:t xml:space="preserve"> la realización de las utopías proyectadas en la imagen del desierto</w:t>
      </w:r>
      <w:r w:rsidR="009E57B5">
        <w:rPr>
          <w:rFonts w:ascii="Times New Roman" w:hAnsi="Times New Roman" w:cs="Times New Roman"/>
          <w:color w:val="000000"/>
          <w:sz w:val="24"/>
          <w:szCs w:val="24"/>
        </w:rPr>
        <w:t xml:space="preserve"> solo puede darse</w:t>
      </w:r>
      <w:r w:rsidR="0090126B">
        <w:rPr>
          <w:rFonts w:ascii="Times New Roman" w:hAnsi="Times New Roman" w:cs="Times New Roman"/>
          <w:color w:val="000000"/>
          <w:sz w:val="24"/>
          <w:szCs w:val="24"/>
        </w:rPr>
        <w:t xml:space="preserve"> a modo de catástrofe.</w:t>
      </w:r>
    </w:p>
    <w:p w14:paraId="184B78DE" w14:textId="595ED4AA" w:rsidR="00762EF5" w:rsidRDefault="00762EF5" w:rsidP="00DB5CFC">
      <w:pPr>
        <w:spacing w:line="360" w:lineRule="auto"/>
        <w:jc w:val="both"/>
        <w:rPr>
          <w:rFonts w:ascii="Times New Roman" w:hAnsi="Times New Roman" w:cs="Times New Roman"/>
          <w:color w:val="000000"/>
          <w:sz w:val="24"/>
          <w:szCs w:val="24"/>
        </w:rPr>
      </w:pPr>
    </w:p>
    <w:p w14:paraId="26116CF4" w14:textId="7C802850" w:rsidR="002864FC" w:rsidRPr="00790847" w:rsidRDefault="002864FC" w:rsidP="00DB5CFC">
      <w:pPr>
        <w:spacing w:line="360" w:lineRule="auto"/>
        <w:jc w:val="both"/>
        <w:rPr>
          <w:rFonts w:ascii="Times New Roman" w:hAnsi="Times New Roman" w:cs="Times New Roman"/>
          <w:b/>
          <w:bCs/>
          <w:color w:val="000000"/>
          <w:sz w:val="24"/>
          <w:szCs w:val="24"/>
        </w:rPr>
      </w:pPr>
      <w:proofErr w:type="gramStart"/>
      <w:r w:rsidRPr="00790847">
        <w:rPr>
          <w:rFonts w:ascii="Times New Roman" w:hAnsi="Times New Roman" w:cs="Times New Roman"/>
          <w:b/>
          <w:bCs/>
          <w:color w:val="000000"/>
          <w:sz w:val="24"/>
          <w:szCs w:val="24"/>
        </w:rPr>
        <w:t xml:space="preserve">I </w:t>
      </w:r>
      <w:r w:rsidR="002D3153" w:rsidRPr="00790847">
        <w:rPr>
          <w:rFonts w:ascii="Times New Roman" w:hAnsi="Times New Roman" w:cs="Times New Roman"/>
          <w:b/>
          <w:bCs/>
          <w:color w:val="000000"/>
          <w:sz w:val="24"/>
          <w:szCs w:val="24"/>
        </w:rPr>
        <w:t xml:space="preserve"> -</w:t>
      </w:r>
      <w:proofErr w:type="gramEnd"/>
      <w:r w:rsidR="002D3153" w:rsidRPr="00790847">
        <w:rPr>
          <w:rFonts w:ascii="Times New Roman" w:hAnsi="Times New Roman" w:cs="Times New Roman"/>
          <w:b/>
          <w:bCs/>
          <w:color w:val="000000"/>
          <w:sz w:val="24"/>
          <w:szCs w:val="24"/>
        </w:rPr>
        <w:t xml:space="preserve"> El desierto como utopía</w:t>
      </w:r>
      <w:r w:rsidR="009E39FE">
        <w:rPr>
          <w:rFonts w:ascii="Times New Roman" w:hAnsi="Times New Roman" w:cs="Times New Roman"/>
          <w:b/>
          <w:bCs/>
          <w:color w:val="000000"/>
          <w:sz w:val="24"/>
          <w:szCs w:val="24"/>
        </w:rPr>
        <w:t xml:space="preserve"> (de masas)</w:t>
      </w:r>
    </w:p>
    <w:p w14:paraId="4FD752F1" w14:textId="77777777" w:rsidR="001611AD" w:rsidRDefault="001611AD" w:rsidP="009B4D1D">
      <w:pPr>
        <w:spacing w:line="360" w:lineRule="auto"/>
        <w:jc w:val="both"/>
        <w:rPr>
          <w:rFonts w:ascii="Times New Roman" w:hAnsi="Times New Roman" w:cs="Times New Roman"/>
          <w:sz w:val="24"/>
          <w:szCs w:val="24"/>
        </w:rPr>
      </w:pPr>
    </w:p>
    <w:p w14:paraId="2CA49757" w14:textId="5BA6ABAF" w:rsidR="001611AD" w:rsidRDefault="001611AD" w:rsidP="009B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AC1E5C">
        <w:rPr>
          <w:rFonts w:ascii="Times New Roman" w:hAnsi="Times New Roman" w:cs="Times New Roman"/>
          <w:sz w:val="24"/>
          <w:szCs w:val="24"/>
        </w:rPr>
        <w:t xml:space="preserve">el prólogo de </w:t>
      </w:r>
      <w:r>
        <w:rPr>
          <w:rFonts w:ascii="Times New Roman" w:hAnsi="Times New Roman" w:cs="Times New Roman"/>
          <w:sz w:val="24"/>
          <w:szCs w:val="24"/>
        </w:rPr>
        <w:t xml:space="preserve">su ensayo sobre las escrituras del desierto, Fermín Rodríguez nota que el desierto ha funcionado históricamente en la literatura argentina como un “artefacto discursivo”, descrito siempre a partir de la falta: “sin árboles, sin cultivos, sin montañas, sin límites naturales, sin habitantes permanentes, sin viviendas, sin </w:t>
      </w:r>
      <w:r>
        <w:rPr>
          <w:rFonts w:ascii="Times New Roman" w:hAnsi="Times New Roman" w:cs="Times New Roman"/>
          <w:sz w:val="24"/>
          <w:szCs w:val="24"/>
        </w:rPr>
        <w:lastRenderedPageBreak/>
        <w:t xml:space="preserve">espíritu de progreso, sin vías de comunicación, sin instituciones, sin sentido de la autoridad, sin tradiciones, sin historia” (Rodríguez, 2010: 16) </w:t>
      </w:r>
      <w:r w:rsidR="00F17686">
        <w:rPr>
          <w:rFonts w:ascii="Times New Roman" w:hAnsi="Times New Roman" w:cs="Times New Roman"/>
          <w:sz w:val="24"/>
          <w:szCs w:val="24"/>
        </w:rPr>
        <w:t xml:space="preserve">Esta descripción remite curiosamente a la definición etimológica del término utopía como espacio vacío. </w:t>
      </w:r>
      <w:r w:rsidR="00AC1E5C">
        <w:rPr>
          <w:rFonts w:ascii="Times New Roman" w:hAnsi="Times New Roman" w:cs="Times New Roman"/>
          <w:sz w:val="24"/>
          <w:szCs w:val="24"/>
        </w:rPr>
        <w:t>Si bien Rodríguez propone pensar al desierto más bien como una heterotopía, nos interesa rescatar su formulación cuando afirma que el desierto ha provisto y aún provee “las imágenes en torno a las cuales se hace, se deshace y se rehace el sentido vacío de lo argentino” (Rodríguez, 2010: 14).</w:t>
      </w:r>
      <w:r w:rsidR="0063489F">
        <w:rPr>
          <w:rFonts w:ascii="Times New Roman" w:hAnsi="Times New Roman" w:cs="Times New Roman"/>
          <w:sz w:val="24"/>
          <w:szCs w:val="24"/>
        </w:rPr>
        <w:t xml:space="preserve"> Para trazar el origen de este tópico debemos remitirnos a la fundación de la literatura nacional.</w:t>
      </w:r>
    </w:p>
    <w:p w14:paraId="66C5C2B5" w14:textId="57608394" w:rsidR="005B1071" w:rsidRDefault="002864FC" w:rsidP="009B4D1D">
      <w:pPr>
        <w:spacing w:line="360" w:lineRule="auto"/>
        <w:jc w:val="both"/>
        <w:rPr>
          <w:rFonts w:ascii="Times New Roman" w:hAnsi="Times New Roman" w:cs="Times New Roman"/>
          <w:sz w:val="24"/>
          <w:szCs w:val="24"/>
        </w:rPr>
      </w:pPr>
      <w:r w:rsidRPr="00960266">
        <w:rPr>
          <w:rFonts w:ascii="Times New Roman" w:hAnsi="Times New Roman" w:cs="Times New Roman"/>
          <w:sz w:val="24"/>
          <w:szCs w:val="24"/>
        </w:rPr>
        <w:t xml:space="preserve">Blas Matamoro comienza su </w:t>
      </w:r>
      <w:r w:rsidR="00D93E47">
        <w:rPr>
          <w:rFonts w:ascii="Times New Roman" w:hAnsi="Times New Roman" w:cs="Times New Roman"/>
          <w:sz w:val="24"/>
          <w:szCs w:val="24"/>
        </w:rPr>
        <w:t>artícul</w:t>
      </w:r>
      <w:r w:rsidRPr="00960266">
        <w:rPr>
          <w:rFonts w:ascii="Times New Roman" w:hAnsi="Times New Roman" w:cs="Times New Roman"/>
          <w:sz w:val="24"/>
          <w:szCs w:val="24"/>
        </w:rPr>
        <w:t xml:space="preserve">o “La (re)generación del 37” recuperando una serie de imágenes </w:t>
      </w:r>
      <w:r w:rsidR="00F62144" w:rsidRPr="00960266">
        <w:rPr>
          <w:rFonts w:ascii="Times New Roman" w:hAnsi="Times New Roman" w:cs="Times New Roman"/>
          <w:sz w:val="24"/>
          <w:szCs w:val="24"/>
        </w:rPr>
        <w:t>del desierto en</w:t>
      </w:r>
      <w:r w:rsidR="009B4D1D" w:rsidRPr="00960266">
        <w:rPr>
          <w:rFonts w:ascii="Times New Roman" w:hAnsi="Times New Roman" w:cs="Times New Roman"/>
          <w:sz w:val="24"/>
          <w:szCs w:val="24"/>
        </w:rPr>
        <w:t xml:space="preserve"> textos</w:t>
      </w:r>
      <w:r w:rsidR="005E2AC6" w:rsidRPr="00960266">
        <w:rPr>
          <w:rFonts w:ascii="Times New Roman" w:hAnsi="Times New Roman" w:cs="Times New Roman"/>
          <w:sz w:val="24"/>
          <w:szCs w:val="24"/>
        </w:rPr>
        <w:t xml:space="preserve"> pertenecientes a</w:t>
      </w:r>
      <w:r w:rsidR="00F62144" w:rsidRPr="00960266">
        <w:rPr>
          <w:rFonts w:ascii="Times New Roman" w:hAnsi="Times New Roman" w:cs="Times New Roman"/>
          <w:sz w:val="24"/>
          <w:szCs w:val="24"/>
        </w:rPr>
        <w:t xml:space="preserve"> los miembros del grupo </w:t>
      </w:r>
      <w:r w:rsidR="009B4D1D" w:rsidRPr="00960266">
        <w:rPr>
          <w:rFonts w:ascii="Times New Roman" w:hAnsi="Times New Roman" w:cs="Times New Roman"/>
          <w:sz w:val="24"/>
          <w:szCs w:val="24"/>
        </w:rPr>
        <w:t>encabezado por Echeverría, Alberdi, Sarmiento y Gutiérrez</w:t>
      </w:r>
      <w:r w:rsidR="00F62144" w:rsidRPr="00960266">
        <w:rPr>
          <w:rFonts w:ascii="Times New Roman" w:hAnsi="Times New Roman" w:cs="Times New Roman"/>
          <w:sz w:val="24"/>
          <w:szCs w:val="24"/>
        </w:rPr>
        <w:t xml:space="preserve">. </w:t>
      </w:r>
      <w:r w:rsidR="008E35CD" w:rsidRPr="00960266">
        <w:rPr>
          <w:rFonts w:ascii="Times New Roman" w:hAnsi="Times New Roman" w:cs="Times New Roman"/>
          <w:sz w:val="24"/>
          <w:szCs w:val="24"/>
        </w:rPr>
        <w:t>A estos jóvenes</w:t>
      </w:r>
      <w:r w:rsidR="005B1071">
        <w:rPr>
          <w:rFonts w:ascii="Times New Roman" w:hAnsi="Times New Roman" w:cs="Times New Roman"/>
          <w:sz w:val="24"/>
          <w:szCs w:val="24"/>
        </w:rPr>
        <w:t xml:space="preserve"> románticos</w:t>
      </w:r>
      <w:r w:rsidR="008E35CD" w:rsidRPr="00960266">
        <w:rPr>
          <w:rFonts w:ascii="Times New Roman" w:hAnsi="Times New Roman" w:cs="Times New Roman"/>
          <w:sz w:val="24"/>
          <w:szCs w:val="24"/>
        </w:rPr>
        <w:t xml:space="preserve">, dice Matamoro, “les hace falta un país sin gente, desean el desierto” (Matamoro, 2010), y por eso </w:t>
      </w:r>
      <w:r w:rsidR="002E2A2E">
        <w:rPr>
          <w:rFonts w:ascii="Times New Roman" w:hAnsi="Times New Roman" w:cs="Times New Roman"/>
          <w:sz w:val="24"/>
          <w:szCs w:val="24"/>
        </w:rPr>
        <w:t>no dejan de convocarlo, imaginarlo y construirlo en sus escritos</w:t>
      </w:r>
      <w:r w:rsidR="008E35CD" w:rsidRPr="00960266">
        <w:rPr>
          <w:rFonts w:ascii="Times New Roman" w:hAnsi="Times New Roman" w:cs="Times New Roman"/>
          <w:sz w:val="24"/>
          <w:szCs w:val="24"/>
        </w:rPr>
        <w:t>.</w:t>
      </w:r>
      <w:r w:rsidR="005B1071">
        <w:rPr>
          <w:rFonts w:ascii="Times New Roman" w:hAnsi="Times New Roman" w:cs="Times New Roman"/>
          <w:sz w:val="24"/>
          <w:szCs w:val="24"/>
        </w:rPr>
        <w:t xml:space="preserve"> Esta construcción textual del desierto tiene dos vertientes o variantes: una temporal y otra geográfica.</w:t>
      </w:r>
    </w:p>
    <w:p w14:paraId="63A8A7A5" w14:textId="14984D61" w:rsidR="002506ED" w:rsidRDefault="00960266" w:rsidP="009B4D1D">
      <w:pPr>
        <w:spacing w:line="360" w:lineRule="auto"/>
        <w:jc w:val="both"/>
        <w:rPr>
          <w:rFonts w:ascii="Times New Roman" w:hAnsi="Times New Roman" w:cs="Times New Roman"/>
          <w:sz w:val="24"/>
          <w:szCs w:val="24"/>
        </w:rPr>
      </w:pPr>
      <w:r>
        <w:rPr>
          <w:rFonts w:ascii="Times New Roman" w:hAnsi="Times New Roman" w:cs="Times New Roman"/>
          <w:sz w:val="24"/>
          <w:szCs w:val="24"/>
        </w:rPr>
        <w:t>Por un lado,</w:t>
      </w:r>
      <w:r w:rsidR="00573E15">
        <w:rPr>
          <w:rFonts w:ascii="Times New Roman" w:hAnsi="Times New Roman" w:cs="Times New Roman"/>
          <w:sz w:val="24"/>
          <w:szCs w:val="24"/>
        </w:rPr>
        <w:t xml:space="preserve"> el desierto es central</w:t>
      </w:r>
      <w:r>
        <w:rPr>
          <w:rFonts w:ascii="Times New Roman" w:hAnsi="Times New Roman" w:cs="Times New Roman"/>
          <w:sz w:val="24"/>
          <w:szCs w:val="24"/>
        </w:rPr>
        <w:t xml:space="preserve"> </w:t>
      </w:r>
      <w:r w:rsidR="007447BC">
        <w:rPr>
          <w:rFonts w:ascii="Times New Roman" w:hAnsi="Times New Roman" w:cs="Times New Roman"/>
          <w:sz w:val="24"/>
          <w:szCs w:val="24"/>
        </w:rPr>
        <w:t>a nivel geográfico</w:t>
      </w:r>
      <w:r w:rsidR="00573E15">
        <w:rPr>
          <w:rFonts w:ascii="Times New Roman" w:hAnsi="Times New Roman" w:cs="Times New Roman"/>
          <w:sz w:val="24"/>
          <w:szCs w:val="24"/>
        </w:rPr>
        <w:t xml:space="preserve"> porque</w:t>
      </w:r>
      <w:r>
        <w:rPr>
          <w:rFonts w:ascii="Times New Roman" w:hAnsi="Times New Roman" w:cs="Times New Roman"/>
          <w:sz w:val="24"/>
          <w:szCs w:val="24"/>
        </w:rPr>
        <w:t xml:space="preserve"> representa la posibilidad de llevar adelante </w:t>
      </w:r>
      <w:r w:rsidR="007447BC">
        <w:rPr>
          <w:rFonts w:ascii="Times New Roman" w:hAnsi="Times New Roman" w:cs="Times New Roman"/>
          <w:sz w:val="24"/>
          <w:szCs w:val="24"/>
        </w:rPr>
        <w:t xml:space="preserve">una política que, de algún modo, sienta las bases de proyectos </w:t>
      </w:r>
      <w:r w:rsidR="005B1071">
        <w:rPr>
          <w:rFonts w:ascii="Times New Roman" w:hAnsi="Times New Roman" w:cs="Times New Roman"/>
          <w:sz w:val="24"/>
          <w:szCs w:val="24"/>
        </w:rPr>
        <w:t xml:space="preserve">caros a Echeverría, Sarmiento y Alberdi </w:t>
      </w:r>
      <w:r w:rsidR="007609F9">
        <w:rPr>
          <w:rFonts w:ascii="Times New Roman" w:hAnsi="Times New Roman" w:cs="Times New Roman"/>
          <w:sz w:val="24"/>
          <w:szCs w:val="24"/>
        </w:rPr>
        <w:t xml:space="preserve">como </w:t>
      </w:r>
      <w:r w:rsidR="007447BC">
        <w:rPr>
          <w:rFonts w:ascii="Times New Roman" w:hAnsi="Times New Roman" w:cs="Times New Roman"/>
          <w:sz w:val="24"/>
          <w:szCs w:val="24"/>
        </w:rPr>
        <w:t>fortalecer las instituciones de la sociedad civil, integrar</w:t>
      </w:r>
      <w:r w:rsidR="00D93E47">
        <w:rPr>
          <w:rFonts w:ascii="Times New Roman" w:hAnsi="Times New Roman" w:cs="Times New Roman"/>
          <w:sz w:val="24"/>
          <w:szCs w:val="24"/>
        </w:rPr>
        <w:t xml:space="preserve"> a la joven nación</w:t>
      </w:r>
      <w:r w:rsidR="007447BC">
        <w:rPr>
          <w:rFonts w:ascii="Times New Roman" w:hAnsi="Times New Roman" w:cs="Times New Roman"/>
          <w:sz w:val="24"/>
          <w:szCs w:val="24"/>
        </w:rPr>
        <w:t xml:space="preserve"> al mercado mundial, etc.: poblar</w:t>
      </w:r>
      <w:r w:rsidR="004F7933">
        <w:rPr>
          <w:rStyle w:val="Refdenotaalpie"/>
          <w:rFonts w:ascii="Times New Roman" w:hAnsi="Times New Roman" w:cs="Times New Roman"/>
          <w:sz w:val="24"/>
          <w:szCs w:val="24"/>
        </w:rPr>
        <w:footnoteReference w:id="1"/>
      </w:r>
      <w:r w:rsidR="007447BC">
        <w:rPr>
          <w:rFonts w:ascii="Times New Roman" w:hAnsi="Times New Roman" w:cs="Times New Roman"/>
          <w:sz w:val="24"/>
          <w:szCs w:val="24"/>
        </w:rPr>
        <w:t xml:space="preserve">. Es aquí donde tiene su origen una política migratoria que más tarde en su mismo siglo traerá a miles de </w:t>
      </w:r>
      <w:r w:rsidR="00D93E47">
        <w:rPr>
          <w:rFonts w:ascii="Times New Roman" w:hAnsi="Times New Roman" w:cs="Times New Roman"/>
          <w:sz w:val="24"/>
          <w:szCs w:val="24"/>
        </w:rPr>
        <w:t xml:space="preserve">extranjeros a la búsqueda de </w:t>
      </w:r>
      <w:r w:rsidR="007E30E9">
        <w:rPr>
          <w:rFonts w:ascii="Times New Roman" w:hAnsi="Times New Roman" w:cs="Times New Roman"/>
          <w:sz w:val="24"/>
          <w:szCs w:val="24"/>
        </w:rPr>
        <w:t>su fortuna</w:t>
      </w:r>
      <w:r w:rsidR="00B440AA">
        <w:rPr>
          <w:rFonts w:ascii="Times New Roman" w:hAnsi="Times New Roman" w:cs="Times New Roman"/>
          <w:sz w:val="24"/>
          <w:szCs w:val="24"/>
        </w:rPr>
        <w:t xml:space="preserve">, suscitando el horror de los sectores conservadores, que los verán como una amenaza a sus incipientes tradiciones y a la fijeza de su propio </w:t>
      </w:r>
      <w:r w:rsidR="009E722B">
        <w:rPr>
          <w:rFonts w:ascii="Times New Roman" w:hAnsi="Times New Roman" w:cs="Times New Roman"/>
          <w:sz w:val="24"/>
          <w:szCs w:val="24"/>
        </w:rPr>
        <w:t>estatus</w:t>
      </w:r>
      <w:r w:rsidR="00B440AA">
        <w:rPr>
          <w:rFonts w:ascii="Times New Roman" w:hAnsi="Times New Roman" w:cs="Times New Roman"/>
          <w:sz w:val="24"/>
          <w:szCs w:val="24"/>
        </w:rPr>
        <w:t xml:space="preserve"> social</w:t>
      </w:r>
      <w:r w:rsidR="0027220E">
        <w:rPr>
          <w:rFonts w:ascii="Times New Roman" w:hAnsi="Times New Roman" w:cs="Times New Roman"/>
          <w:sz w:val="24"/>
          <w:szCs w:val="24"/>
        </w:rPr>
        <w:t xml:space="preserve">, con la paradójica consecuencia de que algunos de ellos se dedicarán entonces a defender con nostalgia la vida </w:t>
      </w:r>
      <w:r w:rsidR="00792CE9">
        <w:rPr>
          <w:rFonts w:ascii="Times New Roman" w:hAnsi="Times New Roman" w:cs="Times New Roman"/>
          <w:sz w:val="24"/>
          <w:szCs w:val="24"/>
        </w:rPr>
        <w:t xml:space="preserve">y costumbres </w:t>
      </w:r>
      <w:r w:rsidR="0027220E">
        <w:rPr>
          <w:rFonts w:ascii="Times New Roman" w:hAnsi="Times New Roman" w:cs="Times New Roman"/>
          <w:sz w:val="24"/>
          <w:szCs w:val="24"/>
        </w:rPr>
        <w:t>de aquellos territorios que antes consideraban bárbaros</w:t>
      </w:r>
      <w:r w:rsidR="00B440AA">
        <w:rPr>
          <w:rFonts w:ascii="Times New Roman" w:hAnsi="Times New Roman" w:cs="Times New Roman"/>
          <w:sz w:val="24"/>
          <w:szCs w:val="24"/>
        </w:rPr>
        <w:t xml:space="preserve">. </w:t>
      </w:r>
    </w:p>
    <w:p w14:paraId="0E2A2F45" w14:textId="595B2734" w:rsidR="009B4D1D" w:rsidRDefault="00B440AA" w:rsidP="009B4D1D">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w:t>
      </w:r>
      <w:r w:rsidR="00141D9F">
        <w:rPr>
          <w:rFonts w:ascii="Times New Roman" w:hAnsi="Times New Roman" w:cs="Times New Roman"/>
          <w:sz w:val="24"/>
          <w:szCs w:val="24"/>
        </w:rPr>
        <w:t>, el desierto, dice Matamoro, “</w:t>
      </w:r>
      <w:r w:rsidR="009B4D1D" w:rsidRPr="00141D9F">
        <w:rPr>
          <w:rFonts w:ascii="Times New Roman" w:hAnsi="Times New Roman" w:cs="Times New Roman"/>
          <w:sz w:val="24"/>
          <w:szCs w:val="24"/>
        </w:rPr>
        <w:t>es una metonimia de Utopía, el país donde no ha ocurrido la historia, el grado cero del tiempo histórico. En él resulta posible empezar de nuevo, descargarse de los errores del pasado, regenerar</w:t>
      </w:r>
      <w:r w:rsidR="00141D9F" w:rsidRPr="00141D9F">
        <w:rPr>
          <w:rFonts w:ascii="Times New Roman" w:hAnsi="Times New Roman" w:cs="Times New Roman"/>
          <w:sz w:val="24"/>
          <w:szCs w:val="24"/>
        </w:rPr>
        <w:t>”</w:t>
      </w:r>
      <w:r w:rsidR="009B4D1D" w:rsidRPr="00141D9F">
        <w:rPr>
          <w:rFonts w:ascii="Times New Roman" w:hAnsi="Times New Roman" w:cs="Times New Roman"/>
          <w:sz w:val="24"/>
          <w:szCs w:val="24"/>
        </w:rPr>
        <w:t xml:space="preserve"> (Matamoro, 2010)</w:t>
      </w:r>
      <w:r w:rsidR="00141D9F" w:rsidRPr="00141D9F">
        <w:rPr>
          <w:rFonts w:ascii="Times New Roman" w:hAnsi="Times New Roman" w:cs="Times New Roman"/>
          <w:sz w:val="24"/>
          <w:szCs w:val="24"/>
        </w:rPr>
        <w:t xml:space="preserve">. </w:t>
      </w:r>
      <w:r w:rsidR="0039709E">
        <w:rPr>
          <w:rFonts w:ascii="Times New Roman" w:hAnsi="Times New Roman" w:cs="Times New Roman"/>
          <w:sz w:val="24"/>
          <w:szCs w:val="24"/>
        </w:rPr>
        <w:t xml:space="preserve">Para los miembros de la generación del 37, que son </w:t>
      </w:r>
      <w:r w:rsidR="0039709E">
        <w:rPr>
          <w:rFonts w:ascii="Times New Roman" w:hAnsi="Times New Roman" w:cs="Times New Roman"/>
          <w:sz w:val="24"/>
          <w:szCs w:val="24"/>
        </w:rPr>
        <w:lastRenderedPageBreak/>
        <w:t xml:space="preserve">antirrevolucionarios sin ser contrarrevolucionarios, dice </w:t>
      </w:r>
      <w:r w:rsidR="002506ED">
        <w:rPr>
          <w:rFonts w:ascii="Times New Roman" w:hAnsi="Times New Roman" w:cs="Times New Roman"/>
          <w:sz w:val="24"/>
          <w:szCs w:val="24"/>
        </w:rPr>
        <w:t>el historiador</w:t>
      </w:r>
      <w:r w:rsidR="0039709E">
        <w:rPr>
          <w:rFonts w:ascii="Times New Roman" w:hAnsi="Times New Roman" w:cs="Times New Roman"/>
          <w:sz w:val="24"/>
          <w:szCs w:val="24"/>
        </w:rPr>
        <w:t xml:space="preserve">, el desierto </w:t>
      </w:r>
      <w:r w:rsidR="007D5A04">
        <w:rPr>
          <w:rFonts w:ascii="Times New Roman" w:hAnsi="Times New Roman" w:cs="Times New Roman"/>
          <w:sz w:val="24"/>
          <w:szCs w:val="24"/>
        </w:rPr>
        <w:t xml:space="preserve">representa </w:t>
      </w:r>
      <w:r w:rsidR="00865727">
        <w:rPr>
          <w:rFonts w:ascii="Times New Roman" w:hAnsi="Times New Roman" w:cs="Times New Roman"/>
          <w:sz w:val="24"/>
          <w:szCs w:val="24"/>
        </w:rPr>
        <w:t xml:space="preserve">la posibilidad de retroceder hasta la </w:t>
      </w:r>
      <w:r w:rsidR="00F957A0">
        <w:rPr>
          <w:rFonts w:ascii="Times New Roman" w:hAnsi="Times New Roman" w:cs="Times New Roman"/>
          <w:sz w:val="24"/>
          <w:szCs w:val="24"/>
        </w:rPr>
        <w:t>1810</w:t>
      </w:r>
      <w:r w:rsidR="00865727">
        <w:rPr>
          <w:rFonts w:ascii="Times New Roman" w:hAnsi="Times New Roman" w:cs="Times New Roman"/>
          <w:sz w:val="24"/>
          <w:szCs w:val="24"/>
        </w:rPr>
        <w:t xml:space="preserve"> y rehacer el pasado sin los enfrentamientos facciosos que </w:t>
      </w:r>
      <w:r w:rsidR="000B64E7">
        <w:rPr>
          <w:rFonts w:ascii="Times New Roman" w:hAnsi="Times New Roman" w:cs="Times New Roman"/>
          <w:sz w:val="24"/>
          <w:szCs w:val="24"/>
        </w:rPr>
        <w:t>degeneraron el sentido de esa revolución</w:t>
      </w:r>
      <w:r w:rsidR="00F957A0">
        <w:rPr>
          <w:rFonts w:ascii="Times New Roman" w:hAnsi="Times New Roman" w:cs="Times New Roman"/>
          <w:sz w:val="24"/>
          <w:szCs w:val="24"/>
        </w:rPr>
        <w:t xml:space="preserve"> </w:t>
      </w:r>
      <w:r w:rsidR="002506ED">
        <w:rPr>
          <w:rFonts w:ascii="Times New Roman" w:hAnsi="Times New Roman" w:cs="Times New Roman"/>
          <w:sz w:val="24"/>
          <w:szCs w:val="24"/>
        </w:rPr>
        <w:t xml:space="preserve">de </w:t>
      </w:r>
      <w:proofErr w:type="gramStart"/>
      <w:r w:rsidR="002506ED">
        <w:rPr>
          <w:rFonts w:ascii="Times New Roman" w:hAnsi="Times New Roman" w:cs="Times New Roman"/>
          <w:sz w:val="24"/>
          <w:szCs w:val="24"/>
        </w:rPr>
        <w:t>Mayo</w:t>
      </w:r>
      <w:proofErr w:type="gramEnd"/>
      <w:r w:rsidR="002506ED">
        <w:rPr>
          <w:rFonts w:ascii="Times New Roman" w:hAnsi="Times New Roman" w:cs="Times New Roman"/>
          <w:sz w:val="24"/>
          <w:szCs w:val="24"/>
        </w:rPr>
        <w:t xml:space="preserve"> </w:t>
      </w:r>
      <w:r w:rsidR="00F957A0">
        <w:rPr>
          <w:rFonts w:ascii="Times New Roman" w:hAnsi="Times New Roman" w:cs="Times New Roman"/>
          <w:sz w:val="24"/>
          <w:szCs w:val="24"/>
        </w:rPr>
        <w:t>a la que consideran</w:t>
      </w:r>
      <w:r w:rsidR="000B64E7">
        <w:rPr>
          <w:rFonts w:ascii="Times New Roman" w:hAnsi="Times New Roman" w:cs="Times New Roman"/>
          <w:sz w:val="24"/>
          <w:szCs w:val="24"/>
        </w:rPr>
        <w:t xml:space="preserve"> justa</w:t>
      </w:r>
      <w:r w:rsidR="00865727">
        <w:rPr>
          <w:rFonts w:ascii="Times New Roman" w:hAnsi="Times New Roman" w:cs="Times New Roman"/>
          <w:sz w:val="24"/>
          <w:szCs w:val="24"/>
        </w:rPr>
        <w:t>.</w:t>
      </w:r>
      <w:r w:rsidR="000B64E7">
        <w:rPr>
          <w:rFonts w:ascii="Times New Roman" w:hAnsi="Times New Roman" w:cs="Times New Roman"/>
          <w:sz w:val="24"/>
          <w:szCs w:val="24"/>
        </w:rPr>
        <w:t xml:space="preserve"> Agrega Matamoro:</w:t>
      </w:r>
    </w:p>
    <w:p w14:paraId="69094994" w14:textId="0D156235" w:rsidR="009B4D1D" w:rsidRPr="00A96227" w:rsidRDefault="009B4D1D" w:rsidP="00A96227">
      <w:pPr>
        <w:spacing w:line="360" w:lineRule="auto"/>
        <w:ind w:left="567" w:right="565"/>
        <w:jc w:val="both"/>
        <w:rPr>
          <w:rFonts w:ascii="Times New Roman" w:hAnsi="Times New Roman" w:cs="Times New Roman"/>
        </w:rPr>
      </w:pPr>
      <w:r w:rsidRPr="00A96227">
        <w:rPr>
          <w:rFonts w:ascii="Times New Roman" w:hAnsi="Times New Roman" w:cs="Times New Roman"/>
        </w:rPr>
        <w:t>He allí, acaso, el único elemento de utopismo que existe en este núcleo intelectual. No un utopismo doctrinario social, que intenta realizar la república perfecta, sino una figuración utópica como la que rodea la aparición de América en el horizonte europeo del siglo XVI: el sitio donde es posible repristinar la historia. (Matamoro, 2010)</w:t>
      </w:r>
    </w:p>
    <w:p w14:paraId="47E9760D" w14:textId="6F9CADE6" w:rsidR="000B64E7" w:rsidRPr="003341BB" w:rsidRDefault="00C83933" w:rsidP="009B4D1D">
      <w:pPr>
        <w:spacing w:line="360" w:lineRule="auto"/>
        <w:jc w:val="both"/>
        <w:rPr>
          <w:rFonts w:ascii="Times New Roman" w:hAnsi="Times New Roman" w:cs="Times New Roman"/>
          <w:sz w:val="24"/>
          <w:szCs w:val="24"/>
        </w:rPr>
      </w:pPr>
      <w:r>
        <w:rPr>
          <w:rFonts w:ascii="Times New Roman" w:hAnsi="Times New Roman" w:cs="Times New Roman"/>
          <w:sz w:val="24"/>
          <w:szCs w:val="24"/>
        </w:rPr>
        <w:t>Cuando analiza</w:t>
      </w:r>
      <w:r w:rsidR="00B82C2A" w:rsidRPr="00C83933">
        <w:rPr>
          <w:rFonts w:ascii="Times New Roman" w:hAnsi="Times New Roman" w:cs="Times New Roman"/>
          <w:sz w:val="24"/>
          <w:szCs w:val="24"/>
        </w:rPr>
        <w:t xml:space="preserve"> las narrativas apocalípticas en </w:t>
      </w:r>
      <w:r w:rsidR="00146686" w:rsidRPr="00C83933">
        <w:rPr>
          <w:rFonts w:ascii="Times New Roman" w:hAnsi="Times New Roman" w:cs="Times New Roman"/>
          <w:sz w:val="24"/>
          <w:szCs w:val="24"/>
        </w:rPr>
        <w:t xml:space="preserve">Estados Unidos </w:t>
      </w:r>
      <w:r w:rsidR="00B82C2A" w:rsidRPr="00C83933">
        <w:rPr>
          <w:rFonts w:ascii="Times New Roman" w:hAnsi="Times New Roman" w:cs="Times New Roman"/>
          <w:sz w:val="24"/>
          <w:szCs w:val="24"/>
        </w:rPr>
        <w:t xml:space="preserve">y Latinoamérica, Lois Parkinson Zamora </w:t>
      </w:r>
      <w:r>
        <w:rPr>
          <w:rFonts w:ascii="Times New Roman" w:hAnsi="Times New Roman" w:cs="Times New Roman"/>
          <w:sz w:val="24"/>
          <w:szCs w:val="24"/>
        </w:rPr>
        <w:t>subraya también</w:t>
      </w:r>
      <w:r w:rsidR="00B82C2A" w:rsidRPr="00C83933">
        <w:rPr>
          <w:rFonts w:ascii="Times New Roman" w:hAnsi="Times New Roman" w:cs="Times New Roman"/>
          <w:sz w:val="24"/>
          <w:szCs w:val="24"/>
        </w:rPr>
        <w:t xml:space="preserve"> la</w:t>
      </w:r>
      <w:r w:rsidRPr="00C83933">
        <w:rPr>
          <w:rFonts w:ascii="Times New Roman" w:hAnsi="Times New Roman" w:cs="Times New Roman"/>
          <w:sz w:val="24"/>
          <w:szCs w:val="24"/>
        </w:rPr>
        <w:t>s “aspiraciones apocalípticas impuestas al Nuevo Mundo por muchos europeos, empezando por Cristóbal Colón.” (Parkinson Zamora, 1994: 18)</w:t>
      </w:r>
      <w:r>
        <w:rPr>
          <w:rFonts w:ascii="Times New Roman" w:hAnsi="Times New Roman" w:cs="Times New Roman"/>
          <w:sz w:val="24"/>
          <w:szCs w:val="24"/>
        </w:rPr>
        <w:t xml:space="preserve">, aspiraciones que suscitaron una “duradera asociación imaginativa de América con la promesa de la renovación histórica apocalíptica” (Parkinson Zamora, 1994: 19). </w:t>
      </w:r>
      <w:r w:rsidR="003341BB">
        <w:rPr>
          <w:rFonts w:ascii="Times New Roman" w:hAnsi="Times New Roman" w:cs="Times New Roman"/>
          <w:sz w:val="24"/>
          <w:szCs w:val="24"/>
        </w:rPr>
        <w:t xml:space="preserve">Debemos notar aquí que el momento en que estos imaginarios se renuevan en la Argentina y </w:t>
      </w:r>
      <w:r w:rsidR="0037214D">
        <w:rPr>
          <w:rFonts w:ascii="Times New Roman" w:hAnsi="Times New Roman" w:cs="Times New Roman"/>
          <w:sz w:val="24"/>
          <w:szCs w:val="24"/>
        </w:rPr>
        <w:t>se condensan en torno de</w:t>
      </w:r>
      <w:r w:rsidR="003341BB">
        <w:rPr>
          <w:rFonts w:ascii="Times New Roman" w:hAnsi="Times New Roman" w:cs="Times New Roman"/>
          <w:sz w:val="24"/>
          <w:szCs w:val="24"/>
        </w:rPr>
        <w:t xml:space="preserve"> la idea de</w:t>
      </w:r>
      <w:r w:rsidR="0037214D">
        <w:rPr>
          <w:rFonts w:ascii="Times New Roman" w:hAnsi="Times New Roman" w:cs="Times New Roman"/>
          <w:sz w:val="24"/>
          <w:szCs w:val="24"/>
        </w:rPr>
        <w:t>l</w:t>
      </w:r>
      <w:r w:rsidR="003341BB">
        <w:rPr>
          <w:rFonts w:ascii="Times New Roman" w:hAnsi="Times New Roman" w:cs="Times New Roman"/>
          <w:sz w:val="24"/>
          <w:szCs w:val="24"/>
        </w:rPr>
        <w:t xml:space="preserve"> desierto hay otro factor que está influenciando esta formulación utópica, que es la noción del progreso. Oscar Terán marca este momento como aquel en que se consolida “la sólida creencia en la excepcionalidad argentina, traducida tempranamente en la convicción (…) de que en esta parte de Hispanoamérica se está llevando a cabo un experimento original destinado a imprimir su nombre entre las naciones más relevantes de la tierra” (Terán, 2015: </w:t>
      </w:r>
      <w:r w:rsidR="003341BB" w:rsidRPr="003341BB">
        <w:rPr>
          <w:rFonts w:ascii="Times New Roman" w:hAnsi="Times New Roman" w:cs="Times New Roman"/>
          <w:sz w:val="24"/>
          <w:szCs w:val="24"/>
        </w:rPr>
        <w:t>105</w:t>
      </w:r>
      <w:r w:rsidR="003341BB">
        <w:rPr>
          <w:rFonts w:ascii="Times New Roman" w:hAnsi="Times New Roman" w:cs="Times New Roman"/>
          <w:sz w:val="24"/>
          <w:szCs w:val="24"/>
        </w:rPr>
        <w:t>). Terán indica que esta creencia va de la mano tanto en Alberdi como en Sarmiento de que la Argentina se encuentra “adelantada” frente a otras naciones Latinoamericanas</w:t>
      </w:r>
      <w:r w:rsidR="002D3153">
        <w:rPr>
          <w:rFonts w:ascii="Times New Roman" w:hAnsi="Times New Roman" w:cs="Times New Roman"/>
          <w:sz w:val="24"/>
          <w:szCs w:val="24"/>
        </w:rPr>
        <w:t>,</w:t>
      </w:r>
      <w:r w:rsidR="003341BB">
        <w:rPr>
          <w:rFonts w:ascii="Times New Roman" w:hAnsi="Times New Roman" w:cs="Times New Roman"/>
          <w:sz w:val="24"/>
          <w:szCs w:val="24"/>
        </w:rPr>
        <w:t xml:space="preserve"> que</w:t>
      </w:r>
      <w:r w:rsidR="002D3153">
        <w:rPr>
          <w:rFonts w:ascii="Times New Roman" w:hAnsi="Times New Roman" w:cs="Times New Roman"/>
          <w:sz w:val="24"/>
          <w:szCs w:val="24"/>
        </w:rPr>
        <w:t xml:space="preserve"> </w:t>
      </w:r>
      <w:r w:rsidR="003341BB">
        <w:rPr>
          <w:rFonts w:ascii="Times New Roman" w:hAnsi="Times New Roman" w:cs="Times New Roman"/>
          <w:sz w:val="24"/>
          <w:szCs w:val="24"/>
        </w:rPr>
        <w:t>eventualmente deberán intentar “alcanzar” a Buenos Aires en su nivel de desarrollo</w:t>
      </w:r>
      <w:r w:rsidR="00161531">
        <w:rPr>
          <w:rFonts w:ascii="Times New Roman" w:hAnsi="Times New Roman" w:cs="Times New Roman"/>
          <w:sz w:val="24"/>
          <w:szCs w:val="24"/>
        </w:rPr>
        <w:t xml:space="preserve"> y prosperidad. </w:t>
      </w:r>
      <w:r w:rsidR="003341BB">
        <w:rPr>
          <w:rFonts w:ascii="Times New Roman" w:hAnsi="Times New Roman" w:cs="Times New Roman"/>
          <w:sz w:val="24"/>
          <w:szCs w:val="24"/>
        </w:rPr>
        <w:t xml:space="preserve"> </w:t>
      </w:r>
    </w:p>
    <w:p w14:paraId="51234C16" w14:textId="7A007B82" w:rsidR="00123A56" w:rsidRPr="004977F3" w:rsidRDefault="009E39FE" w:rsidP="00123A56">
      <w:pPr>
        <w:spacing w:line="360" w:lineRule="auto"/>
        <w:jc w:val="both"/>
        <w:rPr>
          <w:rFonts w:ascii="Times New Roman" w:hAnsi="Times New Roman" w:cs="Times New Roman"/>
          <w:sz w:val="24"/>
          <w:szCs w:val="24"/>
        </w:rPr>
      </w:pPr>
      <w:r>
        <w:rPr>
          <w:rFonts w:ascii="Times New Roman" w:hAnsi="Times New Roman" w:cs="Times New Roman"/>
          <w:sz w:val="24"/>
          <w:szCs w:val="24"/>
        </w:rPr>
        <w:t>Dicho esto,</w:t>
      </w:r>
      <w:r w:rsidR="00754C86">
        <w:rPr>
          <w:rFonts w:ascii="Times New Roman" w:hAnsi="Times New Roman" w:cs="Times New Roman"/>
          <w:sz w:val="24"/>
          <w:szCs w:val="24"/>
        </w:rPr>
        <w:t xml:space="preserve"> cabe preguntarse en qué sentido podemos pensar esta serie de formulaciones sobre el desierto en tanto utopía de masas. Creemos que para responder a esta pregunta es necesario tener en cuenta que el marco en el cual se produjeron los textos que analizamos </w:t>
      </w:r>
      <w:r>
        <w:rPr>
          <w:rFonts w:ascii="Times New Roman" w:hAnsi="Times New Roman" w:cs="Times New Roman"/>
          <w:sz w:val="24"/>
          <w:szCs w:val="24"/>
        </w:rPr>
        <w:t xml:space="preserve">arriba </w:t>
      </w:r>
      <w:r w:rsidR="00754C86">
        <w:rPr>
          <w:rFonts w:ascii="Times New Roman" w:hAnsi="Times New Roman" w:cs="Times New Roman"/>
          <w:sz w:val="24"/>
          <w:szCs w:val="24"/>
        </w:rPr>
        <w:t xml:space="preserve">es el de la formación y consolidación del estado-nación en el territorio argentino. La referencia al territorio no es casual. En </w:t>
      </w:r>
      <w:r w:rsidR="00754C86" w:rsidRPr="006D6255">
        <w:rPr>
          <w:rFonts w:ascii="Times New Roman" w:hAnsi="Times New Roman" w:cs="Times New Roman"/>
          <w:i/>
          <w:iCs/>
          <w:color w:val="000000"/>
          <w:sz w:val="24"/>
          <w:szCs w:val="24"/>
          <w:shd w:val="clear" w:color="auto" w:fill="FFFFFF"/>
        </w:rPr>
        <w:t>Mundo soñado y catástrofe. La desaparición de la utopía de masas en el Este y el Oeste</w:t>
      </w:r>
      <w:r w:rsidR="00F61882">
        <w:rPr>
          <w:rFonts w:ascii="Times New Roman" w:hAnsi="Times New Roman" w:cs="Times New Roman"/>
          <w:i/>
          <w:iCs/>
          <w:color w:val="000000"/>
          <w:sz w:val="24"/>
          <w:szCs w:val="24"/>
          <w:shd w:val="clear" w:color="auto" w:fill="FFFFFF"/>
        </w:rPr>
        <w:t>,</w:t>
      </w:r>
      <w:r w:rsidR="00754C86">
        <w:rPr>
          <w:rFonts w:ascii="Times New Roman" w:hAnsi="Times New Roman" w:cs="Times New Roman"/>
          <w:sz w:val="24"/>
          <w:szCs w:val="24"/>
        </w:rPr>
        <w:t xml:space="preserve"> Susan Buck-Morss</w:t>
      </w:r>
      <w:r w:rsidR="00F61882">
        <w:rPr>
          <w:rFonts w:ascii="Times New Roman" w:hAnsi="Times New Roman" w:cs="Times New Roman"/>
          <w:sz w:val="24"/>
          <w:szCs w:val="24"/>
        </w:rPr>
        <w:t xml:space="preserve"> provee una distinción importante para pensar la utopía </w:t>
      </w:r>
      <w:r w:rsidR="00F61882">
        <w:rPr>
          <w:rFonts w:ascii="Times New Roman" w:hAnsi="Times New Roman" w:cs="Times New Roman"/>
          <w:sz w:val="24"/>
          <w:szCs w:val="24"/>
        </w:rPr>
        <w:lastRenderedPageBreak/>
        <w:t xml:space="preserve">de masas </w:t>
      </w:r>
      <w:r w:rsidR="00201DDA">
        <w:rPr>
          <w:rFonts w:ascii="Times New Roman" w:hAnsi="Times New Roman" w:cs="Times New Roman"/>
          <w:sz w:val="24"/>
          <w:szCs w:val="24"/>
        </w:rPr>
        <w:t>en relación con los proyectos de formación del estado-nación o en relación con los proyectos revolucionarios.</w:t>
      </w:r>
      <w:r w:rsidR="006A1804">
        <w:rPr>
          <w:rFonts w:ascii="Times New Roman" w:hAnsi="Times New Roman" w:cs="Times New Roman"/>
          <w:sz w:val="24"/>
          <w:szCs w:val="24"/>
        </w:rPr>
        <w:t xml:space="preserve"> Mientras que </w:t>
      </w:r>
      <w:r w:rsidR="004977F3">
        <w:rPr>
          <w:rFonts w:ascii="Times New Roman" w:hAnsi="Times New Roman" w:cs="Times New Roman"/>
          <w:sz w:val="24"/>
          <w:szCs w:val="24"/>
        </w:rPr>
        <w:t xml:space="preserve">el proyecto revolucionario ligado a </w:t>
      </w:r>
      <w:r w:rsidR="006A1804">
        <w:rPr>
          <w:rFonts w:ascii="Times New Roman" w:hAnsi="Times New Roman" w:cs="Times New Roman"/>
          <w:sz w:val="24"/>
          <w:szCs w:val="24"/>
        </w:rPr>
        <w:t xml:space="preserve">la guerra de clases se centra en </w:t>
      </w:r>
      <w:r w:rsidR="00123A56">
        <w:rPr>
          <w:rFonts w:ascii="Times New Roman" w:hAnsi="Times New Roman" w:cs="Times New Roman"/>
          <w:sz w:val="24"/>
          <w:szCs w:val="24"/>
        </w:rPr>
        <w:t>la</w:t>
      </w:r>
      <w:r w:rsidR="006A1804">
        <w:rPr>
          <w:rFonts w:ascii="Times New Roman" w:hAnsi="Times New Roman" w:cs="Times New Roman"/>
          <w:sz w:val="24"/>
          <w:szCs w:val="24"/>
        </w:rPr>
        <w:t xml:space="preserve"> dimensión temporal, </w:t>
      </w:r>
      <w:r w:rsidR="00123A56">
        <w:rPr>
          <w:rFonts w:ascii="Times New Roman" w:hAnsi="Times New Roman" w:cs="Times New Roman"/>
          <w:sz w:val="24"/>
          <w:szCs w:val="24"/>
        </w:rPr>
        <w:t>“</w:t>
      </w:r>
      <w:r w:rsidR="00123A56" w:rsidRPr="004977F3">
        <w:rPr>
          <w:rFonts w:ascii="Times New Roman" w:hAnsi="Times New Roman" w:cs="Times New Roman"/>
          <w:sz w:val="24"/>
          <w:szCs w:val="24"/>
        </w:rPr>
        <w:t>el espacio tiene una prioridad absoluta en el imaginario político de los estados-naciones. Ser una nación es poseer un territorio” (Buck-Morss, 2004: 42).</w:t>
      </w:r>
      <w:r w:rsidR="00DB4223">
        <w:rPr>
          <w:rFonts w:ascii="Times New Roman" w:hAnsi="Times New Roman" w:cs="Times New Roman"/>
          <w:sz w:val="24"/>
          <w:szCs w:val="24"/>
        </w:rPr>
        <w:t xml:space="preserve"> En este paradigma: </w:t>
      </w:r>
    </w:p>
    <w:p w14:paraId="7963DD51" w14:textId="77777777" w:rsidR="00DB4223" w:rsidRPr="00DB4223" w:rsidRDefault="00DB4223" w:rsidP="00DB4223">
      <w:pPr>
        <w:spacing w:line="360" w:lineRule="auto"/>
        <w:ind w:left="567" w:right="565"/>
        <w:jc w:val="both"/>
        <w:rPr>
          <w:rFonts w:ascii="Times New Roman" w:hAnsi="Times New Roman" w:cs="Times New Roman"/>
        </w:rPr>
      </w:pPr>
      <w:r w:rsidRPr="00DB4223">
        <w:rPr>
          <w:rFonts w:ascii="Times New Roman" w:hAnsi="Times New Roman" w:cs="Times New Roman"/>
        </w:rPr>
        <w:t>La revolución se ve como algo desestabilizante y anómalo, que ha de evitarse a toda costa. El tiempo es una categoría vacía a la espera de que el drama político de las guerras y de las actividades de los estados la llene. El progreso entra en este imaginario como un concepto, aunque espacial, identificado con la «extensión de la civilización europea» (colonialismo) o la «expansión del mundo libre» (neoimperialismo). (Buck-Morss, 2004: 43)</w:t>
      </w:r>
    </w:p>
    <w:p w14:paraId="67242B44" w14:textId="44E94727" w:rsidR="00A73315" w:rsidRDefault="00B27D50" w:rsidP="009B4D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Vemos, entonces, no una negación del principio temporal sino una relegación de este a las exigencias de la extensión espacial. Un ejemplo de esta perspectiva se puede encontrar en </w:t>
      </w:r>
      <w:r w:rsidR="00C52C8F">
        <w:rPr>
          <w:rFonts w:ascii="Times New Roman" w:hAnsi="Times New Roman" w:cs="Times New Roman"/>
          <w:sz w:val="24"/>
          <w:szCs w:val="24"/>
        </w:rPr>
        <w:t xml:space="preserve">las formulaciones sarmientinas sobre la </w:t>
      </w:r>
      <w:r w:rsidR="00C35450">
        <w:rPr>
          <w:rFonts w:ascii="Times New Roman" w:hAnsi="Times New Roman" w:cs="Times New Roman"/>
          <w:sz w:val="24"/>
          <w:szCs w:val="24"/>
        </w:rPr>
        <w:t xml:space="preserve">geografía nacional, </w:t>
      </w:r>
      <w:r w:rsidR="00C52C8F">
        <w:rPr>
          <w:rFonts w:ascii="Times New Roman" w:hAnsi="Times New Roman" w:cs="Times New Roman"/>
          <w:sz w:val="24"/>
          <w:szCs w:val="24"/>
        </w:rPr>
        <w:t xml:space="preserve">donde el desierto aparece como un espacio bárbaro </w:t>
      </w:r>
      <w:r w:rsidR="009E39CF">
        <w:rPr>
          <w:rFonts w:ascii="Times New Roman" w:hAnsi="Times New Roman" w:cs="Times New Roman"/>
          <w:sz w:val="24"/>
          <w:szCs w:val="24"/>
        </w:rPr>
        <w:t xml:space="preserve">y resistente </w:t>
      </w:r>
      <w:r w:rsidR="00C52C8F">
        <w:rPr>
          <w:rFonts w:ascii="Times New Roman" w:hAnsi="Times New Roman" w:cs="Times New Roman"/>
          <w:sz w:val="24"/>
          <w:szCs w:val="24"/>
        </w:rPr>
        <w:t>que debe ser ganado para la civilización</w:t>
      </w:r>
      <w:r w:rsidR="00C35450">
        <w:rPr>
          <w:rFonts w:ascii="Times New Roman" w:hAnsi="Times New Roman" w:cs="Times New Roman"/>
          <w:sz w:val="24"/>
          <w:szCs w:val="24"/>
        </w:rPr>
        <w:t>,</w:t>
      </w:r>
      <w:r w:rsidR="00C52C8F">
        <w:rPr>
          <w:rFonts w:ascii="Times New Roman" w:hAnsi="Times New Roman" w:cs="Times New Roman"/>
          <w:sz w:val="24"/>
          <w:szCs w:val="24"/>
        </w:rPr>
        <w:t xml:space="preserve"> localizada en las ciudades y distinguida por sus costumbres </w:t>
      </w:r>
      <w:r w:rsidR="002004C4">
        <w:rPr>
          <w:rFonts w:ascii="Times New Roman" w:hAnsi="Times New Roman" w:cs="Times New Roman"/>
          <w:sz w:val="24"/>
          <w:szCs w:val="24"/>
        </w:rPr>
        <w:t>derivadas del contacto con Europa, en una clara reapropiación del imaginario colonialista con vistas a trazar los rasgos fundamentales de la propia nación.</w:t>
      </w:r>
    </w:p>
    <w:p w14:paraId="49BAB082" w14:textId="01DDD7E1" w:rsidR="00FD3C86" w:rsidRDefault="00996C47" w:rsidP="009B4D1D">
      <w:pPr>
        <w:spacing w:line="360" w:lineRule="auto"/>
        <w:jc w:val="both"/>
        <w:rPr>
          <w:rFonts w:ascii="Times New Roman" w:hAnsi="Times New Roman" w:cs="Times New Roman"/>
          <w:sz w:val="24"/>
          <w:szCs w:val="24"/>
        </w:rPr>
      </w:pPr>
      <w:r>
        <w:rPr>
          <w:rFonts w:ascii="Times New Roman" w:hAnsi="Times New Roman" w:cs="Times New Roman"/>
          <w:sz w:val="24"/>
          <w:szCs w:val="24"/>
        </w:rPr>
        <w:t>¿En qué sentido, entonces, podemos pensar la dimensión de masas de esta utopía</w:t>
      </w:r>
      <w:r w:rsidR="0016353E">
        <w:rPr>
          <w:rFonts w:ascii="Times New Roman" w:hAnsi="Times New Roman" w:cs="Times New Roman"/>
          <w:sz w:val="24"/>
          <w:szCs w:val="24"/>
        </w:rPr>
        <w:t>, que parece pertenecer casi exclusivamente a ciertas élites letradas</w:t>
      </w:r>
      <w:r>
        <w:rPr>
          <w:rFonts w:ascii="Times New Roman" w:hAnsi="Times New Roman" w:cs="Times New Roman"/>
          <w:sz w:val="24"/>
          <w:szCs w:val="24"/>
        </w:rPr>
        <w:t>? Como dijimos antes, el proyecto de construcción del estado-nación requería, en la visión de la generación del 37, de una oleada inmigratoria que llevase su sociabilidad – el implante de “gajos de civilización” de Alberdi - hacia la extensión del territorio. Este deseo se materializó a fines de siglo XIX y comienzos del siglo XX con el desembarco de millones de inmigrantes que, huyendo de la pobreza de sus países natales</w:t>
      </w:r>
      <w:r w:rsidR="008A45E8">
        <w:rPr>
          <w:rFonts w:ascii="Times New Roman" w:hAnsi="Times New Roman" w:cs="Times New Roman"/>
          <w:sz w:val="24"/>
          <w:szCs w:val="24"/>
        </w:rPr>
        <w:t>, se dirigieron a la Argentina en busca de</w:t>
      </w:r>
      <w:r>
        <w:rPr>
          <w:rFonts w:ascii="Times New Roman" w:hAnsi="Times New Roman" w:cs="Times New Roman"/>
          <w:sz w:val="24"/>
          <w:szCs w:val="24"/>
        </w:rPr>
        <w:t xml:space="preserve"> progreso</w:t>
      </w:r>
      <w:r w:rsidR="008A45E8">
        <w:rPr>
          <w:rFonts w:ascii="Times New Roman" w:hAnsi="Times New Roman" w:cs="Times New Roman"/>
          <w:sz w:val="24"/>
          <w:szCs w:val="24"/>
        </w:rPr>
        <w:t xml:space="preserve">, </w:t>
      </w:r>
      <w:r>
        <w:rPr>
          <w:rFonts w:ascii="Times New Roman" w:hAnsi="Times New Roman" w:cs="Times New Roman"/>
          <w:sz w:val="24"/>
          <w:szCs w:val="24"/>
        </w:rPr>
        <w:t>prosperidad</w:t>
      </w:r>
      <w:r w:rsidR="003450AE">
        <w:rPr>
          <w:rFonts w:ascii="Times New Roman" w:hAnsi="Times New Roman" w:cs="Times New Roman"/>
          <w:sz w:val="24"/>
          <w:szCs w:val="24"/>
        </w:rPr>
        <w:t xml:space="preserve"> y acceso a</w:t>
      </w:r>
      <w:r w:rsidR="003547DF">
        <w:rPr>
          <w:rFonts w:ascii="Times New Roman" w:hAnsi="Times New Roman" w:cs="Times New Roman"/>
          <w:sz w:val="24"/>
          <w:szCs w:val="24"/>
        </w:rPr>
        <w:t xml:space="preserve"> la tierra</w:t>
      </w:r>
      <w:r>
        <w:rPr>
          <w:rFonts w:ascii="Times New Roman" w:hAnsi="Times New Roman" w:cs="Times New Roman"/>
          <w:sz w:val="24"/>
          <w:szCs w:val="24"/>
        </w:rPr>
        <w:t>.</w:t>
      </w:r>
      <w:r w:rsidR="009D072A">
        <w:rPr>
          <w:rFonts w:ascii="Times New Roman" w:hAnsi="Times New Roman" w:cs="Times New Roman"/>
          <w:sz w:val="24"/>
          <w:szCs w:val="24"/>
        </w:rPr>
        <w:t xml:space="preserve"> </w:t>
      </w:r>
      <w:r w:rsidR="00AA67CC">
        <w:rPr>
          <w:rFonts w:ascii="Times New Roman" w:hAnsi="Times New Roman" w:cs="Times New Roman"/>
          <w:sz w:val="24"/>
          <w:szCs w:val="24"/>
        </w:rPr>
        <w:t>E</w:t>
      </w:r>
      <w:r w:rsidR="00FD3C86">
        <w:rPr>
          <w:rFonts w:ascii="Times New Roman" w:hAnsi="Times New Roman" w:cs="Times New Roman"/>
          <w:sz w:val="24"/>
          <w:szCs w:val="24"/>
        </w:rPr>
        <w:t>stos mismos inmigrantes, que al llegar encontraron que la extensión “conquistada” al supuesto desierto pertenecían a quienes se habían conformado, en el acto mismo de expropiación del territorio a sus dueños originarios, en los grandes terratenientes de la Argentina, y que la vida en el campo y la ciudad ofrecía pocas menos dificultades de las que ya habían conocido, formaron parte de los primeros movimientos de masas del país</w:t>
      </w:r>
      <w:r w:rsidR="00AA67CC" w:rsidRPr="00AA67CC">
        <w:rPr>
          <w:rFonts w:ascii="Times New Roman" w:hAnsi="Times New Roman" w:cs="Times New Roman"/>
          <w:sz w:val="24"/>
          <w:szCs w:val="24"/>
        </w:rPr>
        <w:t xml:space="preserve"> </w:t>
      </w:r>
      <w:r w:rsidR="002515A3">
        <w:rPr>
          <w:rFonts w:ascii="Times New Roman" w:hAnsi="Times New Roman" w:cs="Times New Roman"/>
          <w:sz w:val="24"/>
          <w:szCs w:val="24"/>
        </w:rPr>
        <w:t>j</w:t>
      </w:r>
      <w:r w:rsidR="00AA67CC">
        <w:rPr>
          <w:rFonts w:ascii="Times New Roman" w:hAnsi="Times New Roman" w:cs="Times New Roman"/>
          <w:sz w:val="24"/>
          <w:szCs w:val="24"/>
        </w:rPr>
        <w:t>unto con los residentes nativos</w:t>
      </w:r>
      <w:r w:rsidR="00FD3C86">
        <w:rPr>
          <w:rFonts w:ascii="Times New Roman" w:hAnsi="Times New Roman" w:cs="Times New Roman"/>
          <w:sz w:val="24"/>
          <w:szCs w:val="24"/>
        </w:rPr>
        <w:t>.</w:t>
      </w:r>
    </w:p>
    <w:p w14:paraId="08FDAFB0" w14:textId="36AF732F" w:rsidR="009D072A" w:rsidRDefault="009D072A" w:rsidP="009B4D1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próximo apartado nos dedicaremos a pensar en las consecuencias </w:t>
      </w:r>
      <w:r w:rsidR="0016353E">
        <w:rPr>
          <w:rFonts w:ascii="Times New Roman" w:hAnsi="Times New Roman" w:cs="Times New Roman"/>
          <w:sz w:val="24"/>
          <w:szCs w:val="24"/>
        </w:rPr>
        <w:t>del imaginario</w:t>
      </w:r>
      <w:r>
        <w:rPr>
          <w:rFonts w:ascii="Times New Roman" w:hAnsi="Times New Roman" w:cs="Times New Roman"/>
          <w:sz w:val="24"/>
          <w:szCs w:val="24"/>
        </w:rPr>
        <w:t xml:space="preserve"> territorial y temporal </w:t>
      </w:r>
      <w:r w:rsidR="00FD3C86">
        <w:rPr>
          <w:rFonts w:ascii="Times New Roman" w:hAnsi="Times New Roman" w:cs="Times New Roman"/>
          <w:sz w:val="24"/>
          <w:szCs w:val="24"/>
        </w:rPr>
        <w:t xml:space="preserve">que analizamos en esta primera parte </w:t>
      </w:r>
      <w:r>
        <w:rPr>
          <w:rFonts w:ascii="Times New Roman" w:hAnsi="Times New Roman" w:cs="Times New Roman"/>
          <w:sz w:val="24"/>
          <w:szCs w:val="24"/>
        </w:rPr>
        <w:t xml:space="preserve">a partir de la figuración catastrófica de la historia nacional en la novela </w:t>
      </w:r>
      <w:r w:rsidRPr="009D072A">
        <w:rPr>
          <w:rFonts w:ascii="Times New Roman" w:hAnsi="Times New Roman" w:cs="Times New Roman"/>
          <w:i/>
          <w:iCs/>
          <w:sz w:val="24"/>
          <w:szCs w:val="24"/>
        </w:rPr>
        <w:t>El año del desierto</w:t>
      </w:r>
      <w:r>
        <w:rPr>
          <w:rFonts w:ascii="Times New Roman" w:hAnsi="Times New Roman" w:cs="Times New Roman"/>
          <w:sz w:val="24"/>
          <w:szCs w:val="24"/>
        </w:rPr>
        <w:t>.</w:t>
      </w:r>
    </w:p>
    <w:p w14:paraId="2272AC0F" w14:textId="0B374E8D" w:rsidR="002D3153" w:rsidRPr="00790847" w:rsidRDefault="002D3153" w:rsidP="009B4D1D">
      <w:pPr>
        <w:spacing w:line="360" w:lineRule="auto"/>
        <w:jc w:val="both"/>
        <w:rPr>
          <w:rFonts w:ascii="Times New Roman" w:hAnsi="Times New Roman" w:cs="Times New Roman"/>
          <w:b/>
          <w:bCs/>
          <w:sz w:val="24"/>
          <w:szCs w:val="24"/>
        </w:rPr>
      </w:pPr>
      <w:r w:rsidRPr="00790847">
        <w:rPr>
          <w:rFonts w:ascii="Times New Roman" w:hAnsi="Times New Roman" w:cs="Times New Roman"/>
          <w:b/>
          <w:bCs/>
          <w:sz w:val="24"/>
          <w:szCs w:val="24"/>
        </w:rPr>
        <w:t xml:space="preserve">II – </w:t>
      </w:r>
      <w:r w:rsidR="004160C5" w:rsidRPr="004160C5">
        <w:rPr>
          <w:rFonts w:ascii="Times New Roman" w:hAnsi="Times New Roman" w:cs="Times New Roman"/>
          <w:b/>
          <w:bCs/>
          <w:i/>
          <w:iCs/>
          <w:sz w:val="24"/>
          <w:szCs w:val="24"/>
        </w:rPr>
        <w:t>El año del desierto</w:t>
      </w:r>
      <w:r w:rsidR="004160C5">
        <w:rPr>
          <w:rFonts w:ascii="Times New Roman" w:hAnsi="Times New Roman" w:cs="Times New Roman"/>
          <w:b/>
          <w:bCs/>
          <w:sz w:val="24"/>
          <w:szCs w:val="24"/>
        </w:rPr>
        <w:t xml:space="preserve">: </w:t>
      </w:r>
      <w:r w:rsidRPr="00790847">
        <w:rPr>
          <w:rFonts w:ascii="Times New Roman" w:hAnsi="Times New Roman" w:cs="Times New Roman"/>
          <w:b/>
          <w:bCs/>
          <w:sz w:val="24"/>
          <w:szCs w:val="24"/>
        </w:rPr>
        <w:t>La realización de la utopía como catástrofe</w:t>
      </w:r>
      <w:r w:rsidR="00E812D1">
        <w:rPr>
          <w:rFonts w:ascii="Times New Roman" w:hAnsi="Times New Roman" w:cs="Times New Roman"/>
          <w:b/>
          <w:bCs/>
          <w:sz w:val="24"/>
          <w:szCs w:val="24"/>
        </w:rPr>
        <w:t>.</w:t>
      </w:r>
    </w:p>
    <w:p w14:paraId="6B5CCD86" w14:textId="53BF44E4" w:rsidR="00A73315" w:rsidRDefault="00A73315" w:rsidP="009B4D1D">
      <w:pPr>
        <w:spacing w:line="360" w:lineRule="auto"/>
        <w:jc w:val="both"/>
        <w:rPr>
          <w:rFonts w:ascii="Times New Roman" w:hAnsi="Times New Roman" w:cs="Times New Roman"/>
          <w:sz w:val="24"/>
          <w:szCs w:val="24"/>
        </w:rPr>
      </w:pPr>
    </w:p>
    <w:p w14:paraId="6BC2C8C6" w14:textId="1CBCFFB0" w:rsidR="0090126B" w:rsidRDefault="0090126B" w:rsidP="009B4D1D">
      <w:pPr>
        <w:spacing w:line="360" w:lineRule="auto"/>
        <w:jc w:val="both"/>
        <w:rPr>
          <w:rFonts w:ascii="Times New Roman" w:hAnsi="Times New Roman" w:cs="Times New Roman"/>
          <w:sz w:val="24"/>
          <w:szCs w:val="24"/>
        </w:rPr>
      </w:pPr>
      <w:r>
        <w:rPr>
          <w:rFonts w:ascii="Times New Roman" w:hAnsi="Times New Roman" w:cs="Times New Roman"/>
          <w:sz w:val="24"/>
          <w:szCs w:val="24"/>
        </w:rPr>
        <w:t>Reinhart Koselleck</w:t>
      </w:r>
      <w:r w:rsidR="002D1A49">
        <w:rPr>
          <w:rFonts w:ascii="Times New Roman" w:hAnsi="Times New Roman" w:cs="Times New Roman"/>
          <w:sz w:val="24"/>
          <w:szCs w:val="24"/>
        </w:rPr>
        <w:t xml:space="preserve"> cierra su artículo sobre la temporalización de la utopía </w:t>
      </w:r>
      <w:r w:rsidR="001663D3">
        <w:rPr>
          <w:rFonts w:ascii="Times New Roman" w:hAnsi="Times New Roman" w:cs="Times New Roman"/>
          <w:sz w:val="24"/>
          <w:szCs w:val="24"/>
        </w:rPr>
        <w:t xml:space="preserve">en </w:t>
      </w:r>
      <w:r w:rsidR="001663D3" w:rsidRPr="001663D3">
        <w:rPr>
          <w:rFonts w:ascii="Times New Roman" w:hAnsi="Times New Roman" w:cs="Times New Roman"/>
          <w:i/>
          <w:iCs/>
          <w:sz w:val="24"/>
          <w:szCs w:val="24"/>
        </w:rPr>
        <w:t>The practice of conceptual history. Timing history, spacing concepts</w:t>
      </w:r>
      <w:r w:rsidR="001663D3">
        <w:rPr>
          <w:rFonts w:ascii="Times New Roman" w:hAnsi="Times New Roman" w:cs="Times New Roman"/>
          <w:sz w:val="24"/>
          <w:szCs w:val="24"/>
        </w:rPr>
        <w:t xml:space="preserve"> </w:t>
      </w:r>
      <w:r w:rsidR="002D1A49">
        <w:rPr>
          <w:rFonts w:ascii="Times New Roman" w:hAnsi="Times New Roman" w:cs="Times New Roman"/>
          <w:sz w:val="24"/>
          <w:szCs w:val="24"/>
        </w:rPr>
        <w:t>con la siguiente afirmación:</w:t>
      </w:r>
    </w:p>
    <w:p w14:paraId="3C06528E" w14:textId="748F33AB" w:rsidR="0090126B" w:rsidRDefault="0090126B" w:rsidP="002D1A49">
      <w:pPr>
        <w:spacing w:line="360" w:lineRule="auto"/>
        <w:ind w:left="567" w:right="565"/>
        <w:jc w:val="both"/>
        <w:rPr>
          <w:rFonts w:ascii="Times New Roman" w:hAnsi="Times New Roman" w:cs="Times New Roman"/>
          <w:sz w:val="24"/>
          <w:szCs w:val="24"/>
        </w:rPr>
      </w:pPr>
      <w:r>
        <w:rPr>
          <w:rFonts w:ascii="Times New Roman" w:hAnsi="Times New Roman" w:cs="Times New Roman"/>
          <w:sz w:val="24"/>
          <w:szCs w:val="24"/>
        </w:rPr>
        <w:t xml:space="preserve">La historia efectiva es siempre al mismo tiempo más y menos, y vista </w:t>
      </w:r>
      <w:r w:rsidRPr="002839F2">
        <w:rPr>
          <w:rFonts w:ascii="Times New Roman" w:hAnsi="Times New Roman" w:cs="Times New Roman"/>
          <w:i/>
          <w:iCs/>
          <w:sz w:val="24"/>
          <w:szCs w:val="24"/>
        </w:rPr>
        <w:t>ex post facto</w:t>
      </w:r>
      <w:r>
        <w:rPr>
          <w:rFonts w:ascii="Times New Roman" w:hAnsi="Times New Roman" w:cs="Times New Roman"/>
          <w:sz w:val="24"/>
          <w:szCs w:val="24"/>
        </w:rPr>
        <w:t xml:space="preserve">, es siempre también diferente de lo que somos capaces de imaginar. Por esta razón hay utopías, y también por esta razón están condenadas a errar. Y su éxito </w:t>
      </w:r>
      <w:r w:rsidRPr="006B4A6D">
        <w:rPr>
          <w:rFonts w:ascii="Times New Roman" w:hAnsi="Times New Roman" w:cs="Times New Roman"/>
          <w:sz w:val="24"/>
          <w:szCs w:val="24"/>
        </w:rPr>
        <w:t>probablemente se asemeje más a la infelicidad que a la felicidad que prometen</w:t>
      </w:r>
      <w:r w:rsidR="009D66A9" w:rsidRPr="006B4A6D">
        <w:rPr>
          <w:rStyle w:val="Refdenotaalpie"/>
          <w:rFonts w:ascii="Times New Roman" w:hAnsi="Times New Roman" w:cs="Times New Roman"/>
          <w:sz w:val="24"/>
          <w:szCs w:val="24"/>
        </w:rPr>
        <w:footnoteReference w:id="2"/>
      </w:r>
      <w:r w:rsidRPr="006B4A6D">
        <w:rPr>
          <w:rFonts w:ascii="Times New Roman" w:hAnsi="Times New Roman" w:cs="Times New Roman"/>
          <w:sz w:val="24"/>
          <w:szCs w:val="24"/>
        </w:rPr>
        <w:t>.</w:t>
      </w:r>
      <w:r w:rsidR="00BA5F54" w:rsidRPr="006B4A6D">
        <w:rPr>
          <w:rFonts w:ascii="Times New Roman" w:hAnsi="Times New Roman" w:cs="Times New Roman"/>
          <w:sz w:val="24"/>
          <w:szCs w:val="24"/>
        </w:rPr>
        <w:t xml:space="preserve"> (Koselleck</w:t>
      </w:r>
      <w:r w:rsidR="006B4A6D" w:rsidRPr="006B4A6D">
        <w:rPr>
          <w:rFonts w:ascii="Times New Roman" w:hAnsi="Times New Roman" w:cs="Times New Roman"/>
          <w:sz w:val="24"/>
          <w:szCs w:val="24"/>
        </w:rPr>
        <w:t>, 2002</w:t>
      </w:r>
      <w:r w:rsidR="00BA5F54">
        <w:rPr>
          <w:rFonts w:ascii="Times New Roman" w:hAnsi="Times New Roman" w:cs="Times New Roman"/>
          <w:sz w:val="24"/>
          <w:szCs w:val="24"/>
        </w:rPr>
        <w:t>: 99)</w:t>
      </w:r>
    </w:p>
    <w:p w14:paraId="13056C66" w14:textId="33BA07C6" w:rsidR="004C494F" w:rsidRDefault="00381226" w:rsidP="004C4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dijimos arriba, nuestra propuesta es que </w:t>
      </w:r>
      <w:r w:rsidRPr="00381226">
        <w:rPr>
          <w:rFonts w:ascii="Times New Roman" w:hAnsi="Times New Roman" w:cs="Times New Roman"/>
          <w:i/>
          <w:iCs/>
          <w:sz w:val="24"/>
          <w:szCs w:val="24"/>
        </w:rPr>
        <w:t>El año del desierto</w:t>
      </w:r>
      <w:r>
        <w:rPr>
          <w:rFonts w:ascii="Times New Roman" w:hAnsi="Times New Roman" w:cs="Times New Roman"/>
          <w:sz w:val="24"/>
          <w:szCs w:val="24"/>
        </w:rPr>
        <w:t xml:space="preserve"> pone en juego la realización de la utopía sobre la que trabajamos en el primer apartado para mostrar, precisamente, que su éxito se asemeja más a la infelicidad que a la felicidad que antaño prometía. La premisa que pone en marcha la narración es</w:t>
      </w:r>
      <w:r w:rsidR="00600505">
        <w:rPr>
          <w:rFonts w:ascii="Times New Roman" w:hAnsi="Times New Roman" w:cs="Times New Roman"/>
          <w:sz w:val="24"/>
          <w:szCs w:val="24"/>
        </w:rPr>
        <w:t xml:space="preserve"> </w:t>
      </w:r>
      <w:r w:rsidRPr="00381226">
        <w:rPr>
          <w:rFonts w:ascii="Times New Roman" w:hAnsi="Times New Roman" w:cs="Times New Roman"/>
          <w:sz w:val="24"/>
          <w:szCs w:val="24"/>
        </w:rPr>
        <w:t xml:space="preserve">el avance de un fenómeno llamado “la intemperie”, que arrasa con las edificaciones hasta convertirlas en ruinas y </w:t>
      </w:r>
      <w:r w:rsidR="00600505">
        <w:rPr>
          <w:rFonts w:ascii="Times New Roman" w:hAnsi="Times New Roman" w:cs="Times New Roman"/>
          <w:sz w:val="24"/>
          <w:szCs w:val="24"/>
        </w:rPr>
        <w:t>volver las tierras inhabitables:</w:t>
      </w:r>
      <w:r w:rsidRPr="00381226">
        <w:rPr>
          <w:rFonts w:ascii="Times New Roman" w:hAnsi="Times New Roman" w:cs="Times New Roman"/>
          <w:sz w:val="24"/>
          <w:szCs w:val="24"/>
        </w:rPr>
        <w:t xml:space="preserve"> “decían que las construcciones más nuevas eran las que más rápido se deterioraban, mientras que las viejas casas de los barrios se mantenían en pie durante más tiempo” (</w:t>
      </w:r>
      <w:r>
        <w:rPr>
          <w:rFonts w:ascii="Times New Roman" w:hAnsi="Times New Roman" w:cs="Times New Roman"/>
          <w:sz w:val="24"/>
          <w:szCs w:val="24"/>
        </w:rPr>
        <w:t xml:space="preserve">Mairal, </w:t>
      </w:r>
      <w:r w:rsidR="008634D3" w:rsidRPr="006E4096">
        <w:rPr>
          <w:rFonts w:ascii="Times New Roman" w:hAnsi="Times New Roman" w:cs="Times New Roman"/>
          <w:sz w:val="24"/>
          <w:szCs w:val="24"/>
        </w:rPr>
        <w:t>[</w:t>
      </w:r>
      <w:r w:rsidR="008634D3">
        <w:rPr>
          <w:rFonts w:ascii="Times New Roman" w:hAnsi="Times New Roman" w:cs="Times New Roman"/>
          <w:sz w:val="24"/>
          <w:szCs w:val="24"/>
        </w:rPr>
        <w:t>2004</w:t>
      </w:r>
      <w:r w:rsidR="008634D3" w:rsidRPr="006E4096">
        <w:rPr>
          <w:rFonts w:ascii="Times New Roman" w:hAnsi="Times New Roman" w:cs="Times New Roman"/>
          <w:sz w:val="24"/>
          <w:szCs w:val="24"/>
        </w:rPr>
        <w:t>]</w:t>
      </w:r>
      <w:r w:rsidR="008634D3">
        <w:rPr>
          <w:rFonts w:ascii="Times New Roman" w:hAnsi="Times New Roman" w:cs="Times New Roman"/>
          <w:sz w:val="24"/>
          <w:szCs w:val="24"/>
        </w:rPr>
        <w:t xml:space="preserve"> </w:t>
      </w:r>
      <w:r>
        <w:rPr>
          <w:rFonts w:ascii="Times New Roman" w:hAnsi="Times New Roman" w:cs="Times New Roman"/>
          <w:sz w:val="24"/>
          <w:szCs w:val="24"/>
        </w:rPr>
        <w:t xml:space="preserve">2015: </w:t>
      </w:r>
      <w:r w:rsidRPr="00381226">
        <w:rPr>
          <w:rFonts w:ascii="Times New Roman" w:hAnsi="Times New Roman" w:cs="Times New Roman"/>
          <w:sz w:val="24"/>
          <w:szCs w:val="24"/>
        </w:rPr>
        <w:t xml:space="preserve">62), </w:t>
      </w:r>
      <w:r w:rsidR="008B28B4">
        <w:rPr>
          <w:rFonts w:ascii="Times New Roman" w:hAnsi="Times New Roman" w:cs="Times New Roman"/>
          <w:sz w:val="24"/>
          <w:szCs w:val="24"/>
        </w:rPr>
        <w:t>observa</w:t>
      </w:r>
      <w:r w:rsidRPr="00381226">
        <w:rPr>
          <w:rFonts w:ascii="Times New Roman" w:hAnsi="Times New Roman" w:cs="Times New Roman"/>
          <w:sz w:val="24"/>
          <w:szCs w:val="24"/>
        </w:rPr>
        <w:t xml:space="preserve"> María, narradora y protagonista, en la primera parte de la novela.</w:t>
      </w:r>
      <w:r w:rsidR="004C494F">
        <w:rPr>
          <w:rFonts w:ascii="Times New Roman" w:hAnsi="Times New Roman" w:cs="Times New Roman"/>
          <w:sz w:val="24"/>
          <w:szCs w:val="24"/>
        </w:rPr>
        <w:t xml:space="preserve"> La intemperie avanza desde la provincia hacia la capital – las capitales, de hecho, ya que María menciona que en otras provincias está ocurriendo el mismo fenómeno - en círculos concéntricos: “el</w:t>
      </w:r>
      <w:r w:rsidR="004C494F" w:rsidRPr="004C494F">
        <w:rPr>
          <w:rFonts w:ascii="Times New Roman" w:hAnsi="Times New Roman" w:cs="Times New Roman"/>
          <w:sz w:val="24"/>
          <w:szCs w:val="24"/>
        </w:rPr>
        <w:t xml:space="preserve"> </w:t>
      </w:r>
      <w:r w:rsidR="004C494F">
        <w:rPr>
          <w:rFonts w:ascii="Times New Roman" w:hAnsi="Times New Roman" w:cs="Times New Roman"/>
          <w:sz w:val="24"/>
          <w:szCs w:val="24"/>
        </w:rPr>
        <w:t xml:space="preserve">campo se estaba comiendo la ciudad” </w:t>
      </w:r>
      <w:r w:rsidR="004C494F" w:rsidRPr="00381226">
        <w:rPr>
          <w:rFonts w:ascii="Times New Roman" w:hAnsi="Times New Roman" w:cs="Times New Roman"/>
          <w:sz w:val="24"/>
          <w:szCs w:val="24"/>
        </w:rPr>
        <w:t>(</w:t>
      </w:r>
      <w:r w:rsidR="004C494F">
        <w:rPr>
          <w:rFonts w:ascii="Times New Roman" w:hAnsi="Times New Roman" w:cs="Times New Roman"/>
          <w:sz w:val="24"/>
          <w:szCs w:val="24"/>
        </w:rPr>
        <w:t xml:space="preserve">Mairal, </w:t>
      </w:r>
      <w:r w:rsidR="004C494F" w:rsidRPr="006E4096">
        <w:rPr>
          <w:rFonts w:ascii="Times New Roman" w:hAnsi="Times New Roman" w:cs="Times New Roman"/>
          <w:sz w:val="24"/>
          <w:szCs w:val="24"/>
        </w:rPr>
        <w:t>[</w:t>
      </w:r>
      <w:r w:rsidR="004C494F">
        <w:rPr>
          <w:rFonts w:ascii="Times New Roman" w:hAnsi="Times New Roman" w:cs="Times New Roman"/>
          <w:sz w:val="24"/>
          <w:szCs w:val="24"/>
        </w:rPr>
        <w:t>2004</w:t>
      </w:r>
      <w:r w:rsidR="004C494F" w:rsidRPr="006E4096">
        <w:rPr>
          <w:rFonts w:ascii="Times New Roman" w:hAnsi="Times New Roman" w:cs="Times New Roman"/>
          <w:sz w:val="24"/>
          <w:szCs w:val="24"/>
        </w:rPr>
        <w:t>]</w:t>
      </w:r>
      <w:r w:rsidR="004C494F">
        <w:rPr>
          <w:rFonts w:ascii="Times New Roman" w:hAnsi="Times New Roman" w:cs="Times New Roman"/>
          <w:sz w:val="24"/>
          <w:szCs w:val="24"/>
        </w:rPr>
        <w:t xml:space="preserve"> 2015: 173</w:t>
      </w:r>
      <w:r w:rsidR="004C494F" w:rsidRPr="00381226">
        <w:rPr>
          <w:rFonts w:ascii="Times New Roman" w:hAnsi="Times New Roman" w:cs="Times New Roman"/>
          <w:sz w:val="24"/>
          <w:szCs w:val="24"/>
        </w:rPr>
        <w:t>)</w:t>
      </w:r>
      <w:r w:rsidR="0020466C">
        <w:rPr>
          <w:rFonts w:ascii="Times New Roman" w:hAnsi="Times New Roman" w:cs="Times New Roman"/>
          <w:sz w:val="24"/>
          <w:szCs w:val="24"/>
        </w:rPr>
        <w:t xml:space="preserve">. Esto produce una invasión de los habitantes de la provincia a la capital en busca de vivienda y comida, con la consiguiente batalla entre ambas jurisdicciones. En un comienzo, los habitantes de la capital se encierran en sus edificios y construyen complicados mecanismos para vivir sin tener que salir a la calle, pero ese período eventualmente llega también a su punto de agotamiento, </w:t>
      </w:r>
      <w:r w:rsidR="0020466C">
        <w:rPr>
          <w:rFonts w:ascii="Times New Roman" w:hAnsi="Times New Roman" w:cs="Times New Roman"/>
          <w:sz w:val="24"/>
          <w:szCs w:val="24"/>
        </w:rPr>
        <w:lastRenderedPageBreak/>
        <w:t>y María se ve lanzada</w:t>
      </w:r>
      <w:r w:rsidR="003F5751">
        <w:rPr>
          <w:rFonts w:ascii="Times New Roman" w:hAnsi="Times New Roman" w:cs="Times New Roman"/>
          <w:sz w:val="24"/>
          <w:szCs w:val="24"/>
        </w:rPr>
        <w:t xml:space="preserve"> hacia las calles de una ciudad que parece estar borrándose y, más tarde, hacia el desierto. </w:t>
      </w:r>
      <w:r w:rsidR="00C341C1">
        <w:rPr>
          <w:rFonts w:ascii="Times New Roman" w:hAnsi="Times New Roman" w:cs="Times New Roman"/>
          <w:sz w:val="24"/>
          <w:szCs w:val="24"/>
        </w:rPr>
        <w:t xml:space="preserve">La transformación efectiva del desierto en territorio total de la nación vuelve, en la novela, para </w:t>
      </w:r>
      <w:r w:rsidR="00DE7F53">
        <w:rPr>
          <w:rFonts w:ascii="Times New Roman" w:hAnsi="Times New Roman" w:cs="Times New Roman"/>
          <w:sz w:val="24"/>
          <w:szCs w:val="24"/>
        </w:rPr>
        <w:t xml:space="preserve">devastar los espacios emblemáticos del progreso – encarnado sobre todo en el consumo y la tecnología – y producir un </w:t>
      </w:r>
      <w:r w:rsidR="0055091E">
        <w:rPr>
          <w:rFonts w:ascii="Times New Roman" w:hAnsi="Times New Roman" w:cs="Times New Roman"/>
          <w:sz w:val="24"/>
          <w:szCs w:val="24"/>
        </w:rPr>
        <w:t>dislocamiento</w:t>
      </w:r>
      <w:r w:rsidR="00DE7F53">
        <w:rPr>
          <w:rFonts w:ascii="Times New Roman" w:hAnsi="Times New Roman" w:cs="Times New Roman"/>
          <w:sz w:val="24"/>
          <w:szCs w:val="24"/>
        </w:rPr>
        <w:t xml:space="preserve"> temporal que acelera el devenir de la nación en cenizas.</w:t>
      </w:r>
    </w:p>
    <w:p w14:paraId="2E5FD99C" w14:textId="669AECA9" w:rsidR="00023381" w:rsidRDefault="009A70BA" w:rsidP="009416FA">
      <w:pPr>
        <w:spacing w:line="360" w:lineRule="auto"/>
        <w:jc w:val="both"/>
        <w:rPr>
          <w:rFonts w:ascii="Times New Roman" w:hAnsi="Times New Roman" w:cs="Times New Roman"/>
          <w:sz w:val="24"/>
          <w:szCs w:val="24"/>
        </w:rPr>
      </w:pPr>
      <w:r>
        <w:rPr>
          <w:rFonts w:ascii="Times New Roman" w:hAnsi="Times New Roman" w:cs="Times New Roman"/>
          <w:sz w:val="24"/>
          <w:szCs w:val="24"/>
        </w:rPr>
        <w:t>Nos interesa retomar aquí a Fermín Rodríguez cuando observa que, en las narrativas del desierto “l</w:t>
      </w:r>
      <w:r w:rsidR="00C341C1" w:rsidRPr="00C341C1">
        <w:rPr>
          <w:rFonts w:ascii="Times New Roman" w:hAnsi="Times New Roman" w:cs="Times New Roman"/>
          <w:sz w:val="24"/>
          <w:szCs w:val="24"/>
        </w:rPr>
        <w:t>a técnica del anacronismo deliberado y de las atribuciones erróneas recomendada por Borges servirá para producir zonas de indeterminación donde lo virtual y lo actual, la historia y la ficción intercambian materiales</w:t>
      </w:r>
      <w:r>
        <w:rPr>
          <w:rFonts w:ascii="Times New Roman" w:hAnsi="Times New Roman" w:cs="Times New Roman"/>
          <w:sz w:val="24"/>
          <w:szCs w:val="24"/>
        </w:rPr>
        <w:t>”</w:t>
      </w:r>
      <w:r w:rsidR="00EB5701">
        <w:rPr>
          <w:rStyle w:val="Refdenotaalpie"/>
          <w:rFonts w:ascii="Times New Roman" w:hAnsi="Times New Roman" w:cs="Times New Roman"/>
          <w:sz w:val="24"/>
          <w:szCs w:val="24"/>
        </w:rPr>
        <w:footnoteReference w:id="3"/>
      </w:r>
      <w:r w:rsidR="00C341C1" w:rsidRPr="00C341C1">
        <w:rPr>
          <w:rFonts w:ascii="Times New Roman" w:hAnsi="Times New Roman" w:cs="Times New Roman"/>
          <w:sz w:val="24"/>
          <w:szCs w:val="24"/>
        </w:rPr>
        <w:t xml:space="preserve"> (Rodríguez, 2010: 18)</w:t>
      </w:r>
      <w:r>
        <w:rPr>
          <w:rFonts w:ascii="Times New Roman" w:hAnsi="Times New Roman" w:cs="Times New Roman"/>
          <w:sz w:val="24"/>
          <w:szCs w:val="24"/>
        </w:rPr>
        <w:t xml:space="preserve">. En </w:t>
      </w:r>
      <w:r w:rsidR="006C4A2F">
        <w:rPr>
          <w:rFonts w:ascii="Times New Roman" w:hAnsi="Times New Roman" w:cs="Times New Roman"/>
          <w:sz w:val="24"/>
          <w:szCs w:val="24"/>
        </w:rPr>
        <w:t>esta línea,</w:t>
      </w:r>
      <w:r>
        <w:rPr>
          <w:rFonts w:ascii="Times New Roman" w:hAnsi="Times New Roman" w:cs="Times New Roman"/>
          <w:sz w:val="24"/>
          <w:szCs w:val="24"/>
        </w:rPr>
        <w:t xml:space="preserve"> entendemos que la historia no </w:t>
      </w:r>
      <w:r w:rsidR="006C4A2F">
        <w:rPr>
          <w:rFonts w:ascii="Times New Roman" w:hAnsi="Times New Roman" w:cs="Times New Roman"/>
          <w:sz w:val="24"/>
          <w:szCs w:val="24"/>
        </w:rPr>
        <w:t xml:space="preserve">habla solo </w:t>
      </w:r>
      <w:r w:rsidR="006C4A2F" w:rsidRPr="006C4A2F">
        <w:rPr>
          <w:rFonts w:ascii="Times New Roman" w:hAnsi="Times New Roman" w:cs="Times New Roman"/>
          <w:i/>
          <w:iCs/>
          <w:sz w:val="24"/>
          <w:szCs w:val="24"/>
        </w:rPr>
        <w:t>sobre</w:t>
      </w:r>
      <w:r w:rsidR="006C4A2F">
        <w:rPr>
          <w:rFonts w:ascii="Times New Roman" w:hAnsi="Times New Roman" w:cs="Times New Roman"/>
          <w:sz w:val="24"/>
          <w:szCs w:val="24"/>
        </w:rPr>
        <w:t xml:space="preserve"> el desierto sino </w:t>
      </w:r>
      <w:r w:rsidR="006C4A2F" w:rsidRPr="006C4A2F">
        <w:rPr>
          <w:rFonts w:ascii="Times New Roman" w:hAnsi="Times New Roman" w:cs="Times New Roman"/>
          <w:i/>
          <w:iCs/>
          <w:sz w:val="24"/>
          <w:szCs w:val="24"/>
        </w:rPr>
        <w:t>desde</w:t>
      </w:r>
      <w:r w:rsidR="006C4A2F">
        <w:rPr>
          <w:rFonts w:ascii="Times New Roman" w:hAnsi="Times New Roman" w:cs="Times New Roman"/>
          <w:sz w:val="24"/>
          <w:szCs w:val="24"/>
        </w:rPr>
        <w:t xml:space="preserve"> el desierto como lugar de enunciación </w:t>
      </w:r>
      <w:r w:rsidR="00DB5929">
        <w:rPr>
          <w:rFonts w:ascii="Times New Roman" w:hAnsi="Times New Roman" w:cs="Times New Roman"/>
          <w:sz w:val="24"/>
          <w:szCs w:val="24"/>
        </w:rPr>
        <w:t xml:space="preserve">y </w:t>
      </w:r>
      <w:r w:rsidR="006C4A2F">
        <w:rPr>
          <w:rFonts w:ascii="Times New Roman" w:hAnsi="Times New Roman" w:cs="Times New Roman"/>
          <w:sz w:val="24"/>
          <w:szCs w:val="24"/>
        </w:rPr>
        <w:t xml:space="preserve">que, como vimos </w:t>
      </w:r>
      <w:r w:rsidR="00826790">
        <w:rPr>
          <w:rFonts w:ascii="Times New Roman" w:hAnsi="Times New Roman" w:cs="Times New Roman"/>
          <w:sz w:val="24"/>
          <w:szCs w:val="24"/>
        </w:rPr>
        <w:t>en nuestra anterior cita a Rodríguez</w:t>
      </w:r>
      <w:r w:rsidR="006C4A2F">
        <w:rPr>
          <w:rFonts w:ascii="Times New Roman" w:hAnsi="Times New Roman" w:cs="Times New Roman"/>
          <w:sz w:val="24"/>
          <w:szCs w:val="24"/>
        </w:rPr>
        <w:t xml:space="preserve">, </w:t>
      </w:r>
      <w:r w:rsidR="00DB5929">
        <w:rPr>
          <w:rFonts w:ascii="Times New Roman" w:hAnsi="Times New Roman" w:cs="Times New Roman"/>
          <w:sz w:val="24"/>
          <w:szCs w:val="24"/>
        </w:rPr>
        <w:t>esto remarca en la historia -como un niño señalando al emperador desnudo - el vacío</w:t>
      </w:r>
      <w:r w:rsidR="00826790">
        <w:rPr>
          <w:rFonts w:ascii="Times New Roman" w:hAnsi="Times New Roman" w:cs="Times New Roman"/>
          <w:sz w:val="24"/>
          <w:szCs w:val="24"/>
        </w:rPr>
        <w:t xml:space="preserve"> que subyace al lugar aparentemente saturado de significación que sería lo argentino</w:t>
      </w:r>
      <w:r w:rsidR="00E60FC1">
        <w:rPr>
          <w:rFonts w:ascii="Times New Roman" w:hAnsi="Times New Roman" w:cs="Times New Roman"/>
          <w:sz w:val="24"/>
          <w:szCs w:val="24"/>
        </w:rPr>
        <w:t>.</w:t>
      </w:r>
      <w:r w:rsidR="00045282">
        <w:rPr>
          <w:rFonts w:ascii="Times New Roman" w:hAnsi="Times New Roman" w:cs="Times New Roman"/>
          <w:sz w:val="24"/>
          <w:szCs w:val="24"/>
        </w:rPr>
        <w:t xml:space="preserve"> La novela produce este vaciamiento progresivamente por medio de</w:t>
      </w:r>
      <w:r w:rsidR="00846DC7">
        <w:rPr>
          <w:rFonts w:ascii="Times New Roman" w:hAnsi="Times New Roman" w:cs="Times New Roman"/>
          <w:sz w:val="24"/>
          <w:szCs w:val="24"/>
        </w:rPr>
        <w:t xml:space="preserve"> </w:t>
      </w:r>
      <w:r w:rsidR="00045282">
        <w:rPr>
          <w:rFonts w:ascii="Times New Roman" w:hAnsi="Times New Roman" w:cs="Times New Roman"/>
          <w:sz w:val="24"/>
          <w:szCs w:val="24"/>
        </w:rPr>
        <w:t>un borramiento o confusión de</w:t>
      </w:r>
      <w:r w:rsidR="00956F4B">
        <w:rPr>
          <w:rFonts w:ascii="Times New Roman" w:hAnsi="Times New Roman" w:cs="Times New Roman"/>
          <w:sz w:val="24"/>
          <w:szCs w:val="24"/>
        </w:rPr>
        <w:t xml:space="preserve"> la figura del </w:t>
      </w:r>
      <w:r w:rsidR="00045282">
        <w:rPr>
          <w:rFonts w:ascii="Times New Roman" w:hAnsi="Times New Roman" w:cs="Times New Roman"/>
          <w:sz w:val="24"/>
          <w:szCs w:val="24"/>
        </w:rPr>
        <w:t xml:space="preserve">Estado </w:t>
      </w:r>
      <w:r w:rsidR="00956F4B">
        <w:rPr>
          <w:rFonts w:ascii="Times New Roman" w:hAnsi="Times New Roman" w:cs="Times New Roman"/>
          <w:sz w:val="24"/>
          <w:szCs w:val="24"/>
        </w:rPr>
        <w:t>(hay un momento llamativo</w:t>
      </w:r>
      <w:r w:rsidR="00786C1A">
        <w:rPr>
          <w:rFonts w:ascii="Times New Roman" w:hAnsi="Times New Roman" w:cs="Times New Roman"/>
          <w:sz w:val="24"/>
          <w:szCs w:val="24"/>
        </w:rPr>
        <w:t xml:space="preserve"> </w:t>
      </w:r>
      <w:r w:rsidR="00956F4B">
        <w:rPr>
          <w:rFonts w:ascii="Times New Roman" w:hAnsi="Times New Roman" w:cs="Times New Roman"/>
          <w:sz w:val="24"/>
          <w:szCs w:val="24"/>
        </w:rPr>
        <w:t>en donde Catalina, una amiga de María, dice que un camino es propiedad del Estado, y todos los presentes se ríen y completan su frase diciendo “estado de sitio”, “estado físico”, “estado de ebriedad” para mostrar que la palabra ha perdido su referencia</w:t>
      </w:r>
      <w:r w:rsidR="00786C1A">
        <w:rPr>
          <w:rFonts w:ascii="Times New Roman" w:hAnsi="Times New Roman" w:cs="Times New Roman"/>
          <w:sz w:val="24"/>
          <w:szCs w:val="24"/>
        </w:rPr>
        <w:t xml:space="preserve"> ante el avance de la intemperie) </w:t>
      </w:r>
      <w:r w:rsidR="005D2C3D">
        <w:rPr>
          <w:rFonts w:ascii="Times New Roman" w:hAnsi="Times New Roman" w:cs="Times New Roman"/>
          <w:sz w:val="24"/>
          <w:szCs w:val="24"/>
        </w:rPr>
        <w:t xml:space="preserve">que deriva luego en el retorno de la colonia bajo el gobierno español; también por medio de </w:t>
      </w:r>
      <w:r w:rsidR="00786C1A">
        <w:rPr>
          <w:rFonts w:ascii="Times New Roman" w:hAnsi="Times New Roman" w:cs="Times New Roman"/>
          <w:sz w:val="24"/>
          <w:szCs w:val="24"/>
        </w:rPr>
        <w:t>la amalgama y distorsión de lenguajes (</w:t>
      </w:r>
      <w:r w:rsidR="00F6670F">
        <w:rPr>
          <w:rFonts w:ascii="Times New Roman" w:hAnsi="Times New Roman" w:cs="Times New Roman"/>
          <w:sz w:val="24"/>
          <w:szCs w:val="24"/>
        </w:rPr>
        <w:t xml:space="preserve">en un momento, los dueños de los negocios del centro hablan turco, alemán, inglés, </w:t>
      </w:r>
      <w:r w:rsidR="005066A0">
        <w:rPr>
          <w:rFonts w:ascii="Times New Roman" w:hAnsi="Times New Roman" w:cs="Times New Roman"/>
          <w:sz w:val="24"/>
          <w:szCs w:val="24"/>
        </w:rPr>
        <w:t>frases que en el siglo XX se consideran arcaicas se mezclan con expresiones contemporáneas, las personas empiezan a olvidar cómo leer</w:t>
      </w:r>
      <w:r w:rsidR="001A3915">
        <w:rPr>
          <w:rFonts w:ascii="Times New Roman" w:hAnsi="Times New Roman" w:cs="Times New Roman"/>
          <w:sz w:val="24"/>
          <w:szCs w:val="24"/>
        </w:rPr>
        <w:t>, María cuenta al comienzo de la novela que “recuperó” el castellano después de un largo olvido</w:t>
      </w:r>
      <w:r w:rsidR="005066A0">
        <w:rPr>
          <w:rFonts w:ascii="Times New Roman" w:hAnsi="Times New Roman" w:cs="Times New Roman"/>
          <w:sz w:val="24"/>
          <w:szCs w:val="24"/>
        </w:rPr>
        <w:t xml:space="preserve">) </w:t>
      </w:r>
      <w:r w:rsidR="00142988">
        <w:rPr>
          <w:rFonts w:ascii="Times New Roman" w:hAnsi="Times New Roman" w:cs="Times New Roman"/>
          <w:sz w:val="24"/>
          <w:szCs w:val="24"/>
        </w:rPr>
        <w:t xml:space="preserve">y la anulación del futuro como posibilidad de que la </w:t>
      </w:r>
      <w:r w:rsidR="004953EE">
        <w:rPr>
          <w:rFonts w:ascii="Times New Roman" w:hAnsi="Times New Roman" w:cs="Times New Roman"/>
          <w:sz w:val="24"/>
          <w:szCs w:val="24"/>
        </w:rPr>
        <w:t>ciudadanía</w:t>
      </w:r>
      <w:r w:rsidR="00142988">
        <w:rPr>
          <w:rFonts w:ascii="Times New Roman" w:hAnsi="Times New Roman" w:cs="Times New Roman"/>
          <w:sz w:val="24"/>
          <w:szCs w:val="24"/>
        </w:rPr>
        <w:t xml:space="preserve"> siga existiendo (por ejemplo, hay un momento donde María observa que las gitanas en el puerto son capaces de leer en las manos de una persona todo su pasado, pero se quedan mudas ante el pedido de que predigan el futuro). </w:t>
      </w:r>
      <w:r w:rsidR="002709A1">
        <w:rPr>
          <w:rFonts w:ascii="Times New Roman" w:hAnsi="Times New Roman" w:cs="Times New Roman"/>
          <w:sz w:val="24"/>
          <w:szCs w:val="24"/>
        </w:rPr>
        <w:lastRenderedPageBreak/>
        <w:t xml:space="preserve">Todos estos elementos resultan, a medida que avanza la novela, en la disolución de la ciudadanía en una amalgama de sujetos que solamente tienen en común el intento de sobrevivir valiéndose de la fuerza y la violencia. </w:t>
      </w:r>
    </w:p>
    <w:p w14:paraId="5E0F18BE" w14:textId="12C2C5D7" w:rsidR="009416FA" w:rsidRDefault="006A5030" w:rsidP="009416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importante resaltar la cuestión de la violencia: María se ve sometida cada vez a situaciones más humillantes y escabrosas que la vejan física y emocionalmente. Entendemos que la novela, al relatar escenas de violencia descarnada, violación o tortura, dialoga con los </w:t>
      </w:r>
      <w:r w:rsidRPr="009416FA">
        <w:rPr>
          <w:rFonts w:ascii="Times New Roman" w:hAnsi="Times New Roman" w:cs="Times New Roman"/>
          <w:sz w:val="24"/>
          <w:szCs w:val="24"/>
        </w:rPr>
        <w:t>elementos más violentos sobre los que se apoyó la utopía del desierto</w:t>
      </w:r>
      <w:r w:rsidR="009416FA" w:rsidRPr="009416FA">
        <w:rPr>
          <w:rFonts w:ascii="Times New Roman" w:hAnsi="Times New Roman" w:cs="Times New Roman"/>
          <w:sz w:val="24"/>
          <w:szCs w:val="24"/>
        </w:rPr>
        <w:t>. Así como Buck Morss observa que la Revolución Francesa generó un discurso utópico centrado en la soberanía y la igualdad, que “produjo también, como las dos formas catastróficas de la vida política moderna, un terror revolucionario y una guerra nacionalista y de reclutamientos masivos” (Buck</w:t>
      </w:r>
      <w:r w:rsidR="009416FA">
        <w:rPr>
          <w:rFonts w:ascii="Times New Roman" w:hAnsi="Times New Roman" w:cs="Times New Roman"/>
          <w:sz w:val="24"/>
          <w:szCs w:val="24"/>
        </w:rPr>
        <w:t xml:space="preserve"> </w:t>
      </w:r>
      <w:r w:rsidR="009416FA" w:rsidRPr="009416FA">
        <w:rPr>
          <w:rFonts w:ascii="Times New Roman" w:hAnsi="Times New Roman" w:cs="Times New Roman"/>
          <w:sz w:val="24"/>
          <w:szCs w:val="24"/>
        </w:rPr>
        <w:t xml:space="preserve">Morss, 2004: 49-50) la realización de la utopía cifrada en la imagen del desierto se </w:t>
      </w:r>
      <w:r w:rsidR="00FE7BBC">
        <w:rPr>
          <w:rFonts w:ascii="Times New Roman" w:hAnsi="Times New Roman" w:cs="Times New Roman"/>
          <w:sz w:val="24"/>
          <w:szCs w:val="24"/>
        </w:rPr>
        <w:t>apoyó en el borramiento de los pueblos originarios como sujetos de la historia nacional y se realizó a</w:t>
      </w:r>
      <w:r w:rsidR="009416FA" w:rsidRPr="009416FA">
        <w:rPr>
          <w:rFonts w:ascii="Times New Roman" w:hAnsi="Times New Roman" w:cs="Times New Roman"/>
          <w:sz w:val="24"/>
          <w:szCs w:val="24"/>
        </w:rPr>
        <w:t xml:space="preserve"> fuerza de coerción, despojos y aniquilación</w:t>
      </w:r>
      <w:r w:rsidR="00FE7BBC">
        <w:rPr>
          <w:rFonts w:ascii="Times New Roman" w:hAnsi="Times New Roman" w:cs="Times New Roman"/>
          <w:sz w:val="24"/>
          <w:szCs w:val="24"/>
        </w:rPr>
        <w:t xml:space="preserve"> de estas comunidades</w:t>
      </w:r>
      <w:r w:rsidR="009416FA" w:rsidRPr="009416FA">
        <w:rPr>
          <w:rFonts w:ascii="Times New Roman" w:hAnsi="Times New Roman" w:cs="Times New Roman"/>
          <w:sz w:val="24"/>
          <w:szCs w:val="24"/>
        </w:rPr>
        <w:t>.</w:t>
      </w:r>
      <w:r w:rsidR="00C642EF">
        <w:rPr>
          <w:rFonts w:ascii="Times New Roman" w:hAnsi="Times New Roman" w:cs="Times New Roman"/>
          <w:sz w:val="24"/>
          <w:szCs w:val="24"/>
        </w:rPr>
        <w:t xml:space="preserve"> No es llamativa entonces la insistencia de la novela en remarcar el tópico de la usurpación: María siente que los Salas, inquilinos de su casa en Beccar, en realidad la están usurpando; a su vez, durante el tiempo en que reside en un departamento en Capital Federal, la protagonista convive con dos hermanos a quienes les habían ocupado la casa, en clara referencia al cuento de Cortázar.</w:t>
      </w:r>
      <w:r w:rsidR="00A94D1B">
        <w:rPr>
          <w:rFonts w:ascii="Times New Roman" w:hAnsi="Times New Roman" w:cs="Times New Roman"/>
          <w:sz w:val="24"/>
          <w:szCs w:val="24"/>
        </w:rPr>
        <w:t xml:space="preserve"> A su vez, a lo largo del relato diferentes edificios son tomados, ocupados, saqueados o reemplazados.</w:t>
      </w:r>
    </w:p>
    <w:p w14:paraId="255A98A7" w14:textId="1F04B8EC" w:rsidR="00F968EB" w:rsidRDefault="00023381" w:rsidP="007833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último, queremos resaltar un aspecto ya mencionado, que es </w:t>
      </w:r>
      <w:r w:rsidR="00392B4C">
        <w:rPr>
          <w:rFonts w:ascii="Times New Roman" w:hAnsi="Times New Roman" w:cs="Times New Roman"/>
          <w:sz w:val="24"/>
          <w:szCs w:val="24"/>
        </w:rPr>
        <w:t xml:space="preserve">el dislocamiento temporal producido por la intemperie en la novela. </w:t>
      </w:r>
      <w:r w:rsidR="0078339B">
        <w:rPr>
          <w:rFonts w:ascii="Times New Roman" w:hAnsi="Times New Roman" w:cs="Times New Roman"/>
          <w:sz w:val="24"/>
          <w:szCs w:val="24"/>
        </w:rPr>
        <w:t xml:space="preserve">El texto no explicita cuál es “el año del desierto”, pero varios elementos presentes en la narración nos permiten deducir que se encuentra cerca del 2001. Cuando desarrolla la cuestión del mito de la excepcionalidad argentina </w:t>
      </w:r>
      <w:r w:rsidR="00C642EF">
        <w:rPr>
          <w:rFonts w:ascii="Times New Roman" w:hAnsi="Times New Roman" w:cs="Times New Roman"/>
          <w:sz w:val="24"/>
          <w:szCs w:val="24"/>
        </w:rPr>
        <w:t>en relación con</w:t>
      </w:r>
      <w:r w:rsidR="0078339B">
        <w:rPr>
          <w:rFonts w:ascii="Times New Roman" w:hAnsi="Times New Roman" w:cs="Times New Roman"/>
          <w:sz w:val="24"/>
          <w:szCs w:val="24"/>
        </w:rPr>
        <w:t xml:space="preserve"> Alberdi y Sarmiento, Terán cierra con una observación donde remarca que esa confianza en la potencia de lo nacional “</w:t>
      </w:r>
      <w:r w:rsidR="0078339B" w:rsidRPr="00C642EF">
        <w:rPr>
          <w:rFonts w:ascii="Times New Roman" w:hAnsi="Times New Roman" w:cs="Times New Roman"/>
          <w:sz w:val="24"/>
          <w:szCs w:val="24"/>
        </w:rPr>
        <w:t xml:space="preserve">en el bienio 2001-2002 resultó francamente pulverizada” (Terán, 2015: 107). </w:t>
      </w:r>
      <w:r w:rsidR="00F968EB" w:rsidRPr="00F968EB">
        <w:rPr>
          <w:rFonts w:ascii="Times New Roman" w:hAnsi="Times New Roman" w:cs="Times New Roman"/>
          <w:i/>
          <w:iCs/>
          <w:sz w:val="24"/>
          <w:szCs w:val="24"/>
        </w:rPr>
        <w:t>El año del desierto</w:t>
      </w:r>
      <w:r w:rsidR="00586AA1" w:rsidRPr="00F968EB">
        <w:rPr>
          <w:rFonts w:ascii="Times New Roman" w:hAnsi="Times New Roman" w:cs="Times New Roman"/>
          <w:i/>
          <w:iCs/>
          <w:sz w:val="24"/>
          <w:szCs w:val="24"/>
        </w:rPr>
        <w:t xml:space="preserve"> </w:t>
      </w:r>
      <w:r w:rsidR="00586AA1">
        <w:rPr>
          <w:rFonts w:ascii="Times New Roman" w:hAnsi="Times New Roman" w:cs="Times New Roman"/>
          <w:sz w:val="24"/>
          <w:szCs w:val="24"/>
        </w:rPr>
        <w:t>plantea la anulación del futuro de la nación a través de una aceleración desenfrenada donde las naranjas se pudren en cuestión de horas</w:t>
      </w:r>
      <w:r w:rsidR="00480EFF">
        <w:rPr>
          <w:rFonts w:ascii="Times New Roman" w:hAnsi="Times New Roman" w:cs="Times New Roman"/>
          <w:sz w:val="24"/>
          <w:szCs w:val="24"/>
        </w:rPr>
        <w:t xml:space="preserve"> y</w:t>
      </w:r>
      <w:r w:rsidR="00586AA1">
        <w:rPr>
          <w:rFonts w:ascii="Times New Roman" w:hAnsi="Times New Roman" w:cs="Times New Roman"/>
          <w:sz w:val="24"/>
          <w:szCs w:val="24"/>
        </w:rPr>
        <w:t xml:space="preserve"> </w:t>
      </w:r>
      <w:r w:rsidR="0048052D">
        <w:rPr>
          <w:rFonts w:ascii="Times New Roman" w:hAnsi="Times New Roman" w:cs="Times New Roman"/>
          <w:sz w:val="24"/>
          <w:szCs w:val="24"/>
        </w:rPr>
        <w:t xml:space="preserve">los metabolismos </w:t>
      </w:r>
      <w:r w:rsidR="00EE1A0C">
        <w:rPr>
          <w:rFonts w:ascii="Times New Roman" w:hAnsi="Times New Roman" w:cs="Times New Roman"/>
          <w:sz w:val="24"/>
          <w:szCs w:val="24"/>
        </w:rPr>
        <w:t xml:space="preserve">y los períodos de incubación de enfermedades </w:t>
      </w:r>
      <w:r w:rsidR="0048052D">
        <w:rPr>
          <w:rFonts w:ascii="Times New Roman" w:hAnsi="Times New Roman" w:cs="Times New Roman"/>
          <w:sz w:val="24"/>
          <w:szCs w:val="24"/>
        </w:rPr>
        <w:t>se aceleran</w:t>
      </w:r>
      <w:r w:rsidR="00480EFF">
        <w:rPr>
          <w:rFonts w:ascii="Times New Roman" w:hAnsi="Times New Roman" w:cs="Times New Roman"/>
          <w:sz w:val="24"/>
          <w:szCs w:val="24"/>
        </w:rPr>
        <w:t xml:space="preserve"> frenéticamente</w:t>
      </w:r>
      <w:r w:rsidR="00EE1A0C">
        <w:rPr>
          <w:rFonts w:ascii="Times New Roman" w:hAnsi="Times New Roman" w:cs="Times New Roman"/>
          <w:sz w:val="24"/>
          <w:szCs w:val="24"/>
        </w:rPr>
        <w:t>.</w:t>
      </w:r>
      <w:r w:rsidR="00927824">
        <w:rPr>
          <w:rFonts w:ascii="Times New Roman" w:hAnsi="Times New Roman" w:cs="Times New Roman"/>
          <w:sz w:val="24"/>
          <w:szCs w:val="24"/>
        </w:rPr>
        <w:t xml:space="preserve"> </w:t>
      </w:r>
      <w:r w:rsidR="0048052D">
        <w:rPr>
          <w:rFonts w:ascii="Times New Roman" w:hAnsi="Times New Roman" w:cs="Times New Roman"/>
          <w:sz w:val="24"/>
          <w:szCs w:val="24"/>
        </w:rPr>
        <w:t>En este marco, el discurso del progreso aparece subvertido</w:t>
      </w:r>
      <w:r w:rsidR="00EE1A0C">
        <w:rPr>
          <w:rFonts w:ascii="Times New Roman" w:hAnsi="Times New Roman" w:cs="Times New Roman"/>
          <w:sz w:val="24"/>
          <w:szCs w:val="24"/>
        </w:rPr>
        <w:t xml:space="preserve"> y en la novela vemos resurgir discursos religiosos que asimilan el capitalismo y sus “avances” tecnológicos a la </w:t>
      </w:r>
      <w:r w:rsidR="00EE1A0C">
        <w:rPr>
          <w:rFonts w:ascii="Times New Roman" w:hAnsi="Times New Roman" w:cs="Times New Roman"/>
          <w:sz w:val="24"/>
          <w:szCs w:val="24"/>
        </w:rPr>
        <w:lastRenderedPageBreak/>
        <w:t>decadencia social y movimientos pseudo ludditas que buscan destruir las pocas máquinas que quedan en funcionamiento.</w:t>
      </w:r>
      <w:r w:rsidR="00047939">
        <w:rPr>
          <w:rFonts w:ascii="Times New Roman" w:hAnsi="Times New Roman" w:cs="Times New Roman"/>
          <w:sz w:val="24"/>
          <w:szCs w:val="24"/>
        </w:rPr>
        <w:t xml:space="preserve"> Por otra parte, y nada sorpresivamente en el marco del retroceso histórico que se da de manera concomitante con el avance </w:t>
      </w:r>
      <w:r w:rsidR="00C03391">
        <w:rPr>
          <w:rFonts w:ascii="Times New Roman" w:hAnsi="Times New Roman" w:cs="Times New Roman"/>
          <w:sz w:val="24"/>
          <w:szCs w:val="24"/>
        </w:rPr>
        <w:t>del año en que transcurre</w:t>
      </w:r>
      <w:r w:rsidR="00047939">
        <w:rPr>
          <w:rFonts w:ascii="Times New Roman" w:hAnsi="Times New Roman" w:cs="Times New Roman"/>
          <w:sz w:val="24"/>
          <w:szCs w:val="24"/>
        </w:rPr>
        <w:t xml:space="preserve"> la novela, </w:t>
      </w:r>
      <w:r w:rsidR="00D71751">
        <w:rPr>
          <w:rFonts w:ascii="Times New Roman" w:hAnsi="Times New Roman" w:cs="Times New Roman"/>
          <w:sz w:val="24"/>
          <w:szCs w:val="24"/>
        </w:rPr>
        <w:t xml:space="preserve">el final llega con una imagen que ha sido anticipada ya en la mitad del texto con la transformación del Hotel de Inmigrantes en Hotel de Emigrantes: un barco se </w:t>
      </w:r>
      <w:r w:rsidR="00F8273C">
        <w:rPr>
          <w:rFonts w:ascii="Times New Roman" w:hAnsi="Times New Roman" w:cs="Times New Roman"/>
          <w:sz w:val="24"/>
          <w:szCs w:val="24"/>
        </w:rPr>
        <w:t>lleva a una María renga y derrotada a</w:t>
      </w:r>
      <w:r w:rsidR="00D71751">
        <w:rPr>
          <w:rFonts w:ascii="Times New Roman" w:hAnsi="Times New Roman" w:cs="Times New Roman"/>
          <w:sz w:val="24"/>
          <w:szCs w:val="24"/>
        </w:rPr>
        <w:t xml:space="preserve"> Inglaterra</w:t>
      </w:r>
      <w:r w:rsidR="00F8273C">
        <w:rPr>
          <w:rFonts w:ascii="Times New Roman" w:hAnsi="Times New Roman" w:cs="Times New Roman"/>
          <w:sz w:val="24"/>
          <w:szCs w:val="24"/>
        </w:rPr>
        <w:t xml:space="preserve"> contra su voluntad</w:t>
      </w:r>
      <w:r w:rsidR="00D71751">
        <w:rPr>
          <w:rFonts w:ascii="Times New Roman" w:hAnsi="Times New Roman" w:cs="Times New Roman"/>
          <w:sz w:val="24"/>
          <w:szCs w:val="24"/>
        </w:rPr>
        <w:t>, y ella se pregunta qué o quién es lo que quedará atrás. Se pulveriza así</w:t>
      </w:r>
      <w:r w:rsidR="00825BCA">
        <w:rPr>
          <w:rFonts w:ascii="Times New Roman" w:hAnsi="Times New Roman" w:cs="Times New Roman"/>
          <w:sz w:val="24"/>
          <w:szCs w:val="24"/>
        </w:rPr>
        <w:t xml:space="preserve"> por medio del vaciamiento del territorio</w:t>
      </w:r>
      <w:r w:rsidR="00D71751">
        <w:rPr>
          <w:rFonts w:ascii="Times New Roman" w:hAnsi="Times New Roman" w:cs="Times New Roman"/>
          <w:sz w:val="24"/>
          <w:szCs w:val="24"/>
        </w:rPr>
        <w:t xml:space="preserve"> el último elemento de la utopía descripta más arriba</w:t>
      </w:r>
      <w:r w:rsidR="005C5C3D">
        <w:rPr>
          <w:rFonts w:ascii="Times New Roman" w:hAnsi="Times New Roman" w:cs="Times New Roman"/>
          <w:sz w:val="24"/>
          <w:szCs w:val="24"/>
        </w:rPr>
        <w:t xml:space="preserve">, </w:t>
      </w:r>
      <w:r w:rsidR="001F3225">
        <w:rPr>
          <w:rFonts w:ascii="Times New Roman" w:hAnsi="Times New Roman" w:cs="Times New Roman"/>
          <w:sz w:val="24"/>
          <w:szCs w:val="24"/>
        </w:rPr>
        <w:t>el proyecto de poblar</w:t>
      </w:r>
      <w:r w:rsidR="00D71751">
        <w:rPr>
          <w:rFonts w:ascii="Times New Roman" w:hAnsi="Times New Roman" w:cs="Times New Roman"/>
          <w:sz w:val="24"/>
          <w:szCs w:val="24"/>
        </w:rPr>
        <w:t xml:space="preserve">. </w:t>
      </w:r>
      <w:r w:rsidR="001F3225">
        <w:rPr>
          <w:rFonts w:ascii="Times New Roman" w:hAnsi="Times New Roman" w:cs="Times New Roman"/>
          <w:sz w:val="24"/>
          <w:szCs w:val="24"/>
        </w:rPr>
        <w:t>Lo único que queda en la orilla es la perra de María, la Negra, y el desierto vuelto horizonte que se ensancha,</w:t>
      </w:r>
      <w:r w:rsidR="003D0D07">
        <w:rPr>
          <w:rFonts w:ascii="Times New Roman" w:hAnsi="Times New Roman" w:cs="Times New Roman"/>
          <w:sz w:val="24"/>
          <w:szCs w:val="24"/>
        </w:rPr>
        <w:t xml:space="preserve"> y después</w:t>
      </w:r>
      <w:r w:rsidR="001F3225">
        <w:rPr>
          <w:rFonts w:ascii="Times New Roman" w:hAnsi="Times New Roman" w:cs="Times New Roman"/>
          <w:sz w:val="24"/>
          <w:szCs w:val="24"/>
        </w:rPr>
        <w:t xml:space="preserve"> nada.</w:t>
      </w:r>
    </w:p>
    <w:p w14:paraId="35CD419D" w14:textId="1337005E" w:rsidR="007D0B9A" w:rsidRDefault="007D0B9A" w:rsidP="0078339B">
      <w:pPr>
        <w:spacing w:line="360" w:lineRule="auto"/>
        <w:jc w:val="both"/>
        <w:rPr>
          <w:rFonts w:ascii="Times New Roman" w:hAnsi="Times New Roman" w:cs="Times New Roman"/>
          <w:sz w:val="24"/>
          <w:szCs w:val="24"/>
        </w:rPr>
      </w:pPr>
    </w:p>
    <w:p w14:paraId="4015C654" w14:textId="1E66567D" w:rsidR="00825BCA" w:rsidRDefault="00825BCA" w:rsidP="0078339B">
      <w:pPr>
        <w:spacing w:line="360" w:lineRule="auto"/>
        <w:jc w:val="both"/>
        <w:rPr>
          <w:rFonts w:ascii="Times New Roman" w:hAnsi="Times New Roman" w:cs="Times New Roman"/>
          <w:sz w:val="24"/>
          <w:szCs w:val="24"/>
        </w:rPr>
      </w:pPr>
    </w:p>
    <w:p w14:paraId="5710C84F" w14:textId="39E162CE" w:rsidR="00825BCA" w:rsidRDefault="00825BCA" w:rsidP="0078339B">
      <w:pPr>
        <w:spacing w:line="360" w:lineRule="auto"/>
        <w:jc w:val="both"/>
        <w:rPr>
          <w:rFonts w:ascii="Times New Roman" w:hAnsi="Times New Roman" w:cs="Times New Roman"/>
          <w:sz w:val="24"/>
          <w:szCs w:val="24"/>
        </w:rPr>
      </w:pPr>
    </w:p>
    <w:p w14:paraId="16984617" w14:textId="77777777" w:rsidR="00825BCA" w:rsidRPr="0078339B" w:rsidRDefault="00825BCA" w:rsidP="0078339B">
      <w:pPr>
        <w:spacing w:line="360" w:lineRule="auto"/>
        <w:jc w:val="both"/>
        <w:rPr>
          <w:rFonts w:ascii="Times New Roman" w:hAnsi="Times New Roman" w:cs="Times New Roman"/>
          <w:sz w:val="24"/>
          <w:szCs w:val="24"/>
        </w:rPr>
      </w:pPr>
    </w:p>
    <w:p w14:paraId="59D3C37F" w14:textId="77777777" w:rsidR="007D0B9A" w:rsidRPr="003611D4" w:rsidRDefault="007D0B9A" w:rsidP="007D0B9A">
      <w:pPr>
        <w:spacing w:line="360" w:lineRule="auto"/>
        <w:jc w:val="both"/>
        <w:rPr>
          <w:rFonts w:ascii="Times New Roman" w:hAnsi="Times New Roman" w:cs="Times New Roman"/>
          <w:b/>
          <w:bCs/>
          <w:sz w:val="24"/>
          <w:szCs w:val="24"/>
        </w:rPr>
      </w:pPr>
      <w:r w:rsidRPr="003611D4">
        <w:rPr>
          <w:rFonts w:ascii="Times New Roman" w:hAnsi="Times New Roman" w:cs="Times New Roman"/>
          <w:b/>
          <w:bCs/>
          <w:color w:val="000000"/>
          <w:sz w:val="24"/>
          <w:szCs w:val="24"/>
          <w:shd w:val="clear" w:color="auto" w:fill="FFFFFF"/>
        </w:rPr>
        <w:t>BIBLIOGRAFÍA</w:t>
      </w:r>
    </w:p>
    <w:p w14:paraId="2BFFBEF9" w14:textId="77777777" w:rsidR="007D0B9A" w:rsidRPr="00DB5CFC" w:rsidRDefault="007D0B9A" w:rsidP="007D0B9A">
      <w:pPr>
        <w:spacing w:line="360" w:lineRule="auto"/>
        <w:jc w:val="both"/>
        <w:rPr>
          <w:rFonts w:ascii="Times New Roman" w:hAnsi="Times New Roman" w:cs="Times New Roman"/>
          <w:color w:val="000000"/>
          <w:sz w:val="24"/>
          <w:szCs w:val="24"/>
          <w:shd w:val="clear" w:color="auto" w:fill="FFFFFF"/>
        </w:rPr>
      </w:pPr>
    </w:p>
    <w:p w14:paraId="0D4E1626" w14:textId="77777777" w:rsidR="007D0B9A" w:rsidRDefault="007D0B9A" w:rsidP="007D0B9A">
      <w:pPr>
        <w:pStyle w:val="Prrafodelista"/>
        <w:numPr>
          <w:ilvl w:val="0"/>
          <w:numId w:val="1"/>
        </w:numPr>
        <w:spacing w:line="360" w:lineRule="auto"/>
        <w:jc w:val="both"/>
        <w:rPr>
          <w:rFonts w:ascii="Times New Roman" w:hAnsi="Times New Roman" w:cs="Times New Roman"/>
          <w:color w:val="000000"/>
          <w:sz w:val="24"/>
          <w:szCs w:val="24"/>
          <w:shd w:val="clear" w:color="auto" w:fill="FFFFFF"/>
        </w:rPr>
      </w:pPr>
      <w:r w:rsidRPr="00DB5CFC">
        <w:rPr>
          <w:rFonts w:ascii="Times New Roman" w:hAnsi="Times New Roman" w:cs="Times New Roman"/>
          <w:color w:val="000000"/>
          <w:sz w:val="24"/>
          <w:szCs w:val="24"/>
          <w:shd w:val="clear" w:color="auto" w:fill="FFFFFF"/>
        </w:rPr>
        <w:t>Buck</w:t>
      </w:r>
      <w:r>
        <w:rPr>
          <w:rFonts w:ascii="Times New Roman" w:hAnsi="Times New Roman" w:cs="Times New Roman"/>
          <w:color w:val="000000"/>
          <w:sz w:val="24"/>
          <w:szCs w:val="24"/>
          <w:shd w:val="clear" w:color="auto" w:fill="FFFFFF"/>
        </w:rPr>
        <w:t>-</w:t>
      </w:r>
      <w:r w:rsidRPr="00DB5CFC">
        <w:rPr>
          <w:rFonts w:ascii="Times New Roman" w:hAnsi="Times New Roman" w:cs="Times New Roman"/>
          <w:color w:val="000000"/>
          <w:sz w:val="24"/>
          <w:szCs w:val="24"/>
          <w:shd w:val="clear" w:color="auto" w:fill="FFFFFF"/>
        </w:rPr>
        <w:t>Mor</w:t>
      </w:r>
      <w:r>
        <w:rPr>
          <w:rFonts w:ascii="Times New Roman" w:hAnsi="Times New Roman" w:cs="Times New Roman"/>
          <w:color w:val="000000"/>
          <w:sz w:val="24"/>
          <w:szCs w:val="24"/>
          <w:shd w:val="clear" w:color="auto" w:fill="FFFFFF"/>
        </w:rPr>
        <w:t>s</w:t>
      </w:r>
      <w:r w:rsidRPr="00DB5CFC">
        <w:rPr>
          <w:rFonts w:ascii="Times New Roman" w:hAnsi="Times New Roman" w:cs="Times New Roman"/>
          <w:color w:val="000000"/>
          <w:sz w:val="24"/>
          <w:szCs w:val="24"/>
          <w:shd w:val="clear" w:color="auto" w:fill="FFFFFF"/>
        </w:rPr>
        <w:t>s, S. (</w:t>
      </w:r>
      <w:r>
        <w:rPr>
          <w:rFonts w:ascii="Times New Roman" w:hAnsi="Times New Roman" w:cs="Times New Roman"/>
          <w:color w:val="000000"/>
          <w:sz w:val="24"/>
          <w:szCs w:val="24"/>
          <w:shd w:val="clear" w:color="auto" w:fill="FFFFFF"/>
        </w:rPr>
        <w:t>2004</w:t>
      </w:r>
      <w:r w:rsidRPr="00DB5CFC">
        <w:rPr>
          <w:rFonts w:ascii="Times New Roman" w:hAnsi="Times New Roman" w:cs="Times New Roman"/>
          <w:color w:val="000000"/>
          <w:sz w:val="24"/>
          <w:szCs w:val="24"/>
          <w:shd w:val="clear" w:color="auto" w:fill="FFFFFF"/>
        </w:rPr>
        <w:t xml:space="preserve">) </w:t>
      </w:r>
      <w:r w:rsidRPr="006D6255">
        <w:rPr>
          <w:rFonts w:ascii="Times New Roman" w:hAnsi="Times New Roman" w:cs="Times New Roman"/>
          <w:i/>
          <w:iCs/>
          <w:color w:val="000000"/>
          <w:sz w:val="24"/>
          <w:szCs w:val="24"/>
          <w:shd w:val="clear" w:color="auto" w:fill="FFFFFF"/>
        </w:rPr>
        <w:t>Mundo soñado y catástrofe. La desaparición de la utopía de masas en el Este y el Oeste</w:t>
      </w:r>
      <w:r>
        <w:rPr>
          <w:rFonts w:ascii="Times New Roman" w:hAnsi="Times New Roman" w:cs="Times New Roman"/>
          <w:color w:val="000000"/>
          <w:sz w:val="24"/>
          <w:szCs w:val="24"/>
          <w:shd w:val="clear" w:color="auto" w:fill="FFFFFF"/>
        </w:rPr>
        <w:t>. Madrid: A. Machado libros</w:t>
      </w:r>
    </w:p>
    <w:p w14:paraId="07B4726B" w14:textId="008370C0" w:rsidR="007D0B9A" w:rsidRPr="006B4A6D" w:rsidRDefault="007D0B9A" w:rsidP="007D0B9A">
      <w:pPr>
        <w:pStyle w:val="Prrafodelista"/>
        <w:numPr>
          <w:ilvl w:val="0"/>
          <w:numId w:val="1"/>
        </w:numPr>
        <w:spacing w:line="360" w:lineRule="auto"/>
        <w:jc w:val="both"/>
        <w:rPr>
          <w:rFonts w:ascii="Times New Roman" w:hAnsi="Times New Roman" w:cs="Times New Roman"/>
          <w:color w:val="000000"/>
          <w:sz w:val="24"/>
          <w:szCs w:val="24"/>
          <w:shd w:val="clear" w:color="auto" w:fill="FFFFFF"/>
          <w:lang w:val="en-US"/>
        </w:rPr>
      </w:pPr>
      <w:proofErr w:type="spellStart"/>
      <w:r w:rsidRPr="006B4A6D">
        <w:rPr>
          <w:rFonts w:ascii="Times New Roman" w:hAnsi="Times New Roman" w:cs="Times New Roman"/>
          <w:color w:val="000000"/>
          <w:sz w:val="24"/>
          <w:szCs w:val="24"/>
          <w:shd w:val="clear" w:color="auto" w:fill="FFFFFF"/>
          <w:lang w:val="en-US"/>
        </w:rPr>
        <w:t>Koselleck</w:t>
      </w:r>
      <w:proofErr w:type="spellEnd"/>
      <w:r w:rsidRPr="006B4A6D">
        <w:rPr>
          <w:rFonts w:ascii="Times New Roman" w:hAnsi="Times New Roman" w:cs="Times New Roman"/>
          <w:color w:val="000000"/>
          <w:sz w:val="24"/>
          <w:szCs w:val="24"/>
          <w:shd w:val="clear" w:color="auto" w:fill="FFFFFF"/>
          <w:lang w:val="en-US"/>
        </w:rPr>
        <w:t>, R. (</w:t>
      </w:r>
      <w:r w:rsidR="006B4A6D" w:rsidRPr="006B4A6D">
        <w:rPr>
          <w:rFonts w:ascii="Times New Roman" w:hAnsi="Times New Roman" w:cs="Times New Roman"/>
          <w:color w:val="000000"/>
          <w:sz w:val="24"/>
          <w:szCs w:val="24"/>
          <w:shd w:val="clear" w:color="auto" w:fill="FFFFFF"/>
          <w:lang w:val="en-US"/>
        </w:rPr>
        <w:t>2002</w:t>
      </w:r>
      <w:r w:rsidRPr="006B4A6D">
        <w:rPr>
          <w:rFonts w:ascii="Times New Roman" w:hAnsi="Times New Roman" w:cs="Times New Roman"/>
          <w:color w:val="000000"/>
          <w:sz w:val="24"/>
          <w:szCs w:val="24"/>
          <w:shd w:val="clear" w:color="auto" w:fill="FFFFFF"/>
          <w:lang w:val="en-US"/>
        </w:rPr>
        <w:t xml:space="preserve">) </w:t>
      </w:r>
      <w:r w:rsidR="006B4A6D" w:rsidRPr="006B4A6D">
        <w:rPr>
          <w:rFonts w:ascii="Times New Roman" w:hAnsi="Times New Roman" w:cs="Times New Roman"/>
          <w:color w:val="000000"/>
          <w:sz w:val="24"/>
          <w:szCs w:val="24"/>
          <w:shd w:val="clear" w:color="auto" w:fill="FFFFFF"/>
          <w:lang w:val="en-US"/>
        </w:rPr>
        <w:t>The practice o</w:t>
      </w:r>
      <w:r w:rsidR="006B4A6D">
        <w:rPr>
          <w:rFonts w:ascii="Times New Roman" w:hAnsi="Times New Roman" w:cs="Times New Roman"/>
          <w:color w:val="000000"/>
          <w:sz w:val="24"/>
          <w:szCs w:val="24"/>
          <w:shd w:val="clear" w:color="auto" w:fill="FFFFFF"/>
          <w:lang w:val="en-US"/>
        </w:rPr>
        <w:t>f conceptual history: timing history/spacing concepts. USA: Stanford University Press</w:t>
      </w:r>
    </w:p>
    <w:p w14:paraId="309638B5" w14:textId="77777777" w:rsidR="007D0B9A" w:rsidRPr="00DB5CFC" w:rsidRDefault="007D0B9A" w:rsidP="007D0B9A">
      <w:pPr>
        <w:pStyle w:val="Prrafodelista"/>
        <w:numPr>
          <w:ilvl w:val="0"/>
          <w:numId w:val="1"/>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Mairal, P. (2015) </w:t>
      </w:r>
      <w:r w:rsidRPr="00490DCA">
        <w:rPr>
          <w:rFonts w:ascii="Times New Roman" w:hAnsi="Times New Roman" w:cs="Times New Roman"/>
          <w:i/>
          <w:iCs/>
          <w:color w:val="000000"/>
          <w:sz w:val="24"/>
          <w:szCs w:val="24"/>
          <w:shd w:val="clear" w:color="auto" w:fill="FFFFFF"/>
        </w:rPr>
        <w:t>El año del desierto</w:t>
      </w:r>
      <w:r>
        <w:rPr>
          <w:rFonts w:ascii="Times New Roman" w:hAnsi="Times New Roman" w:cs="Times New Roman"/>
          <w:color w:val="000000"/>
          <w:sz w:val="24"/>
          <w:szCs w:val="24"/>
          <w:shd w:val="clear" w:color="auto" w:fill="FFFFFF"/>
        </w:rPr>
        <w:t>. Buenos Aires: Emecé</w:t>
      </w:r>
    </w:p>
    <w:p w14:paraId="0E0A3653" w14:textId="77777777" w:rsidR="007D0B9A" w:rsidRDefault="007D0B9A" w:rsidP="007D0B9A">
      <w:pPr>
        <w:pStyle w:val="Prrafodelista"/>
        <w:numPr>
          <w:ilvl w:val="0"/>
          <w:numId w:val="1"/>
        </w:numPr>
        <w:spacing w:line="360" w:lineRule="auto"/>
        <w:jc w:val="both"/>
        <w:rPr>
          <w:rFonts w:ascii="Times New Roman" w:hAnsi="Times New Roman" w:cs="Times New Roman"/>
          <w:color w:val="000000"/>
          <w:sz w:val="24"/>
          <w:szCs w:val="24"/>
          <w:shd w:val="clear" w:color="auto" w:fill="FFFFFF"/>
        </w:rPr>
      </w:pPr>
      <w:r w:rsidRPr="00DB5CFC">
        <w:rPr>
          <w:rFonts w:ascii="Times New Roman" w:hAnsi="Times New Roman" w:cs="Times New Roman"/>
          <w:color w:val="000000"/>
          <w:sz w:val="24"/>
          <w:szCs w:val="24"/>
          <w:shd w:val="clear" w:color="auto" w:fill="FFFFFF"/>
        </w:rPr>
        <w:t xml:space="preserve">Matamoro, B. (2010) </w:t>
      </w:r>
      <w:r w:rsidRPr="006D6255">
        <w:rPr>
          <w:rFonts w:ascii="Times New Roman" w:hAnsi="Times New Roman" w:cs="Times New Roman"/>
          <w:i/>
          <w:iCs/>
          <w:color w:val="000000"/>
          <w:sz w:val="24"/>
          <w:szCs w:val="24"/>
          <w:shd w:val="clear" w:color="auto" w:fill="FFFFFF"/>
        </w:rPr>
        <w:t>La (re)generación del 37</w:t>
      </w:r>
      <w:r w:rsidRPr="00DB5CFC">
        <w:rPr>
          <w:rFonts w:ascii="Times New Roman" w:hAnsi="Times New Roman" w:cs="Times New Roman"/>
          <w:color w:val="000000"/>
          <w:sz w:val="24"/>
          <w:szCs w:val="24"/>
          <w:shd w:val="clear" w:color="auto" w:fill="FFFFFF"/>
        </w:rPr>
        <w:t>. Alicante: Biblioteca Virtual Miguel de Cervante</w:t>
      </w:r>
      <w:r>
        <w:rPr>
          <w:rFonts w:ascii="Times New Roman" w:hAnsi="Times New Roman" w:cs="Times New Roman"/>
          <w:color w:val="000000"/>
          <w:sz w:val="24"/>
          <w:szCs w:val="24"/>
          <w:shd w:val="clear" w:color="auto" w:fill="FFFFFF"/>
        </w:rPr>
        <w:t>s</w:t>
      </w:r>
    </w:p>
    <w:p w14:paraId="38D2B4F7" w14:textId="77777777" w:rsidR="007D0B9A" w:rsidRDefault="007D0B9A" w:rsidP="007D0B9A">
      <w:pPr>
        <w:pStyle w:val="Prrafodelista"/>
        <w:numPr>
          <w:ilvl w:val="0"/>
          <w:numId w:val="1"/>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Parkinson Zamora, L. (1994) Narrar el apocalipsis. La visión histórica en la literatura estadounidense y latinoamericana contemporánea. México D.F.: Fondo de Cultura Económica</w:t>
      </w:r>
    </w:p>
    <w:p w14:paraId="06754505" w14:textId="77777777" w:rsidR="007D0B9A" w:rsidRDefault="007D0B9A" w:rsidP="007D0B9A">
      <w:pPr>
        <w:pStyle w:val="Prrafodelista"/>
        <w:numPr>
          <w:ilvl w:val="0"/>
          <w:numId w:val="1"/>
        </w:numPr>
        <w:spacing w:line="360" w:lineRule="auto"/>
        <w:jc w:val="both"/>
        <w:rPr>
          <w:rFonts w:ascii="Times New Roman" w:hAnsi="Times New Roman" w:cs="Times New Roman"/>
          <w:color w:val="000000"/>
          <w:sz w:val="24"/>
          <w:szCs w:val="24"/>
          <w:shd w:val="clear" w:color="auto" w:fill="FFFFFF"/>
        </w:rPr>
      </w:pPr>
      <w:r w:rsidRPr="00A830E5">
        <w:rPr>
          <w:rFonts w:ascii="Times New Roman" w:hAnsi="Times New Roman" w:cs="Times New Roman"/>
          <w:color w:val="000000"/>
          <w:sz w:val="24"/>
          <w:szCs w:val="24"/>
          <w:shd w:val="clear" w:color="auto" w:fill="FFFFFF"/>
        </w:rPr>
        <w:t xml:space="preserve">Rodríguez, F. (2010) </w:t>
      </w:r>
      <w:r w:rsidRPr="00A830E5">
        <w:rPr>
          <w:rFonts w:ascii="Times New Roman" w:hAnsi="Times New Roman" w:cs="Times New Roman"/>
          <w:i/>
          <w:iCs/>
          <w:color w:val="000000"/>
          <w:sz w:val="24"/>
          <w:szCs w:val="24"/>
          <w:shd w:val="clear" w:color="auto" w:fill="FFFFFF"/>
        </w:rPr>
        <w:t>Un desierto para la nación. La escritura del vacío</w:t>
      </w:r>
      <w:r w:rsidRPr="00A830E5">
        <w:rPr>
          <w:rFonts w:ascii="Times New Roman" w:hAnsi="Times New Roman" w:cs="Times New Roman"/>
          <w:color w:val="000000"/>
          <w:sz w:val="24"/>
          <w:szCs w:val="24"/>
          <w:shd w:val="clear" w:color="auto" w:fill="FFFFFF"/>
        </w:rPr>
        <w:t>. Buenos Aires: Eterna Cadencia</w:t>
      </w:r>
    </w:p>
    <w:p w14:paraId="5BE589C3" w14:textId="77777777" w:rsidR="007D0B9A" w:rsidRPr="00A830E5" w:rsidRDefault="007D0B9A" w:rsidP="00E571F0">
      <w:pPr>
        <w:pStyle w:val="Prrafodelista"/>
        <w:numPr>
          <w:ilvl w:val="0"/>
          <w:numId w:val="1"/>
        </w:numPr>
        <w:spacing w:line="360" w:lineRule="auto"/>
        <w:jc w:val="both"/>
        <w:rPr>
          <w:rFonts w:ascii="Times New Roman" w:hAnsi="Times New Roman" w:cs="Times New Roman"/>
          <w:color w:val="000000"/>
          <w:sz w:val="24"/>
          <w:szCs w:val="24"/>
          <w:shd w:val="clear" w:color="auto" w:fill="FFFFFF"/>
        </w:rPr>
      </w:pPr>
      <w:r w:rsidRPr="00825BCA">
        <w:rPr>
          <w:rFonts w:ascii="Times New Roman" w:hAnsi="Times New Roman" w:cs="Times New Roman"/>
          <w:color w:val="000000"/>
          <w:sz w:val="24"/>
          <w:szCs w:val="24"/>
          <w:shd w:val="clear" w:color="auto" w:fill="FFFFFF"/>
        </w:rPr>
        <w:t xml:space="preserve">Terán, O. (2015) </w:t>
      </w:r>
      <w:r w:rsidRPr="00825BCA">
        <w:rPr>
          <w:rFonts w:ascii="Times New Roman" w:hAnsi="Times New Roman" w:cs="Times New Roman"/>
          <w:i/>
          <w:iCs/>
          <w:color w:val="000000"/>
          <w:sz w:val="24"/>
          <w:szCs w:val="24"/>
          <w:shd w:val="clear" w:color="auto" w:fill="FFFFFF"/>
        </w:rPr>
        <w:t>Historia de las ideas en la Argentina</w:t>
      </w:r>
      <w:r w:rsidRPr="00825BCA">
        <w:rPr>
          <w:rFonts w:ascii="Times New Roman" w:hAnsi="Times New Roman" w:cs="Times New Roman"/>
          <w:color w:val="000000"/>
          <w:sz w:val="24"/>
          <w:szCs w:val="24"/>
          <w:shd w:val="clear" w:color="auto" w:fill="FFFFFF"/>
        </w:rPr>
        <w:t>. Buenos Aires: Siglo XXI</w:t>
      </w:r>
    </w:p>
    <w:sectPr w:rsidR="007D0B9A" w:rsidRPr="00A830E5" w:rsidSect="00DB5CFC">
      <w:pgSz w:w="11906" w:h="16838"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B529" w14:textId="77777777" w:rsidR="004761F5" w:rsidRDefault="004761F5" w:rsidP="004F7933">
      <w:pPr>
        <w:spacing w:after="0" w:line="240" w:lineRule="auto"/>
      </w:pPr>
      <w:r>
        <w:separator/>
      </w:r>
    </w:p>
  </w:endnote>
  <w:endnote w:type="continuationSeparator" w:id="0">
    <w:p w14:paraId="4DE8FF7D" w14:textId="77777777" w:rsidR="004761F5" w:rsidRDefault="004761F5" w:rsidP="004F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1E00" w14:textId="77777777" w:rsidR="004761F5" w:rsidRDefault="004761F5" w:rsidP="004F7933">
      <w:pPr>
        <w:spacing w:after="0" w:line="240" w:lineRule="auto"/>
      </w:pPr>
      <w:r>
        <w:separator/>
      </w:r>
    </w:p>
  </w:footnote>
  <w:footnote w:type="continuationSeparator" w:id="0">
    <w:p w14:paraId="49F99418" w14:textId="77777777" w:rsidR="004761F5" w:rsidRDefault="004761F5" w:rsidP="004F7933">
      <w:pPr>
        <w:spacing w:after="0" w:line="240" w:lineRule="auto"/>
      </w:pPr>
      <w:r>
        <w:continuationSeparator/>
      </w:r>
    </w:p>
  </w:footnote>
  <w:footnote w:id="1">
    <w:p w14:paraId="31DD3378" w14:textId="5AC923D5" w:rsidR="004F7933" w:rsidRDefault="004F7933" w:rsidP="003D117B">
      <w:pPr>
        <w:pStyle w:val="Textonotapie"/>
        <w:jc w:val="both"/>
      </w:pPr>
      <w:r>
        <w:rPr>
          <w:rStyle w:val="Refdenotaalpie"/>
        </w:rPr>
        <w:footnoteRef/>
      </w:r>
      <w:r>
        <w:t xml:space="preserve"> </w:t>
      </w:r>
      <w:r w:rsidRPr="004F7933">
        <w:rPr>
          <w:rFonts w:ascii="Times New Roman" w:hAnsi="Times New Roman" w:cs="Times New Roman"/>
        </w:rPr>
        <w:t>El caso de Sarmiento es especialmente relevante en este sentido</w:t>
      </w:r>
      <w:r>
        <w:rPr>
          <w:rFonts w:ascii="Times New Roman" w:hAnsi="Times New Roman" w:cs="Times New Roman"/>
        </w:rPr>
        <w:t xml:space="preserve">, dado que para él las características más salientes de la sociabilidad y el carácter que definen a los habitantes de la incipiente nación están directamente determinados por la fisonomía del territorio. </w:t>
      </w:r>
      <w:r w:rsidR="00DA1964">
        <w:rPr>
          <w:rFonts w:ascii="Times New Roman" w:hAnsi="Times New Roman" w:cs="Times New Roman"/>
        </w:rPr>
        <w:t xml:space="preserve">El desierto es, en el </w:t>
      </w:r>
      <w:r w:rsidR="00DA1964" w:rsidRPr="00DA1964">
        <w:rPr>
          <w:rFonts w:ascii="Times New Roman" w:hAnsi="Times New Roman" w:cs="Times New Roman"/>
          <w:i/>
          <w:iCs/>
        </w:rPr>
        <w:t>Facundo</w:t>
      </w:r>
      <w:r w:rsidR="00DA1964">
        <w:rPr>
          <w:rFonts w:ascii="Times New Roman" w:hAnsi="Times New Roman" w:cs="Times New Roman"/>
        </w:rPr>
        <w:t xml:space="preserve">, </w:t>
      </w:r>
      <w:r w:rsidR="003D117B">
        <w:rPr>
          <w:rFonts w:ascii="Times New Roman" w:hAnsi="Times New Roman" w:cs="Times New Roman"/>
        </w:rPr>
        <w:t xml:space="preserve">la forma que condiciona la </w:t>
      </w:r>
    </w:p>
  </w:footnote>
  <w:footnote w:id="2">
    <w:p w14:paraId="44C2ADF8" w14:textId="7A32DEEB" w:rsidR="009D66A9" w:rsidRDefault="009D66A9">
      <w:pPr>
        <w:pStyle w:val="Textonotapie"/>
      </w:pPr>
      <w:r>
        <w:rPr>
          <w:rStyle w:val="Refdenotaalpie"/>
        </w:rPr>
        <w:footnoteRef/>
      </w:r>
      <w:r>
        <w:t xml:space="preserve"> </w:t>
      </w:r>
      <w:r w:rsidR="006E3923" w:rsidRPr="006E3923">
        <w:rPr>
          <w:rFonts w:ascii="Times New Roman" w:hAnsi="Times New Roman" w:cs="Times New Roman"/>
          <w:color w:val="012508"/>
        </w:rPr>
        <w:t>La traducción es nuestra.</w:t>
      </w:r>
    </w:p>
  </w:footnote>
  <w:footnote w:id="3">
    <w:p w14:paraId="0BA6D26D" w14:textId="2F714ECE" w:rsidR="00EB5701" w:rsidRDefault="00EB5701" w:rsidP="00890FFC">
      <w:pPr>
        <w:pStyle w:val="Textonotapie"/>
        <w:jc w:val="both"/>
      </w:pPr>
      <w:r>
        <w:rPr>
          <w:rStyle w:val="Refdenotaalpie"/>
        </w:rPr>
        <w:footnoteRef/>
      </w:r>
      <w:r>
        <w:t xml:space="preserve"> </w:t>
      </w:r>
      <w:r w:rsidRPr="0060370F">
        <w:rPr>
          <w:rFonts w:ascii="Times New Roman" w:hAnsi="Times New Roman" w:cs="Times New Roman"/>
        </w:rPr>
        <w:t>No tenemos espacio aquí para desarrollar est</w:t>
      </w:r>
      <w:r w:rsidR="00890FFC">
        <w:rPr>
          <w:rFonts w:ascii="Times New Roman" w:hAnsi="Times New Roman" w:cs="Times New Roman"/>
        </w:rPr>
        <w:t>a cuestión</w:t>
      </w:r>
      <w:r w:rsidRPr="0060370F">
        <w:rPr>
          <w:rFonts w:ascii="Times New Roman" w:hAnsi="Times New Roman" w:cs="Times New Roman"/>
        </w:rPr>
        <w:t xml:space="preserve"> pero nos interesa señalar que, como postula </w:t>
      </w:r>
      <w:r w:rsidR="00924B2B">
        <w:rPr>
          <w:rFonts w:ascii="Times New Roman" w:hAnsi="Times New Roman" w:cs="Times New Roman"/>
        </w:rPr>
        <w:t xml:space="preserve">la cita tomada del texto de </w:t>
      </w:r>
      <w:r w:rsidRPr="0060370F">
        <w:rPr>
          <w:rFonts w:ascii="Times New Roman" w:hAnsi="Times New Roman" w:cs="Times New Roman"/>
        </w:rPr>
        <w:t xml:space="preserve">Rodríguez, </w:t>
      </w:r>
      <w:r w:rsidR="00924B2B" w:rsidRPr="00924B2B">
        <w:rPr>
          <w:rFonts w:ascii="Times New Roman" w:hAnsi="Times New Roman" w:cs="Times New Roman"/>
          <w:i/>
          <w:iCs/>
        </w:rPr>
        <w:t>El año del desierto</w:t>
      </w:r>
      <w:r w:rsidR="0060370F" w:rsidRPr="0060370F">
        <w:rPr>
          <w:rFonts w:ascii="Times New Roman" w:hAnsi="Times New Roman" w:cs="Times New Roman"/>
        </w:rPr>
        <w:t xml:space="preserve"> procede </w:t>
      </w:r>
      <w:r w:rsidR="00924B2B">
        <w:rPr>
          <w:rFonts w:ascii="Times New Roman" w:hAnsi="Times New Roman" w:cs="Times New Roman"/>
        </w:rPr>
        <w:t xml:space="preserve">también </w:t>
      </w:r>
      <w:r w:rsidR="0060370F" w:rsidRPr="0060370F">
        <w:rPr>
          <w:rFonts w:ascii="Times New Roman" w:hAnsi="Times New Roman" w:cs="Times New Roman"/>
        </w:rPr>
        <w:t>por medio de anacronismos (María atiende a Juan Ayala en el hospital, un cometa – que todo indicaría es el cometa Halley – pasa cerca de la tierra, se establece un Coliseo en la ciudad donde gladiadores pelean contra los animales escapados del zoo de Plaza Italia</w:t>
      </w:r>
      <w:r w:rsidR="00924B2B">
        <w:rPr>
          <w:rFonts w:ascii="Times New Roman" w:hAnsi="Times New Roman" w:cs="Times New Roman"/>
        </w:rPr>
        <w:t>, cámaras fotográficas contemporáneas conviven con cámaras antiguas</w:t>
      </w:r>
      <w:r w:rsidR="0060370F" w:rsidRPr="0060370F">
        <w:rPr>
          <w:rFonts w:ascii="Times New Roman" w:hAnsi="Times New Roman" w:cs="Times New Roman"/>
        </w:rPr>
        <w:t>)</w:t>
      </w:r>
      <w:r w:rsidR="0060370F">
        <w:rPr>
          <w:rFonts w:ascii="Times New Roman" w:hAnsi="Times New Roman" w:cs="Times New Roman"/>
        </w:rPr>
        <w:t xml:space="preserve"> y citas que remiten a textos canónicos de la literatura nacional</w:t>
      </w:r>
      <w:r w:rsidR="002A4278">
        <w:rPr>
          <w:rFonts w:ascii="Times New Roman" w:hAnsi="Times New Roman" w:cs="Times New Roman"/>
        </w:rPr>
        <w:t xml:space="preserve"> y </w:t>
      </w:r>
      <w:r w:rsidR="0060370F">
        <w:rPr>
          <w:rFonts w:ascii="Times New Roman" w:hAnsi="Times New Roman" w:cs="Times New Roman"/>
        </w:rPr>
        <w:t>extranjera</w:t>
      </w:r>
      <w:r w:rsidR="004C4350">
        <w:rPr>
          <w:rFonts w:ascii="Times New Roman" w:hAnsi="Times New Roman" w:cs="Times New Roman"/>
        </w:rPr>
        <w:t xml:space="preserve"> (María, por ejemplo, es la Evelyn de Joyce, que se acobarda a último momento antes de huir)</w:t>
      </w:r>
      <w:r w:rsidR="0060370F">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3699"/>
    <w:multiLevelType w:val="hybridMultilevel"/>
    <w:tmpl w:val="826AA5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FC"/>
    <w:rsid w:val="000010A0"/>
    <w:rsid w:val="00023381"/>
    <w:rsid w:val="00041821"/>
    <w:rsid w:val="00043911"/>
    <w:rsid w:val="00045282"/>
    <w:rsid w:val="00047939"/>
    <w:rsid w:val="000517A1"/>
    <w:rsid w:val="0006256C"/>
    <w:rsid w:val="0007398E"/>
    <w:rsid w:val="000821F9"/>
    <w:rsid w:val="000B64E7"/>
    <w:rsid w:val="000E762F"/>
    <w:rsid w:val="00123A56"/>
    <w:rsid w:val="00141D9F"/>
    <w:rsid w:val="00142988"/>
    <w:rsid w:val="00143B24"/>
    <w:rsid w:val="00146686"/>
    <w:rsid w:val="001611AD"/>
    <w:rsid w:val="00161531"/>
    <w:rsid w:val="0016353E"/>
    <w:rsid w:val="001663D3"/>
    <w:rsid w:val="00167FFA"/>
    <w:rsid w:val="001842C9"/>
    <w:rsid w:val="001A3915"/>
    <w:rsid w:val="001C340A"/>
    <w:rsid w:val="001F3225"/>
    <w:rsid w:val="001F711A"/>
    <w:rsid w:val="002004C4"/>
    <w:rsid w:val="00201DDA"/>
    <w:rsid w:val="0020466C"/>
    <w:rsid w:val="00217A16"/>
    <w:rsid w:val="00234A54"/>
    <w:rsid w:val="002506ED"/>
    <w:rsid w:val="002515A3"/>
    <w:rsid w:val="00254047"/>
    <w:rsid w:val="002709A1"/>
    <w:rsid w:val="0027220E"/>
    <w:rsid w:val="002839F2"/>
    <w:rsid w:val="002864FC"/>
    <w:rsid w:val="002A4278"/>
    <w:rsid w:val="002B3B2E"/>
    <w:rsid w:val="002C5FE9"/>
    <w:rsid w:val="002D1A49"/>
    <w:rsid w:val="002D3153"/>
    <w:rsid w:val="002E2A2E"/>
    <w:rsid w:val="003341BB"/>
    <w:rsid w:val="003445B8"/>
    <w:rsid w:val="003450AE"/>
    <w:rsid w:val="00352097"/>
    <w:rsid w:val="003547DF"/>
    <w:rsid w:val="003611D4"/>
    <w:rsid w:val="00365CF6"/>
    <w:rsid w:val="0037214D"/>
    <w:rsid w:val="00381226"/>
    <w:rsid w:val="00387E15"/>
    <w:rsid w:val="00392B4C"/>
    <w:rsid w:val="0039709E"/>
    <w:rsid w:val="003A6446"/>
    <w:rsid w:val="003B6E71"/>
    <w:rsid w:val="003D0D07"/>
    <w:rsid w:val="003D117B"/>
    <w:rsid w:val="003F5751"/>
    <w:rsid w:val="00402665"/>
    <w:rsid w:val="004160C5"/>
    <w:rsid w:val="004173C2"/>
    <w:rsid w:val="004278EF"/>
    <w:rsid w:val="00441C15"/>
    <w:rsid w:val="00472B89"/>
    <w:rsid w:val="004761F5"/>
    <w:rsid w:val="0048052D"/>
    <w:rsid w:val="00480EFF"/>
    <w:rsid w:val="004835CB"/>
    <w:rsid w:val="00490DCA"/>
    <w:rsid w:val="004953EE"/>
    <w:rsid w:val="004977F3"/>
    <w:rsid w:val="004B1905"/>
    <w:rsid w:val="004C4350"/>
    <w:rsid w:val="004C494F"/>
    <w:rsid w:val="004C4DF8"/>
    <w:rsid w:val="004F67CB"/>
    <w:rsid w:val="004F7933"/>
    <w:rsid w:val="00503A04"/>
    <w:rsid w:val="005066A0"/>
    <w:rsid w:val="00517AB2"/>
    <w:rsid w:val="00526DD8"/>
    <w:rsid w:val="00540D9F"/>
    <w:rsid w:val="005411D3"/>
    <w:rsid w:val="0055091E"/>
    <w:rsid w:val="005652E4"/>
    <w:rsid w:val="00572C86"/>
    <w:rsid w:val="00573E15"/>
    <w:rsid w:val="00586AA1"/>
    <w:rsid w:val="005B1071"/>
    <w:rsid w:val="005C420C"/>
    <w:rsid w:val="005C5C3D"/>
    <w:rsid w:val="005D0BD6"/>
    <w:rsid w:val="005D2C3D"/>
    <w:rsid w:val="005D3D4F"/>
    <w:rsid w:val="005E2AC6"/>
    <w:rsid w:val="00600505"/>
    <w:rsid w:val="0060370F"/>
    <w:rsid w:val="00620D3D"/>
    <w:rsid w:val="0063489F"/>
    <w:rsid w:val="006406A8"/>
    <w:rsid w:val="006749F5"/>
    <w:rsid w:val="00674CCC"/>
    <w:rsid w:val="006A1804"/>
    <w:rsid w:val="006A5030"/>
    <w:rsid w:val="006B30DD"/>
    <w:rsid w:val="006B4A6D"/>
    <w:rsid w:val="006C4A2F"/>
    <w:rsid w:val="006C61A5"/>
    <w:rsid w:val="006D6255"/>
    <w:rsid w:val="006E3923"/>
    <w:rsid w:val="00701BE6"/>
    <w:rsid w:val="00704E80"/>
    <w:rsid w:val="007064D9"/>
    <w:rsid w:val="007447BC"/>
    <w:rsid w:val="0074698B"/>
    <w:rsid w:val="00754C86"/>
    <w:rsid w:val="007609F9"/>
    <w:rsid w:val="00762EF5"/>
    <w:rsid w:val="00773293"/>
    <w:rsid w:val="0078339B"/>
    <w:rsid w:val="00786C1A"/>
    <w:rsid w:val="00790847"/>
    <w:rsid w:val="00792CE9"/>
    <w:rsid w:val="007C209B"/>
    <w:rsid w:val="007D0B9A"/>
    <w:rsid w:val="007D5A04"/>
    <w:rsid w:val="007E30E9"/>
    <w:rsid w:val="007F187B"/>
    <w:rsid w:val="0082090E"/>
    <w:rsid w:val="00825BCA"/>
    <w:rsid w:val="00826790"/>
    <w:rsid w:val="00846DC7"/>
    <w:rsid w:val="008634D3"/>
    <w:rsid w:val="00865727"/>
    <w:rsid w:val="00890FFC"/>
    <w:rsid w:val="008A45E8"/>
    <w:rsid w:val="008B28B4"/>
    <w:rsid w:val="008D4474"/>
    <w:rsid w:val="008E35CD"/>
    <w:rsid w:val="0090126B"/>
    <w:rsid w:val="00924B2B"/>
    <w:rsid w:val="009277CD"/>
    <w:rsid w:val="00927824"/>
    <w:rsid w:val="009416FA"/>
    <w:rsid w:val="00956F4B"/>
    <w:rsid w:val="00960266"/>
    <w:rsid w:val="009605D4"/>
    <w:rsid w:val="00960D03"/>
    <w:rsid w:val="0099453A"/>
    <w:rsid w:val="00996C47"/>
    <w:rsid w:val="009A70BA"/>
    <w:rsid w:val="009B4D1D"/>
    <w:rsid w:val="009B4ECF"/>
    <w:rsid w:val="009D072A"/>
    <w:rsid w:val="009D66A9"/>
    <w:rsid w:val="009E39CF"/>
    <w:rsid w:val="009E39FE"/>
    <w:rsid w:val="009E57B5"/>
    <w:rsid w:val="009E722B"/>
    <w:rsid w:val="009F7B4F"/>
    <w:rsid w:val="00A02195"/>
    <w:rsid w:val="00A20DFC"/>
    <w:rsid w:val="00A519EC"/>
    <w:rsid w:val="00A73315"/>
    <w:rsid w:val="00A830E5"/>
    <w:rsid w:val="00A94D1B"/>
    <w:rsid w:val="00A96227"/>
    <w:rsid w:val="00AA67CC"/>
    <w:rsid w:val="00AC1E5C"/>
    <w:rsid w:val="00AF6D2F"/>
    <w:rsid w:val="00B10C04"/>
    <w:rsid w:val="00B27246"/>
    <w:rsid w:val="00B27D50"/>
    <w:rsid w:val="00B440AA"/>
    <w:rsid w:val="00B74874"/>
    <w:rsid w:val="00B82C2A"/>
    <w:rsid w:val="00B8348B"/>
    <w:rsid w:val="00BA5F54"/>
    <w:rsid w:val="00BB2381"/>
    <w:rsid w:val="00BB6FE0"/>
    <w:rsid w:val="00BC6062"/>
    <w:rsid w:val="00BC781E"/>
    <w:rsid w:val="00BD0517"/>
    <w:rsid w:val="00BD43B6"/>
    <w:rsid w:val="00BF5264"/>
    <w:rsid w:val="00C03391"/>
    <w:rsid w:val="00C1446A"/>
    <w:rsid w:val="00C341C1"/>
    <w:rsid w:val="00C35450"/>
    <w:rsid w:val="00C52C8F"/>
    <w:rsid w:val="00C642EF"/>
    <w:rsid w:val="00C73D64"/>
    <w:rsid w:val="00C83933"/>
    <w:rsid w:val="00C90D80"/>
    <w:rsid w:val="00CA7F41"/>
    <w:rsid w:val="00CC7448"/>
    <w:rsid w:val="00CD1691"/>
    <w:rsid w:val="00CE4B30"/>
    <w:rsid w:val="00CF0CDC"/>
    <w:rsid w:val="00D05131"/>
    <w:rsid w:val="00D067B5"/>
    <w:rsid w:val="00D202BA"/>
    <w:rsid w:val="00D71751"/>
    <w:rsid w:val="00D76C3D"/>
    <w:rsid w:val="00D83A40"/>
    <w:rsid w:val="00D93E47"/>
    <w:rsid w:val="00DA1964"/>
    <w:rsid w:val="00DB4223"/>
    <w:rsid w:val="00DB42DD"/>
    <w:rsid w:val="00DB5929"/>
    <w:rsid w:val="00DB5CFC"/>
    <w:rsid w:val="00DC4C80"/>
    <w:rsid w:val="00DC788D"/>
    <w:rsid w:val="00DD30D4"/>
    <w:rsid w:val="00DE48AC"/>
    <w:rsid w:val="00DE7F53"/>
    <w:rsid w:val="00DF55EE"/>
    <w:rsid w:val="00E36CB2"/>
    <w:rsid w:val="00E37950"/>
    <w:rsid w:val="00E607D4"/>
    <w:rsid w:val="00E60FC1"/>
    <w:rsid w:val="00E63CCD"/>
    <w:rsid w:val="00E812D1"/>
    <w:rsid w:val="00E84773"/>
    <w:rsid w:val="00E919AD"/>
    <w:rsid w:val="00E95C54"/>
    <w:rsid w:val="00EB5701"/>
    <w:rsid w:val="00EE1A0C"/>
    <w:rsid w:val="00EE31EA"/>
    <w:rsid w:val="00EE5975"/>
    <w:rsid w:val="00F17686"/>
    <w:rsid w:val="00F30C67"/>
    <w:rsid w:val="00F3299F"/>
    <w:rsid w:val="00F36190"/>
    <w:rsid w:val="00F46B91"/>
    <w:rsid w:val="00F61882"/>
    <w:rsid w:val="00F62144"/>
    <w:rsid w:val="00F6670F"/>
    <w:rsid w:val="00F8273C"/>
    <w:rsid w:val="00F957A0"/>
    <w:rsid w:val="00F968EB"/>
    <w:rsid w:val="00FA123F"/>
    <w:rsid w:val="00FB0590"/>
    <w:rsid w:val="00FD3C86"/>
    <w:rsid w:val="00FE7BBC"/>
    <w:rsid w:val="00FF3DA6"/>
    <w:rsid w:val="00FF4B98"/>
    <w:rsid w:val="00FF51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81B6"/>
  <w15:chartTrackingRefBased/>
  <w15:docId w15:val="{32061BFF-EC35-4B56-9A53-F6D8746E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5CF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DB5CFC"/>
    <w:rPr>
      <w:i/>
      <w:iCs/>
    </w:rPr>
  </w:style>
  <w:style w:type="paragraph" w:styleId="Prrafodelista">
    <w:name w:val="List Paragraph"/>
    <w:basedOn w:val="Normal"/>
    <w:uiPriority w:val="34"/>
    <w:qFormat/>
    <w:rsid w:val="00DB5CFC"/>
    <w:pPr>
      <w:ind w:left="720"/>
      <w:contextualSpacing/>
    </w:pPr>
  </w:style>
  <w:style w:type="paragraph" w:customStyle="1" w:styleId="Default">
    <w:name w:val="Default"/>
    <w:rsid w:val="000010A0"/>
    <w:pPr>
      <w:autoSpaceDE w:val="0"/>
      <w:autoSpaceDN w:val="0"/>
      <w:adjustRightInd w:val="0"/>
      <w:spacing w:after="0" w:line="240" w:lineRule="auto"/>
    </w:pPr>
    <w:rPr>
      <w:rFonts w:ascii="Garamond" w:hAnsi="Garamond" w:cs="Garamond"/>
      <w:color w:val="000000"/>
      <w:sz w:val="24"/>
      <w:szCs w:val="24"/>
      <w:lang w:val="en-US"/>
    </w:rPr>
  </w:style>
  <w:style w:type="paragraph" w:styleId="Textonotapie">
    <w:name w:val="footnote text"/>
    <w:basedOn w:val="Normal"/>
    <w:link w:val="TextonotapieCar"/>
    <w:uiPriority w:val="99"/>
    <w:semiHidden/>
    <w:unhideWhenUsed/>
    <w:rsid w:val="004F79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7933"/>
    <w:rPr>
      <w:sz w:val="20"/>
      <w:szCs w:val="20"/>
    </w:rPr>
  </w:style>
  <w:style w:type="character" w:styleId="Refdenotaalpie">
    <w:name w:val="footnote reference"/>
    <w:basedOn w:val="Fuentedeprrafopredeter"/>
    <w:uiPriority w:val="99"/>
    <w:semiHidden/>
    <w:unhideWhenUsed/>
    <w:rsid w:val="004F79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8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BD54-B6CF-45A4-B3A1-D6BEF9BF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8</Pages>
  <Words>2646</Words>
  <Characters>15085</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Rizzo</dc:creator>
  <cp:keywords/>
  <dc:description/>
  <cp:lastModifiedBy>María Belén Rizzo</cp:lastModifiedBy>
  <cp:revision>282</cp:revision>
  <dcterms:created xsi:type="dcterms:W3CDTF">2021-08-06T22:45:00Z</dcterms:created>
  <dcterms:modified xsi:type="dcterms:W3CDTF">2021-08-11T03:07:00Z</dcterms:modified>
</cp:coreProperties>
</file>