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B2" w:rsidRPr="00F20565" w:rsidRDefault="00F51BB2" w:rsidP="00F20565">
      <w:pPr>
        <w:spacing w:line="360" w:lineRule="auto"/>
        <w:jc w:val="both"/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El Potomak o el prefacio a una vida de poesía</w:t>
      </w:r>
    </w:p>
    <w:p w:rsidR="00DD6E30" w:rsidRPr="00F20565" w:rsidRDefault="00DD6E30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Laura Valeria Cozzo</w:t>
      </w:r>
    </w:p>
    <w:p w:rsidR="00DD6E30" w:rsidRPr="00F20565" w:rsidRDefault="00DD6E30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UBA</w:t>
      </w:r>
    </w:p>
    <w:p w:rsidR="00DD6E30" w:rsidRPr="00F20565" w:rsidRDefault="00DD6E30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</w:p>
    <w:p w:rsidR="00113EB2" w:rsidRPr="00F20565" w:rsidRDefault="00113EB2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La primera obra que da a conocer un artista es referida habitualmente como su </w:t>
      </w: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opera prima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. Sin embargo, el poeta Jean Cocteau, que considera a </w:t>
      </w: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Le Potomak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la obra inaugural de su ecléctica </w:t>
      </w:r>
      <w:r w:rsidR="00DD6E30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producción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ya había publicado tres exitosos libros</w:t>
      </w:r>
      <w:r w:rsidR="00DD6E30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de poemas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y gozaba de cierto prestigio mundano en la sociedad literaria y artística de fines de la Belle Époque.</w:t>
      </w:r>
    </w:p>
    <w:p w:rsidR="00EC09BA" w:rsidRPr="00F20565" w:rsidRDefault="00113EB2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ab/>
        <w:t xml:space="preserve">El objetivo de nuestro trabajo será reflexionar acerca de la construcción de este extraño libro, en el que se cruzan la influencia de </w:t>
      </w: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Paludes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de André Gide, la fuerte impronta autobiográfica que marcará a toda su poética y la convergencia de diferentes géneros literarios y artísticos</w:t>
      </w:r>
      <w:r w:rsidR="00DD6E30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en un espacio textual en constante reelaboración, como lo atestiguan las diferentes reediciones que ha sufrido el volumen original</w:t>
      </w:r>
      <w:r w:rsidR="00952EE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y que lo vuelven original y au</w:t>
      </w:r>
      <w:r w:rsidR="00DD6E30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n hoy novedoso. </w:t>
      </w:r>
    </w:p>
    <w:p w:rsidR="009E3991" w:rsidRPr="00F20565" w:rsidRDefault="00AB7D14" w:rsidP="00F20565">
      <w:pPr>
        <w:spacing w:line="360" w:lineRule="auto"/>
        <w:jc w:val="both"/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Del nacimiento de una obra…</w:t>
      </w:r>
    </w:p>
    <w:p w:rsidR="006167E5" w:rsidRPr="00F20565" w:rsidRDefault="006167E5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Como Roma, </w:t>
      </w: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El Potomak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no se hizo en un día sino tal vez en once años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de trabajo arduo y con insatisfactorios resultados. 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a obra 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sufre innumerables mutaciones 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desde el manuscrito de 1913, la primera edición de 1919 y la segunda, en 1924, </w:t>
      </w:r>
      <w:r w:rsidR="00D43D4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actualizada a partir de las experiencias artísticas de su autor, 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tanto en su conformación interna como en su posicionamiento frente a los tres volúmenes de poesía que lo antecedieron y de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os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que el poeta fue gradualmente desprendiéndose cuanta más importancia concedía a esta nueva obra que marca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ría su experimentación poética, convirtiéndola en un prefacio de su obra por venir, superación de su pasado. </w:t>
      </w:r>
      <w:r w:rsidR="000B14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</w:p>
    <w:p w:rsidR="00EC09BA" w:rsidRPr="00F20565" w:rsidRDefault="00D81F0C" w:rsidP="00F20565">
      <w:pPr>
        <w:spacing w:line="360" w:lineRule="auto"/>
        <w:ind w:firstLine="72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Para los nombres de los personajes, el mismo Cocteau refiere a una nota a una anécdota personal: estando en </w:t>
      </w:r>
      <w:r w:rsidR="00EC09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la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farmacia </w:t>
      </w:r>
      <w:r w:rsidR="00EC09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de Offranville 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junto a </w:t>
      </w:r>
      <w:r w:rsidR="00EC09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Jacques-Émile Blanche,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amigo en común con Gide, se le ocurrió que las etiquetas de los diferentes 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lastRenderedPageBreak/>
        <w:t xml:space="preserve">productos bien podrían ser nombres de personajes de Gide, por lo que decidió esa fuente para los del </w:t>
      </w:r>
      <w:r w:rsidR="009E4744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Potomak</w:t>
      </w:r>
      <w:r w:rsidR="00B76198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 xml:space="preserve">, </w:t>
      </w:r>
      <w:r w:rsidR="00B76198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héroes de un libro al cual quería transformar en un remedio (como le confiesa a Fraigneau en una larga entrevista)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.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Lejos de la religiosidad del Nathanael de </w:t>
      </w:r>
      <w:r w:rsidR="00A55C83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Les Nourritures terrestres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Cocteau vuelve más laico cualquier punto de contacto con la obra de Gide.</w:t>
      </w:r>
      <w:r w:rsidR="00B76198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</w:p>
    <w:p w:rsidR="009E3991" w:rsidRPr="00F20565" w:rsidRDefault="00AB7D14" w:rsidP="00F20565">
      <w:pPr>
        <w:spacing w:line="360" w:lineRule="auto"/>
        <w:jc w:val="both"/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… al renacimiento de una poética</w:t>
      </w:r>
    </w:p>
    <w:p w:rsidR="00FE28BC" w:rsidRPr="00F20565" w:rsidRDefault="00952EE6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Contando todas las ilustraciones, el volumen total reúne unas 250 páginas de escritura fragmentada. Al texto original que data de 1913-1914, se agrega un “Prospectus” con el que comienza el libro. Escrito en 1916</w:t>
      </w:r>
      <w:r w:rsidR="00D43D4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durante su permanencia en el frente belga en Nieuport como conductor de ambulancias de la Cruz roja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confiesa el autor que no se podía tratar de un prefacio, ya que la obra</w:t>
      </w:r>
      <w:r w:rsidR="009F7CC1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que es un prefacio en sí a su verdadera obra,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ya constaba </w:t>
      </w:r>
      <w:r w:rsidR="009F7CC1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además de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uno, sino más bien </w:t>
      </w:r>
      <w:r w:rsidR="003447FF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de un texto-encuadernación que, más que abrir o cerrar el texto como si se tratase de la proa o la popa de un barco, se uniera a él rodeándolo, como la cobertura de un volante que refuerza una especialidad. Encuentra Serge Linares en esta denominación para este apartado inicial una referencia a la liberalización de los géneros que promueven los poetas modernos como Apollinaire (“Tu lis les prospectus les catalogues les afiches qui chantent tout haut/voilà la poésie ce matin” en “Zone”).</w:t>
      </w:r>
      <w:r w:rsidR="009F7CC1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Este texto introductorio es de neto corte autobiográfico: el poeta realiza una autocrítica acerca de su irrupción en el mundo artístico con tan sólo diecinueve años, la sensación</w:t>
      </w:r>
      <w:r w:rsidR="00F21E6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de haber sido mal comprendido,</w:t>
      </w:r>
      <w:r w:rsidR="009F7CC1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el deslumbramiento por los Ballets russes que le sirvieron para mudar a su verdadera piel, </w:t>
      </w:r>
      <w:r w:rsidR="00F21E6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la consecuente crisis creativa que supuso este renacimiento siguiendo los pasos del ave fénix</w:t>
      </w:r>
      <w:r w:rsidR="0011194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(leitmotiv del incesante renacer del poeta y que estará de ahí más siempre presente en su poética, explicitado en una de sus últimas obras, </w:t>
      </w:r>
      <w:r w:rsidR="00111949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Cérémonial espagnol du phénix</w:t>
      </w:r>
      <w:r w:rsidR="0011194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) </w:t>
      </w:r>
      <w:r w:rsidR="00FE28B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la génesis de esta obra y cómo la Gran Guerra complicó su salida a la luz, para terminar con una apostilla: el acuario del Potomak, cerrado aún, cambio el motivo: en vez de “fermé pour cause de saisie” ahora se leía “maison francaise fermée pour cause de mobilisation” y alguien que debajo escribió “je cherche un ami sérieux” (Cocteau, 2006: 20).</w:t>
      </w:r>
    </w:p>
    <w:p w:rsidR="00952EE6" w:rsidRPr="00F20565" w:rsidRDefault="00FE28BC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lastRenderedPageBreak/>
        <w:tab/>
        <w:t xml:space="preserve"> </w:t>
      </w:r>
      <w:r w:rsidR="009F7CC1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D81F0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La obra</w:t>
      </w:r>
      <w:r w:rsidR="005633A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en sí comienza con una dedicatoria </w:t>
      </w:r>
      <w:r w:rsidR="0011194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a Igor Stravinsky </w:t>
      </w:r>
      <w:r w:rsidR="00D81F0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escrita en 1913 </w:t>
      </w:r>
      <w:r w:rsidR="0011194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que da cuenta de la fascinación que despertó en él </w:t>
      </w:r>
      <w:r w:rsidR="00111949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L’Oiseau de feu</w:t>
      </w:r>
      <w:r w:rsidR="0011194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y </w:t>
      </w:r>
      <w:r w:rsidR="00111949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Le Sacre du Printemps</w:t>
      </w:r>
      <w:r w:rsidR="0011194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a cuya realización asistió muy entusiasta. </w:t>
      </w:r>
      <w:r w:rsidR="0096056B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Pero ahora desea el poeta olvidar </w:t>
      </w:r>
      <w:r w:rsidR="00D81F0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a la troupe de bailarines porque son los Eugènes los que a él se imponen con el choque sordo de sus talones. Al año siguiente agrega una nota: no hubo libro sino a lo sumo “une feuille de température” (24).</w:t>
      </w:r>
    </w:p>
    <w:p w:rsidR="007F2C26" w:rsidRPr="00F20565" w:rsidRDefault="00D81F0C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ab/>
        <w:t>Las p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áginas siguientes se componen de textos breves, algunos de ellos aforismos como el famoso “Ce que le public te reproche, cultive-le: c’est toi” (27). El primero de ellos, “Après coup” nos introduce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EC09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al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proceso creativo a su alrededor: primero el autor los conoció, luego los dibujó, sintió después necesidad de escribir y, creyendo que allí había un libro, redactó 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un sinfín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de anotaciones desordenadas que, más que un libro, componían una especie de prefacio</w:t>
      </w:r>
      <w:r w:rsidR="009E474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promesa de un libro cuyo título se propone en la infancia y cuyo contenido jamás se redacta; también aparecen algunos personajes con los que dialoga el narrador, como Argémone, quien señala la falta de conexión entre el texto y los dibujos que lo preceden, o Canche, que conecta a las frases con las poses que adopta quien duerme, desviadas por el sueño. </w:t>
      </w:r>
      <w:r w:rsidR="00E64E4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Luego, promete por el título que nos contará cómo llegaron a él los Eugènes, pero lo retrasa contándole a Persicaire una parábola china: un joven pintor, fascinado ante una bella mariposa, decide pintar su retrato de memoria; a la edad de cien años imprime la última pincelada y muere, tras lo cual la mariposa se desprende del papel de arroz y se vuela. La respuesta de Persicaire recrea un episodio vivido por el autor en el que Lucien Daudet invent</w:t>
      </w:r>
      <w:r w:rsidR="007855F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ó</w:t>
      </w:r>
      <w:r w:rsidR="00E64E4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para su sobrino Alphose una historia protagonizada por un monstruo, </w:t>
      </w:r>
      <w:r w:rsidR="007855F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relato</w:t>
      </w:r>
      <w:r w:rsidR="00E64E4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que deb</w:t>
      </w:r>
      <w:r w:rsidR="007855F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ió interrumpir</w:t>
      </w:r>
      <w:r w:rsidR="00E64E4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porque el niño temía que la bestia </w:t>
      </w:r>
      <w:r w:rsidR="007855F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se escapase del cuento.</w:t>
      </w:r>
      <w:r w:rsidR="00E64E4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7855F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Y, de repente, “Tout à coup: L’EUGÈNE” (32). </w:t>
      </w:r>
      <w:r w:rsidR="007F2C2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Como una de esas figuras dictadas por el insomnio, el primer Eugène se le aparece en una hoja de papel secante rosada durante un día de campo 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(que bien puede relacionarse con </w:t>
      </w:r>
      <w:r w:rsidR="00D43D4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su estadía en </w:t>
      </w:r>
      <w:r w:rsidR="006D567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la casa de verano de Blanche y donde comenzó a dibujar sus primeros Eugènes para entretener a las damas presentes, según cuenta el pintor en su diario) </w:t>
      </w:r>
      <w:r w:rsidR="007F2C2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y reaparece un año después en su habitación como un perfil que va tomando forma</w:t>
      </w:r>
      <w:r w:rsidR="006F4AA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. Ellos le transmiten su nombre y su imagen, se imponen al poeta, quien tan sólo es un instrumento para su creación, de </w:t>
      </w:r>
      <w:r w:rsidR="006F4AA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lastRenderedPageBreak/>
        <w:t>la cual confiesa no tener plena consciencia. Así los Eugènes se vuelven la piedra de toque de la sensibilidad</w:t>
      </w:r>
      <w:r w:rsidR="00E306B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intentando librarlos de su prisión bidimensional, tarea compleja para alguien que, siendo poeta, dibuja mal. Pero, como no es bueno que el Eugène esté solo, también surgieron las mujeres Eugènes, </w:t>
      </w:r>
      <w:r w:rsidR="002432E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una noche, por propia iniciativa, surgidas en una hoja por la que vagabundeaba su mano, </w:t>
      </w:r>
      <w:r w:rsidR="00E306B5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con su capacidad de hacer recordar a algo ya visto u oído en las mismas circunstancias y que nos desequilibra al volver a traernos algo antiguo que creíamos muerto. Se interrumpe para hablarle a Axonge que debe estar sonriendo incrédulo: el científico, afirma, no sirve más que para verificar aquello que el instinto del poeta ha descubierto. </w:t>
      </w:r>
      <w:r w:rsidR="002432E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Y regresa a su relato: al día siguiente, una de las mujeres Eugènes se confunde sobre la hoja con los trazos de un varón Eugène. Dibujada la pareja, luego surge la tropa y más adelante el álbum, al que tituló también “Une histoire qui de finir bien n’en que plus mal se termine”.</w:t>
      </w:r>
    </w:p>
    <w:p w:rsidR="002432E4" w:rsidRPr="00F20565" w:rsidRDefault="002432E4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ab/>
        <w:t xml:space="preserve">Este es el corazón del volumen: una serie de dibujos, a los que luego se agrega el texto que los acompaña, que muestra cómo los Eugènes eligen a una pareja </w:t>
      </w:r>
      <w:r w:rsidR="004C2D6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de simpáticos burgueses regordetes 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en su luna de miel, los Mortimer, para darse con ellos un banquete. </w:t>
      </w:r>
      <w:r w:rsidR="00D5092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En 1919</w:t>
      </w:r>
      <w:r w:rsidR="004C2D6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se agrega al volumen original un apéndice, otro álbum de dibujos, “Les Eugènes de la guerre”, que se desprende de los enviados en 1915 al diario </w:t>
      </w:r>
      <w:r w:rsidR="004C2D63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 xml:space="preserve">Le Mot </w:t>
      </w:r>
      <w:r w:rsidR="004C2D6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para la sección “Atrocidades”, con el que el poeta colaboraba bajo el seudónimo de Jim. A diferencia de sus predecesores, estos Eugènes están contextualizados: han sido germanizados, identificándose con el enemigo; a la voracidad se agrega el sadismo de quien se sabe superior a su víctima y se regodea mostrándole su superioridad.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No está</w:t>
      </w:r>
      <w:r w:rsidR="00481438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n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ausente</w:t>
      </w:r>
      <w:r w:rsidR="00481438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s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una alusión a Roland Garros, el amigo que conoce en el frente y que le dará su bautismo en el aire, como luego lo contarán sus versos de </w:t>
      </w:r>
      <w:r w:rsidR="00B01B83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Le Cap de Bonne-Espérance</w:t>
      </w:r>
      <w:r w:rsidR="001B1020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y la referencia al ataque contra Richard Strauss en el epígrafe “Rosenkavalier”, ya aludido en la segunda visita al Potomak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.</w:t>
      </w:r>
      <w:r w:rsidR="00D5092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En </w:t>
      </w:r>
      <w:r w:rsidR="00A7688E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reediciones posteriores</w:t>
      </w:r>
      <w:r w:rsidR="00D5092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el libro reaparecería sin él.</w:t>
      </w:r>
    </w:p>
    <w:p w:rsidR="005970DF" w:rsidRPr="00F20565" w:rsidRDefault="007F438F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ab/>
        <w:t xml:space="preserve">Mostrar la respuesta de tres amigos a los que expuso sus Eugènes: Argémone se lamenta por sus nervios con lo inteligente que es, Bourdaine lo encuentra divertido pero demasiado hermético y Persicaire le envía una larga carta 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lastRenderedPageBreak/>
        <w:t>que lo sorprende y que incluye a continuación. En ella le narra su encuentro con el poeta parnasiano Pygamon, que recuerda a la invitación que recibió Cocteau de parte de Catulle Mendès tras la matinée organizada en su honor en el teatro Fémina el 4 de abril de 1908.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005C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“Carrefour” comienza con una advertencia: no es que el libro trate acerca de los Eugènes sino que estos lo invaden y lo saturan a su pesar. O sea que no sólo el lector podrá verlos aquí sino por todos lados, como átomos o fluidos en cualquier habitación: a todos nos impregnan y los respiramos donde sea a nuestro alrededor. A continuación, un poema intitulado “Ne sois pas trop intelligent” que rompe con la prosa que venía utilizando. También se mezclan diálogos con Persicaire, referidos en prosa y más versos en “La mort”</w:t>
      </w:r>
      <w:r w:rsidR="00B76198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donde se preanuncian sus sufrimientos con el opio</w:t>
      </w:r>
      <w:r w:rsidR="00005C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.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D11D5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Tras un breve diálogo sobre la poesía de Musset en el que se cuela un verso de Baudelaire (aquel que cierra “L’albatros”), e</w:t>
      </w:r>
      <w:r w:rsidR="00AF261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l poeta narra </w:t>
      </w:r>
      <w:r w:rsidR="00005C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luego</w:t>
      </w:r>
      <w:r w:rsidR="004C2D6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AF261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su primera visita al Potomak, origen del título del libro y al que nada había he</w:t>
      </w:r>
      <w:r w:rsidR="00005C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cho referencia hasta el momento, a través de un</w:t>
      </w:r>
      <w:r w:rsidR="00D11D5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a conversación</w:t>
      </w:r>
      <w:r w:rsidR="00005C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con Argémone. Se trata de un monstruo marino en un acuario cercano a la place de la Madeleine, al que luego realizará </w:t>
      </w:r>
      <w:r w:rsidR="003C4FEF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algunas</w:t>
      </w:r>
      <w:r w:rsidR="00005CB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visitas más, también contadas más adelante. </w:t>
      </w:r>
      <w:r w:rsidR="00A04CF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En “Ariane” se habla también de su libro a cuenta gotas que tanto aburre a Argémone, este capítulo está atravesado por la alusión a la figura del acróbata, inspirada seguramente tanto por el prólogo de </w:t>
      </w:r>
      <w:r w:rsidR="00A04CF4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Así habló Zaratustra</w:t>
      </w:r>
      <w:r w:rsidR="00A04CF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como la proeza de un tal Charles Blondin de atravesar sobre una cuerda por sobre las cataratas del Niágara en 1859</w:t>
      </w:r>
      <w:r w:rsidR="00B76198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y que termina con el Minotauro, donde Gérard Mourgue encuentra un germen de sus reescrituras de la mitología griega</w:t>
      </w:r>
      <w:r w:rsidR="00A04CF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.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E711B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“Lendemain” trae una toma de cierta distancia en el entusiasmo inicial por los Ballets russes, cuyo programa digiere el Potomak, alrededor del cual se monta un espectáculo a partir de sus heces que recuerdan a la apertura de </w:t>
      </w:r>
      <w:r w:rsidR="00E711B3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Ubu roi</w:t>
      </w:r>
      <w:r w:rsidR="00E711B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gran fuente de inspiración dadaísta. </w:t>
      </w:r>
      <w:r w:rsidR="003C4FEF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Hacia final vuelven los aforismos entremezclados con poemas en “Utilisation imposible”.  “Tirage spécial”, cuyo epígrafe nos remite a </w:t>
      </w:r>
      <w:r w:rsidR="003C4FEF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La tempestad</w:t>
      </w:r>
      <w:r w:rsidR="003C4FEF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(“Ariel, mon petit oiseau, retourne aux éléments” [219] relata la última visita al acuario que nada hacía suponer que además sería la última, a causa de una incautación. Vuelve a mencionar a los Eugènes en 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su “Postambule”, junto con otras reflexiones sobre 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lastRenderedPageBreak/>
        <w:t>transformaciones y finalmente un largo poema dedicado, al igual que el libro que se cierra, a Stravinsky</w:t>
      </w:r>
    </w:p>
    <w:p w:rsidR="009E3991" w:rsidRPr="00F20565" w:rsidRDefault="009E3991" w:rsidP="00F20565">
      <w:pPr>
        <w:spacing w:line="360" w:lineRule="auto"/>
        <w:jc w:val="both"/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A modo de conclusión</w:t>
      </w:r>
    </w:p>
    <w:p w:rsidR="00D74401" w:rsidRPr="00F20565" w:rsidRDefault="004C2D63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>Afirma André Fraigneau que esta obra consiste en “la première et peut-être la plus violente ‘réaction’, non seulement contre la littérature à la mode d’avant la guerre de 1914-18, mais contre son auteur lui-même (1957: 19).</w:t>
      </w:r>
      <w:r w:rsidR="0020268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 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Por un lado</w:t>
      </w:r>
      <w:r w:rsidR="005970DF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rompe con la poesía clásica de sus primeros tres libros de los que gradualmente iría renegando; por el otro, anuncia lo que será su obra futura, con ese cruce de géneros, pero de una manera aún no controlada: todo lo que aparece y estalla es poesía a secas, todavía no han aparecido las etiquetas “poesía de novela”, “poesía gráfica”, “poesía de teatro”, “poesía cinematográfica”… La alusión a los diálogos de </w:t>
      </w:r>
      <w:r w:rsidR="00D659DC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Paludes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inevitable referencia a la figura tutelar de Gide</w:t>
      </w:r>
      <w:r w:rsidR="008A751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(de quien tomará distancia a partir de </w:t>
      </w:r>
      <w:r w:rsidR="00A10D09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su letra muy crítica en la NRF tras</w:t>
      </w:r>
      <w:r w:rsidR="008A751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la aparición de </w:t>
      </w:r>
      <w:r w:rsidR="008A751D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Le Coq et l’Arlequin</w:t>
      </w:r>
      <w:r w:rsidR="008A751D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)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se cruza con las nuevas influencias que elige para su renacer poeta y de los que no se desprenderá de allí en más, </w:t>
      </w:r>
      <w:r w:rsidR="00A04CF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de manera más oculta como la filosofía de Nietzsche o más evidente 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como los Ballets russes y la figura de Stravinsky, con quien colaborará en su versión operística de </w:t>
      </w:r>
      <w:r w:rsidR="00D659DC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Edipo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, tras el fracaso del </w:t>
      </w:r>
      <w:r w:rsidR="00D659DC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es-AR"/>
        </w:rPr>
        <w:t>David</w:t>
      </w:r>
      <w:r w:rsidR="00D659D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que planeaban juntos por aquel entonces.</w:t>
      </w:r>
      <w:r w:rsidR="0020268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20268C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ab/>
      </w:r>
    </w:p>
    <w:p w:rsidR="00D659DC" w:rsidRDefault="0020268C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ab/>
        <w:t xml:space="preserve">Tantas imprecisiones se han dicho de él, afirma Cocteau en su prefacio a una reedición del libro, que necesita precisar algunos rasgos de sí. 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Como señala Mourgue, se trata del proceso interior que lo llevó de ser un joven mundano y celebrado por su poesía académica a entrar en una crisis creativa y existencial en la que trabaría una lucha contra su yo, con la intención de quemarlo y revivir cual ave fénix. 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Viaja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entonces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hacia la infancia, refugio maravilloso</w:t>
      </w:r>
      <w:r w:rsidR="00A55C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que antecede al período a dejar atrás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, donde están los olores del circo y se dice equilibrista lanzándose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siempre hacia adelante,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arrojando 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sobre los demás su propio retrato, el de un artista</w:t>
      </w:r>
      <w:r w:rsidR="00B0792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que ha atravesado todos los lugares en busca de </w:t>
      </w:r>
      <w:r w:rsidR="00B01B83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una patria y de </w:t>
      </w:r>
      <w:r w:rsidR="00B07926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>compatriotas y con ellos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  <w:t xml:space="preserve"> de una poética que lo defina al fin.</w:t>
      </w:r>
    </w:p>
    <w:p w:rsidR="00F20565" w:rsidRPr="00F20565" w:rsidRDefault="00F20565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es-AR"/>
        </w:rPr>
      </w:pPr>
      <w:bookmarkStart w:id="0" w:name="_GoBack"/>
      <w:bookmarkEnd w:id="0"/>
    </w:p>
    <w:p w:rsidR="009E3991" w:rsidRPr="00F20565" w:rsidRDefault="009E3991" w:rsidP="00F20565">
      <w:pPr>
        <w:spacing w:line="360" w:lineRule="auto"/>
        <w:jc w:val="both"/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fr-FR"/>
        </w:rPr>
      </w:pP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fr-FR"/>
        </w:rPr>
        <w:lastRenderedPageBreak/>
        <w:t>Bibliografía</w:t>
      </w:r>
    </w:p>
    <w:p w:rsidR="00333CCE" w:rsidRPr="00F20565" w:rsidRDefault="00C51B6A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Cocteau, Jean. </w:t>
      </w:r>
      <w:r w:rsidR="00333CCE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1965. </w:t>
      </w:r>
      <w:r w:rsidR="00333CCE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fr-FR"/>
        </w:rPr>
        <w:t>Entretiens avec André Fraigneau</w:t>
      </w:r>
      <w:r w:rsidR="00333CCE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>. París, Union générale d’éditions.</w:t>
      </w:r>
    </w:p>
    <w:p w:rsidR="00190B81" w:rsidRPr="00F20565" w:rsidRDefault="00333CCE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>____________</w:t>
      </w:r>
      <w:r w:rsidR="00C51B6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2006. Le Potomak. La fin du Potomak. </w:t>
      </w:r>
      <w:r w:rsidR="00C51B6A"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fr-FR"/>
        </w:rPr>
        <w:t>Œuvres romanesques complètes</w:t>
      </w:r>
      <w:r w:rsidR="00C51B6A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. </w:t>
      </w:r>
      <w:r w:rsidR="00C94A24"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>Paris, Éditions Gallimard.</w:t>
      </w:r>
    </w:p>
    <w:p w:rsidR="002D25BC" w:rsidRPr="00F20565" w:rsidRDefault="002D25BC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Fraigneau, André. 1957. </w:t>
      </w: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fr-FR"/>
        </w:rPr>
        <w:t>Cocteau par lui-même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>. París, Éditions du Seuil.</w:t>
      </w:r>
    </w:p>
    <w:p w:rsidR="00C64D58" w:rsidRPr="00F20565" w:rsidRDefault="00C64D58" w:rsidP="00F20565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</w:pP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 xml:space="preserve">Mourgue, Gerard. 1965. </w:t>
      </w:r>
      <w:r w:rsidRPr="00F20565">
        <w:rPr>
          <w:rFonts w:ascii="Arial" w:hAnsi="Arial" w:cs="Arial"/>
          <w:i/>
          <w:color w:val="202124"/>
          <w:sz w:val="24"/>
          <w:szCs w:val="24"/>
          <w:shd w:val="clear" w:color="auto" w:fill="FFFFFF"/>
          <w:lang w:val="fr-FR"/>
        </w:rPr>
        <w:t>Jean Cocteau</w:t>
      </w:r>
      <w:r w:rsidRPr="00F20565">
        <w:rPr>
          <w:rFonts w:ascii="Arial" w:hAnsi="Arial" w:cs="Arial"/>
          <w:color w:val="202124"/>
          <w:sz w:val="24"/>
          <w:szCs w:val="24"/>
          <w:shd w:val="clear" w:color="auto" w:fill="FFFFFF"/>
          <w:lang w:val="fr-FR"/>
        </w:rPr>
        <w:t>. París, Éditions universitaires.</w:t>
      </w:r>
    </w:p>
    <w:sectPr w:rsidR="00C64D58" w:rsidRPr="00F20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B2"/>
    <w:rsid w:val="00005CBA"/>
    <w:rsid w:val="000B14AB"/>
    <w:rsid w:val="00111949"/>
    <w:rsid w:val="00113EB2"/>
    <w:rsid w:val="00190B81"/>
    <w:rsid w:val="001B1020"/>
    <w:rsid w:val="0020268C"/>
    <w:rsid w:val="002432E4"/>
    <w:rsid w:val="002D25BC"/>
    <w:rsid w:val="00333CCE"/>
    <w:rsid w:val="003447FF"/>
    <w:rsid w:val="003C4FEF"/>
    <w:rsid w:val="00481438"/>
    <w:rsid w:val="004C2D63"/>
    <w:rsid w:val="005633AB"/>
    <w:rsid w:val="005970DF"/>
    <w:rsid w:val="006167E5"/>
    <w:rsid w:val="006D5676"/>
    <w:rsid w:val="006F4AAC"/>
    <w:rsid w:val="00747A57"/>
    <w:rsid w:val="007855F5"/>
    <w:rsid w:val="007F2C26"/>
    <w:rsid w:val="007F438F"/>
    <w:rsid w:val="008A751D"/>
    <w:rsid w:val="00952EE6"/>
    <w:rsid w:val="0096056B"/>
    <w:rsid w:val="009E3991"/>
    <w:rsid w:val="009E4744"/>
    <w:rsid w:val="009F7CC1"/>
    <w:rsid w:val="00A04CF4"/>
    <w:rsid w:val="00A10D09"/>
    <w:rsid w:val="00A55C83"/>
    <w:rsid w:val="00A7688E"/>
    <w:rsid w:val="00AB7D14"/>
    <w:rsid w:val="00AF2616"/>
    <w:rsid w:val="00B01B83"/>
    <w:rsid w:val="00B07926"/>
    <w:rsid w:val="00B76198"/>
    <w:rsid w:val="00C44C07"/>
    <w:rsid w:val="00C51B6A"/>
    <w:rsid w:val="00C64D58"/>
    <w:rsid w:val="00C94A24"/>
    <w:rsid w:val="00D11D56"/>
    <w:rsid w:val="00D43D46"/>
    <w:rsid w:val="00D5092D"/>
    <w:rsid w:val="00D659DC"/>
    <w:rsid w:val="00D74401"/>
    <w:rsid w:val="00D81F0C"/>
    <w:rsid w:val="00DD6E30"/>
    <w:rsid w:val="00E306B5"/>
    <w:rsid w:val="00E64E4D"/>
    <w:rsid w:val="00E711B3"/>
    <w:rsid w:val="00EC09BA"/>
    <w:rsid w:val="00F20565"/>
    <w:rsid w:val="00F21E65"/>
    <w:rsid w:val="00F51BB2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4747"/>
  <w15:chartTrackingRefBased/>
  <w15:docId w15:val="{22FE34D0-FAF4-412D-89DE-0311A01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2023-05-30T15:45:00Z</dcterms:created>
  <dcterms:modified xsi:type="dcterms:W3CDTF">2023-12-12T21:42:00Z</dcterms:modified>
</cp:coreProperties>
</file>