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4D0E" w14:textId="45E58209" w:rsidR="00382218" w:rsidRPr="00A73E58" w:rsidRDefault="00382218" w:rsidP="0038434F">
      <w:pPr>
        <w:spacing w:after="0" w:line="360" w:lineRule="auto"/>
        <w:jc w:val="both"/>
        <w:rPr>
          <w:rFonts w:ascii="Times New Roman" w:hAnsi="Times New Roman" w:cs="Times New Roman"/>
          <w:sz w:val="24"/>
          <w:szCs w:val="24"/>
          <w:lang w:val="es-ES"/>
        </w:rPr>
      </w:pPr>
      <w:r w:rsidRPr="00A73E58">
        <w:rPr>
          <w:rFonts w:ascii="Times New Roman" w:hAnsi="Times New Roman" w:cs="Times New Roman"/>
          <w:sz w:val="24"/>
          <w:szCs w:val="24"/>
          <w:lang w:val="es"/>
        </w:rPr>
        <w:t>EL REALISMO MÁGICO EN "CIEN AÑOS DE SOLEDAD": para un análisis literario y posterior contribución a la letramiento literario</w:t>
      </w:r>
    </w:p>
    <w:p w14:paraId="0AD6DF34" w14:textId="51A8D5D4" w:rsidR="00955886" w:rsidRDefault="00D347B3" w:rsidP="00474BBE">
      <w:pPr>
        <w:spacing w:before="240" w:after="0" w:line="360" w:lineRule="auto"/>
        <w:jc w:val="right"/>
        <w:rPr>
          <w:rFonts w:ascii="Times New Roman" w:hAnsi="Times New Roman" w:cs="Times New Roman"/>
          <w:sz w:val="24"/>
          <w:szCs w:val="24"/>
        </w:rPr>
      </w:pPr>
      <w:r w:rsidRPr="00A73E58">
        <w:rPr>
          <w:rFonts w:ascii="Times New Roman" w:hAnsi="Times New Roman" w:cs="Times New Roman"/>
          <w:sz w:val="24"/>
          <w:szCs w:val="24"/>
        </w:rPr>
        <w:t>Estudiante</w:t>
      </w:r>
      <w:r w:rsidR="005B0F30" w:rsidRPr="00A73E58">
        <w:rPr>
          <w:rFonts w:ascii="Times New Roman" w:hAnsi="Times New Roman" w:cs="Times New Roman"/>
          <w:sz w:val="24"/>
          <w:szCs w:val="24"/>
        </w:rPr>
        <w:t xml:space="preserve"> </w:t>
      </w:r>
      <w:r w:rsidR="00955886" w:rsidRPr="00A73E58">
        <w:rPr>
          <w:rFonts w:ascii="Times New Roman" w:hAnsi="Times New Roman" w:cs="Times New Roman"/>
          <w:sz w:val="24"/>
          <w:szCs w:val="24"/>
        </w:rPr>
        <w:t>Thyago Gutemberg Rodrigues de Souza</w:t>
      </w:r>
    </w:p>
    <w:p w14:paraId="3F9A0394" w14:textId="5F0AA857" w:rsidR="00D347B3" w:rsidRPr="00A73E58" w:rsidRDefault="00D347B3" w:rsidP="0095588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Prof. M</w:t>
      </w:r>
      <w:r w:rsidRPr="00D347B3">
        <w:rPr>
          <w:rFonts w:ascii="Times New Roman" w:hAnsi="Times New Roman" w:cs="Times New Roman"/>
          <w:sz w:val="24"/>
          <w:szCs w:val="24"/>
        </w:rPr>
        <w:t>estre Thiago de Sousa Amorim</w:t>
      </w:r>
    </w:p>
    <w:p w14:paraId="7E426457" w14:textId="30466DC0" w:rsidR="00955886" w:rsidRPr="00602F03" w:rsidRDefault="005B0F30" w:rsidP="00955886">
      <w:pPr>
        <w:spacing w:after="0" w:line="360" w:lineRule="auto"/>
        <w:jc w:val="right"/>
        <w:rPr>
          <w:rFonts w:ascii="Times New Roman" w:hAnsi="Times New Roman" w:cs="Times New Roman"/>
          <w:sz w:val="24"/>
          <w:szCs w:val="24"/>
          <w:lang w:val="es-ES"/>
        </w:rPr>
      </w:pPr>
      <w:r w:rsidRPr="00602F03">
        <w:rPr>
          <w:rFonts w:ascii="Times New Roman" w:hAnsi="Times New Roman" w:cs="Times New Roman"/>
          <w:sz w:val="24"/>
          <w:szCs w:val="24"/>
          <w:lang w:val="es-ES"/>
        </w:rPr>
        <w:t>Profa</w:t>
      </w:r>
      <w:r w:rsidR="00D347B3" w:rsidRPr="00602F03">
        <w:rPr>
          <w:rFonts w:ascii="Times New Roman" w:hAnsi="Times New Roman" w:cs="Times New Roman"/>
          <w:sz w:val="24"/>
          <w:szCs w:val="24"/>
          <w:lang w:val="es-ES"/>
        </w:rPr>
        <w:t>.</w:t>
      </w:r>
      <w:r w:rsidRPr="00602F03">
        <w:rPr>
          <w:rFonts w:ascii="Times New Roman" w:hAnsi="Times New Roman" w:cs="Times New Roman"/>
          <w:sz w:val="24"/>
          <w:szCs w:val="24"/>
          <w:lang w:val="es-ES"/>
        </w:rPr>
        <w:t xml:space="preserve"> Doctora </w:t>
      </w:r>
      <w:r w:rsidR="00955886" w:rsidRPr="00602F03">
        <w:rPr>
          <w:rFonts w:ascii="Times New Roman" w:hAnsi="Times New Roman" w:cs="Times New Roman"/>
          <w:sz w:val="24"/>
          <w:szCs w:val="24"/>
          <w:lang w:val="es-ES"/>
        </w:rPr>
        <w:t>Margareth Torres de Alencar Costa</w:t>
      </w:r>
    </w:p>
    <w:p w14:paraId="79A610E5" w14:textId="77777777" w:rsidR="00324775" w:rsidRPr="00A73E58" w:rsidRDefault="00324775" w:rsidP="00D347B3">
      <w:pPr>
        <w:spacing w:before="240" w:after="0" w:line="360" w:lineRule="auto"/>
        <w:jc w:val="both"/>
        <w:rPr>
          <w:rFonts w:ascii="Times New Roman" w:hAnsi="Times New Roman" w:cs="Times New Roman"/>
          <w:sz w:val="24"/>
          <w:szCs w:val="24"/>
          <w:lang w:val="es-ES"/>
        </w:rPr>
      </w:pPr>
      <w:r w:rsidRPr="00A73E58">
        <w:rPr>
          <w:rFonts w:ascii="Times New Roman" w:hAnsi="Times New Roman" w:cs="Times New Roman"/>
          <w:sz w:val="24"/>
          <w:szCs w:val="24"/>
          <w:lang w:val="es"/>
        </w:rPr>
        <w:t>Desde el principio, el hombre ha expresado sus intereses a través de su percepción de la realidad en relación con la información capturada a su alrededor. Sin embargo, hay una constante: la realidad subjetiva. El poder que tiene cada ser para modelar su tiempo real e irreal y calificarlo de una manera exagerada o muy sencilla. El sujeto llega a someterse a un proceso de metamorfosis para cambiar totalmente su universo en el que ya no es un primitivo, ni el fin, sino un nuevo comienzo.</w:t>
      </w:r>
    </w:p>
    <w:p w14:paraId="72E317BA" w14:textId="43161B3F" w:rsidR="00324775" w:rsidRPr="00A73E58" w:rsidRDefault="00324775" w:rsidP="00D347B3">
      <w:pPr>
        <w:spacing w:before="240" w:after="0" w:line="360" w:lineRule="auto"/>
        <w:jc w:val="both"/>
        <w:rPr>
          <w:rFonts w:ascii="Times New Roman" w:hAnsi="Times New Roman" w:cs="Times New Roman"/>
          <w:sz w:val="24"/>
          <w:szCs w:val="24"/>
          <w:lang w:val="es-ES"/>
        </w:rPr>
      </w:pPr>
      <w:r w:rsidRPr="00A73E58">
        <w:rPr>
          <w:rFonts w:ascii="Times New Roman" w:hAnsi="Times New Roman" w:cs="Times New Roman"/>
          <w:sz w:val="24"/>
          <w:szCs w:val="24"/>
          <w:lang w:val="es"/>
        </w:rPr>
        <w:t xml:space="preserve">Esta investigación se justifica por la necesidad de profundizar en los estudios relacionados con el movimiento, que se está arrastrando y ganando cada vez más investigación comparativa, realismo mágico. La obra Cien años de soledad – del escritor colombiano Gabriel García </w:t>
      </w:r>
      <w:r w:rsidR="003B6F91" w:rsidRPr="00A73E58">
        <w:rPr>
          <w:rFonts w:ascii="Times New Roman" w:hAnsi="Times New Roman" w:cs="Times New Roman"/>
          <w:sz w:val="24"/>
          <w:szCs w:val="24"/>
          <w:lang w:val="es"/>
        </w:rPr>
        <w:t>Márquez</w:t>
      </w:r>
      <w:r w:rsidRPr="00A73E58">
        <w:rPr>
          <w:rFonts w:ascii="Times New Roman" w:hAnsi="Times New Roman" w:cs="Times New Roman"/>
          <w:sz w:val="24"/>
          <w:szCs w:val="24"/>
          <w:lang w:val="es"/>
        </w:rPr>
        <w:t xml:space="preserve"> – que es nuestro objeto de estudio, presenta, a través de la perspectiva del realismo mágico/maravilloso la historia de la familia Buendía, retratando la trayectoria desde la germinación de Macondo</w:t>
      </w:r>
      <w:r w:rsidR="003B6F91" w:rsidRPr="00A73E58">
        <w:rPr>
          <w:rFonts w:ascii="Times New Roman" w:hAnsi="Times New Roman" w:cs="Times New Roman"/>
          <w:sz w:val="24"/>
          <w:szCs w:val="24"/>
          <w:lang w:val="es"/>
        </w:rPr>
        <w:t>,</w:t>
      </w:r>
      <w:r w:rsidRPr="00A73E58">
        <w:rPr>
          <w:rFonts w:ascii="Times New Roman" w:hAnsi="Times New Roman" w:cs="Times New Roman"/>
          <w:sz w:val="24"/>
          <w:szCs w:val="24"/>
          <w:lang w:val="es"/>
        </w:rPr>
        <w:t xml:space="preserve"> así como la propia familia mostrando todos los percances que todos enfrentarán. Toda trama se extiende a través de la creencia de una cepa que la familia lleva al tener muchos vínculos consanguíneos.</w:t>
      </w:r>
    </w:p>
    <w:p w14:paraId="71F66F17" w14:textId="39D020DC" w:rsidR="00324775" w:rsidRPr="00A73E58" w:rsidRDefault="00324775" w:rsidP="00D347B3">
      <w:pPr>
        <w:spacing w:before="240" w:after="0" w:line="360" w:lineRule="auto"/>
        <w:jc w:val="both"/>
        <w:rPr>
          <w:rFonts w:ascii="Times New Roman" w:hAnsi="Times New Roman" w:cs="Times New Roman"/>
          <w:sz w:val="24"/>
          <w:szCs w:val="24"/>
          <w:lang w:val="es-ES"/>
        </w:rPr>
      </w:pPr>
      <w:r w:rsidRPr="00A73E58">
        <w:rPr>
          <w:rFonts w:ascii="Times New Roman" w:hAnsi="Times New Roman" w:cs="Times New Roman"/>
          <w:sz w:val="24"/>
          <w:szCs w:val="24"/>
          <w:lang w:val="es"/>
        </w:rPr>
        <w:t>Además, la investigación forma parte del Programa Institucional de Becas de Iniciación Científica (PIBIC) vigente desde 2021-2022 aprobado por la asesora profesora</w:t>
      </w:r>
      <w:r w:rsidR="003B6F91" w:rsidRPr="00A73E58">
        <w:rPr>
          <w:rFonts w:ascii="Times New Roman" w:hAnsi="Times New Roman" w:cs="Times New Roman"/>
          <w:sz w:val="24"/>
          <w:szCs w:val="24"/>
          <w:lang w:val="es"/>
        </w:rPr>
        <w:t xml:space="preserve"> doctora</w:t>
      </w:r>
      <w:r w:rsidRPr="00A73E58">
        <w:rPr>
          <w:rFonts w:ascii="Times New Roman" w:hAnsi="Times New Roman" w:cs="Times New Roman"/>
          <w:sz w:val="24"/>
          <w:szCs w:val="24"/>
          <w:lang w:val="es"/>
        </w:rPr>
        <w:t xml:space="preserve"> </w:t>
      </w:r>
      <w:proofErr w:type="spellStart"/>
      <w:r w:rsidRPr="00A73E58">
        <w:rPr>
          <w:rFonts w:ascii="Times New Roman" w:hAnsi="Times New Roman" w:cs="Times New Roman"/>
          <w:sz w:val="24"/>
          <w:szCs w:val="24"/>
          <w:lang w:val="es"/>
        </w:rPr>
        <w:t>Margareth</w:t>
      </w:r>
      <w:proofErr w:type="spellEnd"/>
      <w:r w:rsidRPr="00A73E58">
        <w:rPr>
          <w:rFonts w:ascii="Times New Roman" w:hAnsi="Times New Roman" w:cs="Times New Roman"/>
          <w:sz w:val="24"/>
          <w:szCs w:val="24"/>
          <w:lang w:val="es"/>
        </w:rPr>
        <w:t xml:space="preserve"> Torres de Alencar Costa con la colaboración del </w:t>
      </w:r>
      <w:proofErr w:type="spellStart"/>
      <w:r w:rsidRPr="00A73E58">
        <w:rPr>
          <w:rFonts w:ascii="Times New Roman" w:hAnsi="Times New Roman" w:cs="Times New Roman"/>
          <w:sz w:val="24"/>
          <w:szCs w:val="24"/>
          <w:lang w:val="es"/>
        </w:rPr>
        <w:t>co-asesor</w:t>
      </w:r>
      <w:proofErr w:type="spellEnd"/>
      <w:r w:rsidRPr="00A73E58">
        <w:rPr>
          <w:rFonts w:ascii="Times New Roman" w:hAnsi="Times New Roman" w:cs="Times New Roman"/>
          <w:sz w:val="24"/>
          <w:szCs w:val="24"/>
          <w:lang w:val="es"/>
        </w:rPr>
        <w:t xml:space="preserve"> profesor </w:t>
      </w:r>
      <w:proofErr w:type="spellStart"/>
      <w:r w:rsidR="003B6F91" w:rsidRPr="00A73E58">
        <w:rPr>
          <w:rFonts w:ascii="Times New Roman" w:hAnsi="Times New Roman" w:cs="Times New Roman"/>
          <w:sz w:val="24"/>
          <w:szCs w:val="24"/>
          <w:lang w:val="es"/>
        </w:rPr>
        <w:t>mestre</w:t>
      </w:r>
      <w:proofErr w:type="spellEnd"/>
      <w:r w:rsidRPr="00A73E58">
        <w:rPr>
          <w:rFonts w:ascii="Times New Roman" w:hAnsi="Times New Roman" w:cs="Times New Roman"/>
          <w:sz w:val="24"/>
          <w:szCs w:val="24"/>
          <w:lang w:val="es"/>
        </w:rPr>
        <w:t xml:space="preserve"> Thiago de Sousa </w:t>
      </w:r>
      <w:proofErr w:type="spellStart"/>
      <w:r w:rsidRPr="00A73E58">
        <w:rPr>
          <w:rFonts w:ascii="Times New Roman" w:hAnsi="Times New Roman" w:cs="Times New Roman"/>
          <w:sz w:val="24"/>
          <w:szCs w:val="24"/>
          <w:lang w:val="es"/>
        </w:rPr>
        <w:t>Amorim</w:t>
      </w:r>
      <w:proofErr w:type="spellEnd"/>
      <w:r w:rsidRPr="00A73E58">
        <w:rPr>
          <w:rFonts w:ascii="Times New Roman" w:hAnsi="Times New Roman" w:cs="Times New Roman"/>
          <w:sz w:val="24"/>
          <w:szCs w:val="24"/>
          <w:lang w:val="es"/>
        </w:rPr>
        <w:t xml:space="preserve">. Este investigador en el área de lingüística y </w:t>
      </w:r>
      <w:r w:rsidR="00735F0F" w:rsidRPr="00A73E58">
        <w:rPr>
          <w:rFonts w:ascii="Times New Roman" w:hAnsi="Times New Roman" w:cs="Times New Roman"/>
          <w:sz w:val="24"/>
          <w:szCs w:val="24"/>
          <w:lang w:val="es"/>
        </w:rPr>
        <w:t>aquella</w:t>
      </w:r>
      <w:r w:rsidRPr="00A73E58">
        <w:rPr>
          <w:rFonts w:ascii="Times New Roman" w:hAnsi="Times New Roman" w:cs="Times New Roman"/>
          <w:sz w:val="24"/>
          <w:szCs w:val="24"/>
          <w:lang w:val="es"/>
        </w:rPr>
        <w:t xml:space="preserve"> investigador</w:t>
      </w:r>
      <w:r w:rsidR="00735F0F" w:rsidRPr="00A73E58">
        <w:rPr>
          <w:rFonts w:ascii="Times New Roman" w:hAnsi="Times New Roman" w:cs="Times New Roman"/>
          <w:sz w:val="24"/>
          <w:szCs w:val="24"/>
          <w:lang w:val="es"/>
        </w:rPr>
        <w:t>a</w:t>
      </w:r>
      <w:r w:rsidRPr="00A73E58">
        <w:rPr>
          <w:rFonts w:ascii="Times New Roman" w:hAnsi="Times New Roman" w:cs="Times New Roman"/>
          <w:sz w:val="24"/>
          <w:szCs w:val="24"/>
          <w:lang w:val="es"/>
        </w:rPr>
        <w:t xml:space="preserve"> en el área de literatura de la que formamos parte. Esta investigación se complementa con la investigación </w:t>
      </w:r>
      <w:r w:rsidR="003B6F91" w:rsidRPr="00A73E58">
        <w:rPr>
          <w:rFonts w:ascii="Times New Roman" w:hAnsi="Times New Roman" w:cs="Times New Roman"/>
          <w:sz w:val="24"/>
          <w:szCs w:val="24"/>
          <w:lang w:val="es"/>
        </w:rPr>
        <w:t>PIBIC</w:t>
      </w:r>
      <w:r w:rsidRPr="00A73E58">
        <w:rPr>
          <w:rFonts w:ascii="Times New Roman" w:hAnsi="Times New Roman" w:cs="Times New Roman"/>
          <w:sz w:val="24"/>
          <w:szCs w:val="24"/>
          <w:lang w:val="es"/>
        </w:rPr>
        <w:t xml:space="preserve"> previa de 2020-2021 titulada Resonancias del Mito Cosmogónico en la obra Cien años de soledad, de Gabriel García Márquez; esta investigación fue de gran estímulo e hito, así como una contribución invaluable al aprendizaje académico, así como a la vida.</w:t>
      </w:r>
    </w:p>
    <w:p w14:paraId="1610C916" w14:textId="77777777" w:rsidR="00324775" w:rsidRPr="00A73E58" w:rsidRDefault="00324775" w:rsidP="00D347B3">
      <w:pPr>
        <w:spacing w:before="240" w:after="0" w:line="360" w:lineRule="auto"/>
        <w:jc w:val="both"/>
        <w:rPr>
          <w:rFonts w:ascii="Times New Roman" w:hAnsi="Times New Roman" w:cs="Times New Roman"/>
          <w:sz w:val="24"/>
          <w:szCs w:val="24"/>
          <w:lang w:val="es-ES"/>
        </w:rPr>
      </w:pPr>
      <w:r w:rsidRPr="00A73E58">
        <w:rPr>
          <w:rFonts w:ascii="Times New Roman" w:hAnsi="Times New Roman" w:cs="Times New Roman"/>
          <w:sz w:val="24"/>
          <w:szCs w:val="24"/>
          <w:lang w:val="es"/>
        </w:rPr>
        <w:t xml:space="preserve">Así, la importancia de esta investigación vigente, proporciona un desarrollo para un tema poco discutido en las escuelas y también porque es una cuestión de gran </w:t>
      </w:r>
      <w:r w:rsidRPr="00A73E58">
        <w:rPr>
          <w:rFonts w:ascii="Times New Roman" w:hAnsi="Times New Roman" w:cs="Times New Roman"/>
          <w:sz w:val="24"/>
          <w:szCs w:val="24"/>
          <w:lang w:val="es"/>
        </w:rPr>
        <w:lastRenderedPageBreak/>
        <w:t>curiosidad por nuestra parte, porque amamos lo sobrenatural que, a menudo, no hay forma de explicar su verdadera realidad, solo de interpretarla de la manera que sea apropiada. Después de estos estudios previos, surgió la brecha de investigación, estudiando el realismo mágico en Cien años de soledad a través de sus características, con el fin de elaborar una propuesta didáctica que contribuya a la alfabetización literaria y alentar a otros académicos y futuros investigadores de la UESPI y del Estado de Piauí a contribuir a ser de gran utilidad de estudio.</w:t>
      </w:r>
    </w:p>
    <w:p w14:paraId="130A2949" w14:textId="77777777" w:rsidR="00324775" w:rsidRPr="00A73E58" w:rsidRDefault="00324775" w:rsidP="00D347B3">
      <w:pPr>
        <w:spacing w:before="240" w:after="0" w:line="360" w:lineRule="auto"/>
        <w:jc w:val="both"/>
        <w:rPr>
          <w:rFonts w:ascii="Times New Roman" w:hAnsi="Times New Roman" w:cs="Times New Roman"/>
          <w:sz w:val="24"/>
          <w:szCs w:val="24"/>
          <w:lang w:val="es-ES"/>
        </w:rPr>
      </w:pPr>
      <w:r w:rsidRPr="00A73E58">
        <w:rPr>
          <w:rFonts w:ascii="Times New Roman" w:hAnsi="Times New Roman" w:cs="Times New Roman"/>
          <w:sz w:val="24"/>
          <w:szCs w:val="24"/>
          <w:lang w:val="es"/>
        </w:rPr>
        <w:t>Esta investigación forma parte de un sesgo entre la Teoría Literaria y la Teoría Lingüística, como investigación básica, con enfoque cualitativo y análisis exploratorio y explicativo de los datos. La investigación bibliográfica se realizará a partir del trabajo Cien años de soledad, de Gabriel García Márquez ([1967] 2012), que constituye como el corpus de la investigación.</w:t>
      </w:r>
    </w:p>
    <w:p w14:paraId="07DE9C68" w14:textId="77777777" w:rsidR="00324775" w:rsidRPr="00A73E58" w:rsidRDefault="00324775" w:rsidP="00D347B3">
      <w:pPr>
        <w:spacing w:before="240" w:after="0" w:line="360" w:lineRule="auto"/>
        <w:jc w:val="both"/>
        <w:rPr>
          <w:rFonts w:ascii="Times New Roman" w:hAnsi="Times New Roman" w:cs="Times New Roman"/>
          <w:sz w:val="24"/>
          <w:szCs w:val="24"/>
          <w:lang w:val="es-ES"/>
        </w:rPr>
      </w:pPr>
      <w:r w:rsidRPr="00A73E58">
        <w:rPr>
          <w:rFonts w:ascii="Times New Roman" w:hAnsi="Times New Roman" w:cs="Times New Roman"/>
          <w:sz w:val="24"/>
          <w:szCs w:val="24"/>
          <w:lang w:val="es"/>
        </w:rPr>
        <w:t xml:space="preserve"> El análisis realizado verificó las producciones textuales producidas por teóricos de la línea de investigación del realismo mágico que cuentan con el apoyo suficiente para demostrar que la obra producida por Gabriel García Márquez representa el movimiento de realismo mágico-maravilloso que se marcó en un período histórico denominado boom latinoamericano; y la alfabetización literaria que subyace en el segundo momento de esta investigación. Para ello, se planteó la fortuna crítica existente sobre el tema, se estudiaron los libros de teóricos sobre el tema, con el fin de relacionar y comparar el trabajo objeto de estudio con la teoría estudiada.</w:t>
      </w:r>
    </w:p>
    <w:p w14:paraId="2291FAB4" w14:textId="77777777" w:rsidR="00324775" w:rsidRPr="00A73E58" w:rsidRDefault="00324775" w:rsidP="00D347B3">
      <w:pPr>
        <w:spacing w:before="240" w:after="0" w:line="360" w:lineRule="auto"/>
        <w:jc w:val="both"/>
        <w:rPr>
          <w:rFonts w:ascii="Times New Roman" w:hAnsi="Times New Roman" w:cs="Times New Roman"/>
          <w:sz w:val="24"/>
          <w:szCs w:val="24"/>
          <w:lang w:val="es-ES"/>
        </w:rPr>
      </w:pPr>
      <w:r w:rsidRPr="00A73E58">
        <w:rPr>
          <w:rFonts w:ascii="Times New Roman" w:hAnsi="Times New Roman" w:cs="Times New Roman"/>
          <w:sz w:val="24"/>
          <w:szCs w:val="24"/>
          <w:lang w:val="es"/>
        </w:rPr>
        <w:t xml:space="preserve">Según Motta-Roth y </w:t>
      </w:r>
      <w:proofErr w:type="spellStart"/>
      <w:r w:rsidRPr="00A73E58">
        <w:rPr>
          <w:rFonts w:ascii="Times New Roman" w:hAnsi="Times New Roman" w:cs="Times New Roman"/>
          <w:sz w:val="24"/>
          <w:szCs w:val="24"/>
          <w:lang w:val="es"/>
        </w:rPr>
        <w:t>Hendges</w:t>
      </w:r>
      <w:proofErr w:type="spellEnd"/>
      <w:r w:rsidRPr="00A73E58">
        <w:rPr>
          <w:rFonts w:ascii="Times New Roman" w:hAnsi="Times New Roman" w:cs="Times New Roman"/>
          <w:sz w:val="24"/>
          <w:szCs w:val="24"/>
          <w:lang w:val="es"/>
        </w:rPr>
        <w:t xml:space="preserve"> (2010), la investigación bibliográfica puede conceptualizarse como exploratoria y documental. Para ello, la metodología implicará el relevamiento de la bibliografía y documentos relacionados con el tema en cuestión. El material de análisis debe incluir la literatura temática, documentos de archivos públicos/privados, prensa escrita, entre otros. Su objetivo es poner al investigador en contacto directo con lo que fue escrito, dicho o filmado en un momento determinado.</w:t>
      </w:r>
    </w:p>
    <w:p w14:paraId="554B8EE6" w14:textId="77777777" w:rsidR="00324775" w:rsidRPr="00A73E58" w:rsidRDefault="00324775" w:rsidP="00D347B3">
      <w:pPr>
        <w:spacing w:before="240" w:after="0" w:line="360" w:lineRule="auto"/>
        <w:jc w:val="both"/>
        <w:rPr>
          <w:rFonts w:ascii="Times New Roman" w:hAnsi="Times New Roman" w:cs="Times New Roman"/>
          <w:sz w:val="24"/>
          <w:szCs w:val="24"/>
          <w:lang w:val="es-ES"/>
        </w:rPr>
      </w:pPr>
      <w:r w:rsidRPr="00A73E58">
        <w:rPr>
          <w:rFonts w:ascii="Times New Roman" w:hAnsi="Times New Roman" w:cs="Times New Roman"/>
          <w:sz w:val="24"/>
          <w:szCs w:val="24"/>
          <w:lang w:val="es"/>
        </w:rPr>
        <w:t xml:space="preserve">El proyecto, en un panorama general, abarca dos aspectos: el del análisis literario, basado en el mito cosmogónico y su correlación con el realismo mágico, y el de la propuesta didáctica de alfabetización literaria. Sin embargo, para este plan de trabajo, que corresponderá a un solo (1) año de investigación, solo se cubrirá el </w:t>
      </w:r>
      <w:r w:rsidRPr="00A73E58">
        <w:rPr>
          <w:rFonts w:ascii="Times New Roman" w:hAnsi="Times New Roman" w:cs="Times New Roman"/>
          <w:sz w:val="24"/>
          <w:szCs w:val="24"/>
          <w:lang w:val="es"/>
        </w:rPr>
        <w:lastRenderedPageBreak/>
        <w:t>camino de la primera línea. En este sentido, será necesario un relevamiento teórico del material a utilizar para la investigación, así como de los autores que compondrán el estudio. Se realizarán registros y revisiones de obras seleccionadas, especialmente de la obra principal, Cien años de soledad, en base a los objetivos propuestos, que den cabida al estudio de textos teóricos sobre los temas que se denominan: mito y realismo mágico. Al mismo tiempo, se realizará la recepción de la fortuna crítica existente sobre el autor y la obra, con el fin de poder comparar los datos obtenidos con los ya existentes.</w:t>
      </w:r>
    </w:p>
    <w:p w14:paraId="51D626D0" w14:textId="77777777" w:rsidR="00324775" w:rsidRPr="00A73E58" w:rsidRDefault="00324775" w:rsidP="00D347B3">
      <w:pPr>
        <w:spacing w:before="240" w:after="0" w:line="360" w:lineRule="auto"/>
        <w:jc w:val="both"/>
        <w:rPr>
          <w:rFonts w:ascii="Times New Roman" w:hAnsi="Times New Roman" w:cs="Times New Roman"/>
          <w:sz w:val="24"/>
          <w:szCs w:val="24"/>
          <w:lang w:val="es-ES"/>
        </w:rPr>
      </w:pPr>
      <w:r w:rsidRPr="00A73E58">
        <w:rPr>
          <w:rFonts w:ascii="Times New Roman" w:hAnsi="Times New Roman" w:cs="Times New Roman"/>
          <w:sz w:val="24"/>
          <w:szCs w:val="24"/>
          <w:lang w:val="es"/>
        </w:rPr>
        <w:t xml:space="preserve">La sencillez y riqueza de detalle en la formulación del pensamiento en la comprensión de lo que le conviene es algo </w:t>
      </w:r>
      <w:proofErr w:type="spellStart"/>
      <w:r w:rsidRPr="00A73E58">
        <w:rPr>
          <w:rFonts w:ascii="Times New Roman" w:hAnsi="Times New Roman" w:cs="Times New Roman"/>
          <w:sz w:val="24"/>
          <w:szCs w:val="24"/>
          <w:lang w:val="es"/>
        </w:rPr>
        <w:t>algo</w:t>
      </w:r>
      <w:proofErr w:type="spellEnd"/>
      <w:r w:rsidRPr="00A73E58">
        <w:rPr>
          <w:rFonts w:ascii="Times New Roman" w:hAnsi="Times New Roman" w:cs="Times New Roman"/>
          <w:sz w:val="24"/>
          <w:szCs w:val="24"/>
          <w:lang w:val="es"/>
        </w:rPr>
        <w:t xml:space="preserve"> primitivo, sin embargo, es fundamental ir en busca del conocimiento porque la información cambia con la constancia con el tiempo. El mito dentro del realismo mágico, por ejemplo, nos da la concepción de un cosmos con una perspectiva diferente como podemos observar en la obra de Gabriel García Márquez (a partir de ahora G.G.M.), Cien años de soledad.</w:t>
      </w:r>
    </w:p>
    <w:p w14:paraId="1F9BD3EE" w14:textId="254145A8" w:rsidR="00324775" w:rsidRPr="00A73E58" w:rsidRDefault="00324775" w:rsidP="00D347B3">
      <w:pPr>
        <w:spacing w:before="240" w:after="0" w:line="360" w:lineRule="auto"/>
        <w:jc w:val="both"/>
        <w:rPr>
          <w:rFonts w:ascii="Times New Roman" w:hAnsi="Times New Roman" w:cs="Times New Roman"/>
          <w:sz w:val="24"/>
          <w:szCs w:val="24"/>
          <w:lang w:val="es-ES"/>
        </w:rPr>
      </w:pPr>
      <w:r w:rsidRPr="00A73E58">
        <w:rPr>
          <w:rFonts w:ascii="Times New Roman" w:hAnsi="Times New Roman" w:cs="Times New Roman"/>
          <w:sz w:val="24"/>
          <w:szCs w:val="24"/>
          <w:lang w:val="es"/>
        </w:rPr>
        <w:t xml:space="preserve">Cuando comenzamos nuestra investigación nos encontramos con diversos términos, definiciones, distinciones de los tipos de realismos en los que podemos destacar al </w:t>
      </w:r>
      <w:r w:rsidR="003B33BC" w:rsidRPr="00A73E58">
        <w:rPr>
          <w:rFonts w:ascii="Times New Roman" w:hAnsi="Times New Roman" w:cs="Times New Roman"/>
          <w:sz w:val="24"/>
          <w:szCs w:val="24"/>
          <w:lang w:val="es"/>
        </w:rPr>
        <w:t>mágico</w:t>
      </w:r>
      <w:r w:rsidRPr="00A73E58">
        <w:rPr>
          <w:rFonts w:ascii="Times New Roman" w:hAnsi="Times New Roman" w:cs="Times New Roman"/>
          <w:sz w:val="24"/>
          <w:szCs w:val="24"/>
          <w:lang w:val="es"/>
        </w:rPr>
        <w:t xml:space="preserve">, así como lo maravilloso y lo fantástico. Al leer obras de estos géneros nos encontramos con algunas similitudes e incluso podemos estar confundidos, pero hay una cierta distinción entre ellas. La primera y la segunda se señalan, según </w:t>
      </w:r>
      <w:proofErr w:type="spellStart"/>
      <w:r w:rsidRPr="00A73E58">
        <w:rPr>
          <w:rFonts w:ascii="Times New Roman" w:hAnsi="Times New Roman" w:cs="Times New Roman"/>
          <w:sz w:val="24"/>
          <w:szCs w:val="24"/>
          <w:lang w:val="es"/>
        </w:rPr>
        <w:t>Chiampi</w:t>
      </w:r>
      <w:proofErr w:type="spellEnd"/>
      <w:r w:rsidRPr="00A73E58">
        <w:rPr>
          <w:rFonts w:ascii="Times New Roman" w:hAnsi="Times New Roman" w:cs="Times New Roman"/>
          <w:sz w:val="24"/>
          <w:szCs w:val="24"/>
          <w:lang w:val="es"/>
        </w:rPr>
        <w:t xml:space="preserve"> (1980), que los términos son para distinguir las obras realizadas en Europa y América donde tiene como característica expresar lo irreal, sobrenatural, como una realidad natural. Lo fantástico, a su vez, expresa una cierta extrañeza en la realidad, pero racionalmente.</w:t>
      </w:r>
    </w:p>
    <w:p w14:paraId="3982A399" w14:textId="54BB4DEC" w:rsidR="00A2430B" w:rsidRPr="00602F03" w:rsidRDefault="001E7D41" w:rsidP="00D347B3">
      <w:pPr>
        <w:spacing w:before="240" w:after="0" w:line="360" w:lineRule="auto"/>
        <w:jc w:val="both"/>
        <w:rPr>
          <w:rFonts w:ascii="Times New Roman" w:hAnsi="Times New Roman" w:cs="Times New Roman"/>
          <w:sz w:val="24"/>
          <w:szCs w:val="24"/>
          <w:lang w:val="es-ES"/>
        </w:rPr>
      </w:pPr>
      <w:r w:rsidRPr="00A73E58">
        <w:rPr>
          <w:rFonts w:ascii="Times New Roman" w:hAnsi="Times New Roman" w:cs="Times New Roman"/>
          <w:sz w:val="24"/>
          <w:szCs w:val="24"/>
          <w:lang w:val="es"/>
        </w:rPr>
        <w:t xml:space="preserve">Cien años de soledad es una de las obras del realismo mágico, un estilo literario que tiene como preocupación el interés de mostrar lo irreal o lo extraño como algo cotidiano y común. No es una expresión literaria mágica: su propósito no es despertar emociones, sino expresarlas mejor y es, sobre todo, una actitud hacia la realidad. Así, este estilo tiende a convertirse, junto a escritos vinculados a lo fantástico y lo maravilloso real, en un granero de ecos mitológicos, como el mito cosmogónico y el del eterno retorno, entre otros mitos representativos. </w:t>
      </w:r>
      <w:r w:rsidRPr="00A73E58">
        <w:rPr>
          <w:rFonts w:ascii="Times New Roman" w:hAnsi="Times New Roman" w:cs="Times New Roman"/>
          <w:sz w:val="24"/>
          <w:szCs w:val="24"/>
        </w:rPr>
        <w:t xml:space="preserve">Como parte de </w:t>
      </w:r>
      <w:proofErr w:type="spellStart"/>
      <w:r w:rsidRPr="00A73E58">
        <w:rPr>
          <w:rFonts w:ascii="Times New Roman" w:hAnsi="Times New Roman" w:cs="Times New Roman"/>
          <w:sz w:val="24"/>
          <w:szCs w:val="24"/>
        </w:rPr>
        <w:t>esto</w:t>
      </w:r>
      <w:proofErr w:type="spellEnd"/>
      <w:r w:rsidRPr="00A73E58">
        <w:rPr>
          <w:rFonts w:ascii="Times New Roman" w:hAnsi="Times New Roman" w:cs="Times New Roman"/>
          <w:sz w:val="24"/>
          <w:szCs w:val="24"/>
        </w:rPr>
        <w:t xml:space="preserve">, </w:t>
      </w:r>
      <w:proofErr w:type="spellStart"/>
      <w:r w:rsidRPr="00A73E58">
        <w:rPr>
          <w:rFonts w:ascii="Times New Roman" w:hAnsi="Times New Roman" w:cs="Times New Roman"/>
          <w:sz w:val="24"/>
          <w:szCs w:val="24"/>
        </w:rPr>
        <w:t>según</w:t>
      </w:r>
      <w:proofErr w:type="spellEnd"/>
      <w:r w:rsidRPr="00A73E58">
        <w:rPr>
          <w:rFonts w:ascii="Times New Roman" w:hAnsi="Times New Roman" w:cs="Times New Roman"/>
          <w:sz w:val="24"/>
          <w:szCs w:val="24"/>
        </w:rPr>
        <w:t xml:space="preserve"> Eliade, </w:t>
      </w:r>
      <w:r w:rsidR="00A2430B" w:rsidRPr="00A73E58">
        <w:rPr>
          <w:rFonts w:ascii="Times New Roman" w:hAnsi="Times New Roman" w:cs="Times New Roman"/>
          <w:sz w:val="24"/>
          <w:szCs w:val="24"/>
        </w:rPr>
        <w:t xml:space="preserve">“[…] a principal função do mito consiste em revelar os </w:t>
      </w:r>
      <w:r w:rsidR="00A2430B" w:rsidRPr="00A73E58">
        <w:rPr>
          <w:rFonts w:ascii="Times New Roman" w:hAnsi="Times New Roman" w:cs="Times New Roman"/>
          <w:sz w:val="24"/>
          <w:szCs w:val="24"/>
        </w:rPr>
        <w:lastRenderedPageBreak/>
        <w:t xml:space="preserve">modelos exemplares de todos os ritos e atividades humanas significativas: tanto a alimentação ou o casamento, quanto o trabalho, a educação, a arte ou a sabedoria.” (1992, p. 10). </w:t>
      </w:r>
      <w:proofErr w:type="spellStart"/>
      <w:r w:rsidRPr="00A73E58">
        <w:rPr>
          <w:rFonts w:ascii="Times New Roman" w:hAnsi="Times New Roman" w:cs="Times New Roman"/>
          <w:sz w:val="24"/>
          <w:szCs w:val="24"/>
        </w:rPr>
        <w:t>Además</w:t>
      </w:r>
      <w:proofErr w:type="spellEnd"/>
      <w:r w:rsidR="00A2430B" w:rsidRPr="00A73E58">
        <w:rPr>
          <w:rFonts w:ascii="Times New Roman" w:hAnsi="Times New Roman" w:cs="Times New Roman"/>
          <w:sz w:val="24"/>
          <w:szCs w:val="24"/>
        </w:rPr>
        <w:t xml:space="preserve"> “[...] os mitos descrevem as diversas, e algumas vezes dramáticas, irrupções do sagrado (ou do "sobrenatural") no Mundo. É essa irrupção do sagrado que realmente fundamenta o Mundo e o converte no que é hoje.” </w:t>
      </w:r>
      <w:r w:rsidR="00A2430B" w:rsidRPr="00602F03">
        <w:rPr>
          <w:rFonts w:ascii="Times New Roman" w:hAnsi="Times New Roman" w:cs="Times New Roman"/>
          <w:sz w:val="24"/>
          <w:szCs w:val="24"/>
          <w:lang w:val="es-ES"/>
        </w:rPr>
        <w:t>(1992, p. 9).</w:t>
      </w:r>
    </w:p>
    <w:p w14:paraId="63CB011E" w14:textId="5A660A80" w:rsidR="00A2430B" w:rsidRPr="00A73E58" w:rsidRDefault="001E7D41" w:rsidP="00D347B3">
      <w:pPr>
        <w:spacing w:before="240" w:after="0" w:line="360" w:lineRule="auto"/>
        <w:jc w:val="both"/>
        <w:rPr>
          <w:rFonts w:ascii="Times New Roman" w:hAnsi="Times New Roman" w:cs="Times New Roman"/>
          <w:sz w:val="24"/>
          <w:szCs w:val="24"/>
          <w:lang w:val="es-ES"/>
        </w:rPr>
      </w:pPr>
      <w:r w:rsidRPr="00A73E58">
        <w:rPr>
          <w:rFonts w:ascii="Times New Roman" w:hAnsi="Times New Roman" w:cs="Times New Roman"/>
          <w:sz w:val="24"/>
          <w:szCs w:val="24"/>
          <w:lang w:val="es"/>
        </w:rPr>
        <w:t>Debido a que es una narrativa ficticia incrustada en aspectos característicos del realismo mágico, se presentan algunos de los elementos estrictamente entrelazados con los mitos, especialmente el cosmogónico.    Se puede inferir que no son necesariamente categóricamente inherentes a todas las obras originarias de este estilo. Del mismo modo, las obras pertenecientes a otras escuelas pueden presentar algunas características entre las aquí enumeradas: a) contenido de elementos mágicos o fantásticos percibidos como parte de la "normalidad" por los personajes; b) elementos mágicos que a veces son intuitivos, pero nunca explicados; c) presencia de lo sensorial como parte de la percepción de la realidad; d) el tiempo es percibido como cíclico, como no lineal, siguiendo tradiciones disociadas de la racionalidad moderna; e) el tiempo está distorsionado, de modo que el presente se repite o se asemeja al pasado; f) transformación de la vida común y cotidiana en una experiencia que incluya experiencias sobrenaturales o fantásticas; g) preocupación estilística, partícipe de una visión estética de la vida que no excluya la experiencia de lo real; h) fatalidad; i) repetición</w:t>
      </w:r>
      <w:r w:rsidR="00A2430B" w:rsidRPr="00A73E58">
        <w:rPr>
          <w:rFonts w:ascii="Times New Roman" w:hAnsi="Times New Roman" w:cs="Times New Roman"/>
          <w:sz w:val="24"/>
          <w:szCs w:val="24"/>
          <w:lang w:val="es-ES"/>
        </w:rPr>
        <w:t xml:space="preserve"> (CHIAMPI, 1980.).</w:t>
      </w:r>
    </w:p>
    <w:p w14:paraId="795DEFF5" w14:textId="77777777" w:rsidR="00356F41" w:rsidRPr="00A73E58" w:rsidRDefault="00356F41" w:rsidP="00D347B3">
      <w:pPr>
        <w:spacing w:before="240" w:after="0" w:line="360" w:lineRule="auto"/>
        <w:jc w:val="both"/>
        <w:rPr>
          <w:rFonts w:ascii="Times New Roman" w:hAnsi="Times New Roman" w:cs="Times New Roman"/>
          <w:sz w:val="24"/>
          <w:szCs w:val="24"/>
          <w:lang w:val="es-ES"/>
        </w:rPr>
      </w:pPr>
      <w:r w:rsidRPr="00A73E58">
        <w:rPr>
          <w:rFonts w:ascii="Times New Roman" w:hAnsi="Times New Roman" w:cs="Times New Roman"/>
          <w:sz w:val="24"/>
          <w:szCs w:val="24"/>
          <w:lang w:val="es"/>
        </w:rPr>
        <w:t>Además, comprender cuán importante es el mito y su proceso hoy en día puede ser algo desafiante, sin embargo, Joseph Campbell (1991) cuestionó por qué y cuál es el uso del mito dijo que las literaturas de la antigüedad como la romana, la griega e incluso la bíblica formaban parte de la cultura educativa para tener una base de la historia del pasado que pudiera relacionarse con el presente y,  así, se hacen interpretaciones acordes al conocimiento adquirido por las historias cíclicas del mito, sin embargo, con las constantes actualizaciones del mundo ya no hay forma de hacer comparaciones con una literatura que ha estado en un proceso de olvido. Sin embargo, la pérdida de una literatura que se puede comparar con varios momentos de la vida es un retroceso, para el conocimiento.</w:t>
      </w:r>
    </w:p>
    <w:p w14:paraId="23CB7993" w14:textId="77777777" w:rsidR="00356F41" w:rsidRPr="00A73E58" w:rsidRDefault="00356F41" w:rsidP="00D347B3">
      <w:pPr>
        <w:spacing w:before="240" w:after="0" w:line="360" w:lineRule="auto"/>
        <w:jc w:val="both"/>
        <w:rPr>
          <w:rFonts w:ascii="Times New Roman" w:hAnsi="Times New Roman" w:cs="Times New Roman"/>
          <w:sz w:val="24"/>
          <w:szCs w:val="24"/>
          <w:lang w:val="es-ES"/>
        </w:rPr>
      </w:pPr>
      <w:r w:rsidRPr="00A73E58">
        <w:rPr>
          <w:rFonts w:ascii="Times New Roman" w:hAnsi="Times New Roman" w:cs="Times New Roman"/>
          <w:sz w:val="24"/>
          <w:szCs w:val="24"/>
          <w:lang w:val="es"/>
        </w:rPr>
        <w:lastRenderedPageBreak/>
        <w:t>En vista de lo anterior, la siguiente investigación tuvo como objetivo responder algunas preguntas: ¿qué marcas caracterizan la obra Cien años de soledad como perteneciente al Realismo Mágico? ¿Cómo los personajes de la narrativa (que involucran aspectos irreales o extraños) tienen una estrecha relación con lo mágico y lo fantástico, y cómo se refleja esto en la sociedad (involucrando aspectos cotidianos y comunes)? Según Pedro Luis Barcia, en el propio corpus de la investigación, en la que afirma que la obra de G.G.M. representa muy bien el realismo mágico a través de estos rasgos, tales como:</w:t>
      </w:r>
    </w:p>
    <w:p w14:paraId="19A7DB16" w14:textId="77777777" w:rsidR="00A2430B" w:rsidRPr="00A73E58" w:rsidRDefault="00A2430B" w:rsidP="00D347B3">
      <w:pPr>
        <w:spacing w:before="240" w:after="0" w:line="360" w:lineRule="auto"/>
        <w:ind w:left="2268"/>
        <w:jc w:val="both"/>
        <w:rPr>
          <w:rFonts w:ascii="Times New Roman" w:hAnsi="Times New Roman" w:cs="Times New Roman"/>
        </w:rPr>
      </w:pPr>
      <w:r w:rsidRPr="00A73E58">
        <w:rPr>
          <w:rFonts w:ascii="Times New Roman" w:hAnsi="Times New Roman" w:cs="Times New Roman"/>
        </w:rPr>
        <w:t xml:space="preserve">“[...] uma aclimatação do estranho, percebido como naturalmente inserido no seio da realidade (os tapetes voadores [Cien </w:t>
      </w:r>
      <w:proofErr w:type="spellStart"/>
      <w:r w:rsidRPr="00A73E58">
        <w:rPr>
          <w:rFonts w:ascii="Times New Roman" w:hAnsi="Times New Roman" w:cs="Times New Roman"/>
        </w:rPr>
        <w:t>años</w:t>
      </w:r>
      <w:proofErr w:type="spellEnd"/>
      <w:r w:rsidRPr="00A73E58">
        <w:rPr>
          <w:rFonts w:ascii="Times New Roman" w:hAnsi="Times New Roman" w:cs="Times New Roman"/>
        </w:rPr>
        <w:t xml:space="preserve"> de </w:t>
      </w:r>
      <w:proofErr w:type="spellStart"/>
      <w:r w:rsidRPr="00A73E58">
        <w:rPr>
          <w:rFonts w:ascii="Times New Roman" w:hAnsi="Times New Roman" w:cs="Times New Roman"/>
        </w:rPr>
        <w:t>soledad</w:t>
      </w:r>
      <w:proofErr w:type="spellEnd"/>
      <w:r w:rsidRPr="00A73E58">
        <w:rPr>
          <w:rFonts w:ascii="Times New Roman" w:hAnsi="Times New Roman" w:cs="Times New Roman"/>
        </w:rPr>
        <w:t xml:space="preserve">, p. 42]); esta presença não é sentida como anormal ou alteradora de uma ordem, nem como agressiva ou escandalosa (a xícara de chocolate que faz levitar [Cien </w:t>
      </w:r>
      <w:proofErr w:type="spellStart"/>
      <w:r w:rsidRPr="00A73E58">
        <w:rPr>
          <w:rFonts w:ascii="Times New Roman" w:hAnsi="Times New Roman" w:cs="Times New Roman"/>
        </w:rPr>
        <w:t>años</w:t>
      </w:r>
      <w:proofErr w:type="spellEnd"/>
      <w:r w:rsidRPr="00A73E58">
        <w:rPr>
          <w:rFonts w:ascii="Times New Roman" w:hAnsi="Times New Roman" w:cs="Times New Roman"/>
        </w:rPr>
        <w:t xml:space="preserve"> de </w:t>
      </w:r>
      <w:proofErr w:type="spellStart"/>
      <w:r w:rsidRPr="00A73E58">
        <w:rPr>
          <w:rFonts w:ascii="Times New Roman" w:hAnsi="Times New Roman" w:cs="Times New Roman"/>
        </w:rPr>
        <w:t>soledad</w:t>
      </w:r>
      <w:proofErr w:type="spellEnd"/>
      <w:r w:rsidRPr="00A73E58">
        <w:rPr>
          <w:rFonts w:ascii="Times New Roman" w:hAnsi="Times New Roman" w:cs="Times New Roman"/>
        </w:rPr>
        <w:t xml:space="preserve">, p. 102]); é vista como assombrosa e atrativa (a jovem que ascende aos céus [Cien </w:t>
      </w:r>
      <w:proofErr w:type="spellStart"/>
      <w:r w:rsidRPr="00A73E58">
        <w:rPr>
          <w:rFonts w:ascii="Times New Roman" w:hAnsi="Times New Roman" w:cs="Times New Roman"/>
        </w:rPr>
        <w:t>años</w:t>
      </w:r>
      <w:proofErr w:type="spellEnd"/>
      <w:r w:rsidRPr="00A73E58">
        <w:rPr>
          <w:rFonts w:ascii="Times New Roman" w:hAnsi="Times New Roman" w:cs="Times New Roman"/>
        </w:rPr>
        <w:t xml:space="preserve"> de </w:t>
      </w:r>
      <w:proofErr w:type="spellStart"/>
      <w:r w:rsidRPr="00A73E58">
        <w:rPr>
          <w:rFonts w:ascii="Times New Roman" w:hAnsi="Times New Roman" w:cs="Times New Roman"/>
        </w:rPr>
        <w:t>soledad</w:t>
      </w:r>
      <w:proofErr w:type="spellEnd"/>
      <w:r w:rsidRPr="00A73E58">
        <w:rPr>
          <w:rFonts w:ascii="Times New Roman" w:hAnsi="Times New Roman" w:cs="Times New Roman"/>
        </w:rPr>
        <w:t xml:space="preserve">, p. 271]), e não como atemorizante, como ocorre com o fantástico.” (Cien </w:t>
      </w:r>
      <w:proofErr w:type="spellStart"/>
      <w:r w:rsidRPr="00A73E58">
        <w:rPr>
          <w:rFonts w:ascii="Times New Roman" w:hAnsi="Times New Roman" w:cs="Times New Roman"/>
        </w:rPr>
        <w:t>años</w:t>
      </w:r>
      <w:proofErr w:type="spellEnd"/>
      <w:r w:rsidRPr="00A73E58">
        <w:rPr>
          <w:rFonts w:ascii="Times New Roman" w:hAnsi="Times New Roman" w:cs="Times New Roman"/>
        </w:rPr>
        <w:t xml:space="preserve"> de </w:t>
      </w:r>
      <w:proofErr w:type="spellStart"/>
      <w:r w:rsidRPr="00A73E58">
        <w:rPr>
          <w:rFonts w:ascii="Times New Roman" w:hAnsi="Times New Roman" w:cs="Times New Roman"/>
        </w:rPr>
        <w:t>soledad</w:t>
      </w:r>
      <w:proofErr w:type="spellEnd"/>
      <w:r w:rsidRPr="00A73E58">
        <w:rPr>
          <w:rFonts w:ascii="Times New Roman" w:hAnsi="Times New Roman" w:cs="Times New Roman"/>
        </w:rPr>
        <w:t>, p. 488. Tradução nossa.).</w:t>
      </w:r>
    </w:p>
    <w:p w14:paraId="0CB19126" w14:textId="44DBFA36" w:rsidR="00356F41" w:rsidRPr="00A73E58" w:rsidRDefault="00356F41" w:rsidP="00D347B3">
      <w:pPr>
        <w:spacing w:before="240" w:after="0" w:line="360" w:lineRule="auto"/>
        <w:jc w:val="both"/>
        <w:rPr>
          <w:rFonts w:ascii="Times New Roman" w:hAnsi="Times New Roman" w:cs="Times New Roman"/>
          <w:sz w:val="24"/>
          <w:szCs w:val="24"/>
          <w:lang w:val="es-ES"/>
        </w:rPr>
      </w:pPr>
      <w:r w:rsidRPr="00A73E58">
        <w:rPr>
          <w:rFonts w:ascii="Times New Roman" w:hAnsi="Times New Roman" w:cs="Times New Roman"/>
          <w:sz w:val="24"/>
          <w:szCs w:val="24"/>
          <w:lang w:val="es"/>
        </w:rPr>
        <w:t xml:space="preserve">En consecuencia, ellos y otros presentes en la obra pueden considerarla como perteneciente al realismo mágico teniendo en </w:t>
      </w:r>
      <w:proofErr w:type="gramStart"/>
      <w:r w:rsidRPr="00A73E58">
        <w:rPr>
          <w:rFonts w:ascii="Times New Roman" w:hAnsi="Times New Roman" w:cs="Times New Roman"/>
          <w:sz w:val="24"/>
          <w:szCs w:val="24"/>
          <w:lang w:val="es"/>
        </w:rPr>
        <w:t>cuenta</w:t>
      </w:r>
      <w:proofErr w:type="gramEnd"/>
      <w:r w:rsidRPr="00A73E58">
        <w:rPr>
          <w:rFonts w:ascii="Times New Roman" w:hAnsi="Times New Roman" w:cs="Times New Roman"/>
          <w:sz w:val="24"/>
          <w:szCs w:val="24"/>
          <w:lang w:val="es"/>
        </w:rPr>
        <w:t xml:space="preserve"> así como la relación con lo fantástico por medio de acciones en algunos pasajes de la obra de G.G.M. </w:t>
      </w:r>
    </w:p>
    <w:p w14:paraId="49338162" w14:textId="77777777" w:rsidR="00A2430B" w:rsidRPr="00602F03" w:rsidRDefault="00A2430B" w:rsidP="00D347B3">
      <w:pPr>
        <w:spacing w:before="240" w:after="0" w:line="360" w:lineRule="auto"/>
        <w:ind w:left="2268"/>
        <w:jc w:val="both"/>
        <w:rPr>
          <w:rFonts w:ascii="Times New Roman" w:hAnsi="Times New Roman" w:cs="Times New Roman"/>
          <w:lang w:val="es-ES"/>
        </w:rPr>
      </w:pPr>
      <w:r w:rsidRPr="00A73E58">
        <w:rPr>
          <w:rFonts w:ascii="Times New Roman" w:hAnsi="Times New Roman" w:cs="Times New Roman"/>
        </w:rPr>
        <w:t xml:space="preserve">“No entanto, sendo um gênero entre gêneros, é a posição que a narrativa toma em relação à hesitação que irá definir a qual gênero o texto pertence: se o fenômeno fantástico possui uma justificativa sobrenatural, o texto é maravilhoso; se o fenômeno fantástico possui uma justificativa racional (seja científica, psicológica ou realista), o texto é pertencente ao gênero estranho.” </w:t>
      </w:r>
      <w:r w:rsidRPr="00602F03">
        <w:rPr>
          <w:rFonts w:ascii="Times New Roman" w:hAnsi="Times New Roman" w:cs="Times New Roman"/>
          <w:lang w:val="es-ES"/>
        </w:rPr>
        <w:t>(2017, p. 155.).</w:t>
      </w:r>
    </w:p>
    <w:p w14:paraId="540B87AF" w14:textId="77777777" w:rsidR="00356F41" w:rsidRPr="00A73E58" w:rsidRDefault="00356F41" w:rsidP="00D347B3">
      <w:pPr>
        <w:spacing w:before="240" w:after="0" w:line="360" w:lineRule="auto"/>
        <w:jc w:val="both"/>
        <w:rPr>
          <w:rFonts w:ascii="Times New Roman" w:hAnsi="Times New Roman" w:cs="Times New Roman"/>
          <w:sz w:val="24"/>
          <w:szCs w:val="24"/>
          <w:lang w:val="es-ES"/>
        </w:rPr>
      </w:pPr>
      <w:r w:rsidRPr="00A73E58">
        <w:rPr>
          <w:rFonts w:ascii="Times New Roman" w:hAnsi="Times New Roman" w:cs="Times New Roman"/>
          <w:sz w:val="24"/>
          <w:szCs w:val="24"/>
          <w:lang w:val="es"/>
        </w:rPr>
        <w:t xml:space="preserve">En esta coyuntura estos aspectos en concatenación de los personajes con reflejos mágicos y fantásticos de manera social podemos conectarnos con los fragmentos de la obra donde se relatan los imanes de Melquíades en la que se presenta a la entonces pequeña población de Macondo como una de las octavas maravillas de Macedonia (p. 9.); cuando José Arcadio conoce el hielo y lleva a sus hijos a conocer también (p. 27.); el tamaño y la fuerza desmesurada de los </w:t>
      </w:r>
      <w:proofErr w:type="spellStart"/>
      <w:r w:rsidRPr="00A73E58">
        <w:rPr>
          <w:rFonts w:ascii="Times New Roman" w:hAnsi="Times New Roman" w:cs="Times New Roman"/>
          <w:sz w:val="24"/>
          <w:szCs w:val="24"/>
          <w:lang w:val="es"/>
        </w:rPr>
        <w:t>Josés</w:t>
      </w:r>
      <w:proofErr w:type="spellEnd"/>
      <w:r w:rsidRPr="00A73E58">
        <w:rPr>
          <w:rFonts w:ascii="Times New Roman" w:hAnsi="Times New Roman" w:cs="Times New Roman"/>
          <w:sz w:val="24"/>
          <w:szCs w:val="24"/>
          <w:lang w:val="es"/>
        </w:rPr>
        <w:t xml:space="preserve"> Arcadios descritos </w:t>
      </w:r>
      <w:r w:rsidRPr="00A73E58">
        <w:rPr>
          <w:rFonts w:ascii="Times New Roman" w:hAnsi="Times New Roman" w:cs="Times New Roman"/>
          <w:sz w:val="24"/>
          <w:szCs w:val="24"/>
          <w:lang w:val="es"/>
        </w:rPr>
        <w:lastRenderedPageBreak/>
        <w:t>en varias páginas del libro; la muerte de aves atacando contra las paredes (p. 390.); también podemos mencionar los numerosos pasajes relacionados con el mito cristiano como la multiplicación de animales (p. 221.); del diluvio (p. 357.); las diversas plagas que plagaron a Macondo como la plaga del insomnio (p. 49.) y el olvido (p. 57.) entre otros pasajes.</w:t>
      </w:r>
    </w:p>
    <w:p w14:paraId="3C0226B5" w14:textId="77777777" w:rsidR="00356F41" w:rsidRPr="00A73E58" w:rsidRDefault="00356F41" w:rsidP="00D347B3">
      <w:pPr>
        <w:spacing w:before="240" w:after="0" w:line="360" w:lineRule="auto"/>
        <w:jc w:val="both"/>
        <w:rPr>
          <w:rFonts w:ascii="Times New Roman" w:hAnsi="Times New Roman" w:cs="Times New Roman"/>
          <w:sz w:val="24"/>
          <w:szCs w:val="24"/>
          <w:lang w:val="es-ES"/>
        </w:rPr>
      </w:pPr>
      <w:r w:rsidRPr="00A73E58">
        <w:rPr>
          <w:rFonts w:ascii="Times New Roman" w:hAnsi="Times New Roman" w:cs="Times New Roman"/>
          <w:sz w:val="24"/>
          <w:szCs w:val="24"/>
          <w:lang w:val="es"/>
        </w:rPr>
        <w:t>Como podemos ver la llamativa representación de mitos en Cien años de soledad termina convirtiéndose en de gran relevancia para entender de manera emocional, racional y creativa la forma en que el autor coordina sus ideas. Cuando hablamos de que el coronel Aureliano dio forma a sus peces de colores para al final fundirlos y darles forma de nuevo, o que cada personaje demuestra sus vicios como una forma de escapar de la realidad, además, por ejemplo:</w:t>
      </w:r>
      <w:r w:rsidR="00A2430B" w:rsidRPr="00A73E58">
        <w:rPr>
          <w:rFonts w:ascii="Times New Roman" w:hAnsi="Times New Roman" w:cs="Times New Roman"/>
          <w:sz w:val="24"/>
          <w:szCs w:val="24"/>
          <w:lang w:val="es"/>
        </w:rPr>
        <w:t xml:space="preserve"> “Amaranta </w:t>
      </w:r>
      <w:proofErr w:type="spellStart"/>
      <w:r w:rsidR="00A2430B" w:rsidRPr="00A73E58">
        <w:rPr>
          <w:rFonts w:ascii="Times New Roman" w:hAnsi="Times New Roman" w:cs="Times New Roman"/>
          <w:sz w:val="24"/>
          <w:szCs w:val="24"/>
          <w:lang w:val="es"/>
        </w:rPr>
        <w:t>com</w:t>
      </w:r>
      <w:proofErr w:type="spellEnd"/>
      <w:r w:rsidR="00A2430B" w:rsidRPr="00A73E58">
        <w:rPr>
          <w:rFonts w:ascii="Times New Roman" w:hAnsi="Times New Roman" w:cs="Times New Roman"/>
          <w:sz w:val="24"/>
          <w:szCs w:val="24"/>
          <w:lang w:val="es"/>
        </w:rPr>
        <w:t xml:space="preserve"> os </w:t>
      </w:r>
      <w:proofErr w:type="spellStart"/>
      <w:r w:rsidR="00A2430B" w:rsidRPr="00A73E58">
        <w:rPr>
          <w:rFonts w:ascii="Times New Roman" w:hAnsi="Times New Roman" w:cs="Times New Roman"/>
          <w:sz w:val="24"/>
          <w:szCs w:val="24"/>
          <w:lang w:val="es"/>
        </w:rPr>
        <w:t>botões</w:t>
      </w:r>
      <w:proofErr w:type="spellEnd"/>
      <w:r w:rsidR="00A2430B" w:rsidRPr="00A73E58">
        <w:rPr>
          <w:rFonts w:ascii="Times New Roman" w:hAnsi="Times New Roman" w:cs="Times New Roman"/>
          <w:sz w:val="24"/>
          <w:szCs w:val="24"/>
          <w:lang w:val="es"/>
        </w:rPr>
        <w:t xml:space="preserve"> e a </w:t>
      </w:r>
      <w:proofErr w:type="spellStart"/>
      <w:r w:rsidR="00A2430B" w:rsidRPr="00A73E58">
        <w:rPr>
          <w:rFonts w:ascii="Times New Roman" w:hAnsi="Times New Roman" w:cs="Times New Roman"/>
          <w:sz w:val="24"/>
          <w:szCs w:val="24"/>
          <w:lang w:val="es"/>
        </w:rPr>
        <w:t>mortalha</w:t>
      </w:r>
      <w:proofErr w:type="spellEnd"/>
      <w:r w:rsidR="00A2430B" w:rsidRPr="00A73E58">
        <w:rPr>
          <w:rFonts w:ascii="Times New Roman" w:hAnsi="Times New Roman" w:cs="Times New Roman"/>
          <w:sz w:val="24"/>
          <w:szCs w:val="24"/>
          <w:lang w:val="es"/>
        </w:rPr>
        <w:t xml:space="preserve">, José Arcadio Segundo </w:t>
      </w:r>
      <w:proofErr w:type="spellStart"/>
      <w:r w:rsidR="00A2430B" w:rsidRPr="00A73E58">
        <w:rPr>
          <w:rFonts w:ascii="Times New Roman" w:hAnsi="Times New Roman" w:cs="Times New Roman"/>
          <w:sz w:val="24"/>
          <w:szCs w:val="24"/>
          <w:lang w:val="es"/>
        </w:rPr>
        <w:t>com</w:t>
      </w:r>
      <w:proofErr w:type="spellEnd"/>
      <w:r w:rsidR="00A2430B" w:rsidRPr="00A73E58">
        <w:rPr>
          <w:rFonts w:ascii="Times New Roman" w:hAnsi="Times New Roman" w:cs="Times New Roman"/>
          <w:sz w:val="24"/>
          <w:szCs w:val="24"/>
          <w:lang w:val="es"/>
        </w:rPr>
        <w:t xml:space="preserve"> os </w:t>
      </w:r>
      <w:proofErr w:type="spellStart"/>
      <w:r w:rsidR="00A2430B" w:rsidRPr="00A73E58">
        <w:rPr>
          <w:rFonts w:ascii="Times New Roman" w:hAnsi="Times New Roman" w:cs="Times New Roman"/>
          <w:sz w:val="24"/>
          <w:szCs w:val="24"/>
          <w:lang w:val="es"/>
        </w:rPr>
        <w:t>pergaminhos</w:t>
      </w:r>
      <w:proofErr w:type="spellEnd"/>
      <w:r w:rsidR="00A2430B" w:rsidRPr="00A73E58">
        <w:rPr>
          <w:rFonts w:ascii="Times New Roman" w:hAnsi="Times New Roman" w:cs="Times New Roman"/>
          <w:sz w:val="24"/>
          <w:szCs w:val="24"/>
          <w:lang w:val="es"/>
        </w:rPr>
        <w:t xml:space="preserve"> e Úrsula </w:t>
      </w:r>
      <w:proofErr w:type="spellStart"/>
      <w:r w:rsidR="00A2430B" w:rsidRPr="00A73E58">
        <w:rPr>
          <w:rFonts w:ascii="Times New Roman" w:hAnsi="Times New Roman" w:cs="Times New Roman"/>
          <w:sz w:val="24"/>
          <w:szCs w:val="24"/>
          <w:lang w:val="es"/>
        </w:rPr>
        <w:t>com</w:t>
      </w:r>
      <w:proofErr w:type="spellEnd"/>
      <w:r w:rsidR="00A2430B" w:rsidRPr="00A73E58">
        <w:rPr>
          <w:rFonts w:ascii="Times New Roman" w:hAnsi="Times New Roman" w:cs="Times New Roman"/>
          <w:sz w:val="24"/>
          <w:szCs w:val="24"/>
          <w:lang w:val="es"/>
        </w:rPr>
        <w:t xml:space="preserve"> as </w:t>
      </w:r>
      <w:proofErr w:type="spellStart"/>
      <w:r w:rsidR="00A2430B" w:rsidRPr="00A73E58">
        <w:rPr>
          <w:rFonts w:ascii="Times New Roman" w:hAnsi="Times New Roman" w:cs="Times New Roman"/>
          <w:sz w:val="24"/>
          <w:szCs w:val="24"/>
          <w:lang w:val="es"/>
        </w:rPr>
        <w:t>memórias</w:t>
      </w:r>
      <w:proofErr w:type="spellEnd"/>
      <w:r w:rsidR="00A2430B" w:rsidRPr="00A73E58">
        <w:rPr>
          <w:rFonts w:ascii="Times New Roman" w:hAnsi="Times New Roman" w:cs="Times New Roman"/>
          <w:sz w:val="24"/>
          <w:szCs w:val="24"/>
          <w:lang w:val="es"/>
        </w:rPr>
        <w:t xml:space="preserve">.” </w:t>
      </w:r>
      <w:r w:rsidR="00A2430B" w:rsidRPr="00A73E58">
        <w:rPr>
          <w:rFonts w:ascii="Times New Roman" w:hAnsi="Times New Roman" w:cs="Times New Roman"/>
          <w:sz w:val="24"/>
          <w:szCs w:val="24"/>
          <w:lang w:val="es-ES"/>
        </w:rPr>
        <w:t xml:space="preserve">(Cien años de soledad, p. 358.), </w:t>
      </w:r>
      <w:r w:rsidRPr="00A73E58">
        <w:rPr>
          <w:rFonts w:ascii="Times New Roman" w:hAnsi="Times New Roman" w:cs="Times New Roman"/>
          <w:sz w:val="24"/>
          <w:szCs w:val="24"/>
          <w:lang w:val="es"/>
        </w:rPr>
        <w:t>así como José Arcadio con sus hazañas a los diversos experimentos fallidos.</w:t>
      </w:r>
    </w:p>
    <w:p w14:paraId="3B035158" w14:textId="77BD4DE8" w:rsidR="00A2430B" w:rsidRPr="00A73E58" w:rsidRDefault="00356F41" w:rsidP="00D347B3">
      <w:pPr>
        <w:spacing w:before="240" w:after="0" w:line="360" w:lineRule="auto"/>
        <w:jc w:val="both"/>
        <w:rPr>
          <w:rFonts w:ascii="Times New Roman" w:hAnsi="Times New Roman" w:cs="Times New Roman"/>
          <w:sz w:val="24"/>
          <w:szCs w:val="24"/>
        </w:rPr>
      </w:pPr>
      <w:r w:rsidRPr="00A73E58">
        <w:rPr>
          <w:rFonts w:ascii="Times New Roman" w:hAnsi="Times New Roman" w:cs="Times New Roman"/>
          <w:sz w:val="24"/>
          <w:szCs w:val="24"/>
          <w:lang w:val="es"/>
        </w:rPr>
        <w:t xml:space="preserve">Todas estas peculiaridades intrínsecas de cada uno, se puede decir que al final del </w:t>
      </w:r>
      <w:proofErr w:type="gramStart"/>
      <w:r w:rsidRPr="00A73E58">
        <w:rPr>
          <w:rFonts w:ascii="Times New Roman" w:hAnsi="Times New Roman" w:cs="Times New Roman"/>
          <w:sz w:val="24"/>
          <w:szCs w:val="24"/>
          <w:lang w:val="es"/>
        </w:rPr>
        <w:t>ciclo</w:t>
      </w:r>
      <w:proofErr w:type="gramEnd"/>
      <w:r w:rsidRPr="00A73E58">
        <w:rPr>
          <w:rFonts w:ascii="Times New Roman" w:hAnsi="Times New Roman" w:cs="Times New Roman"/>
          <w:sz w:val="24"/>
          <w:szCs w:val="24"/>
          <w:lang w:val="es"/>
        </w:rPr>
        <w:t xml:space="preserve"> aunque tenga una trayectoria cíclica y trágica, cada uno a su manera, cada uno se siente frustrado con algo que ocurrió en su pasado como si fuera una forma de pagar por el pecado de la familia, la tensión que lleva. </w:t>
      </w:r>
      <w:proofErr w:type="spellStart"/>
      <w:r w:rsidRPr="00A73E58">
        <w:rPr>
          <w:rFonts w:ascii="Times New Roman" w:hAnsi="Times New Roman" w:cs="Times New Roman"/>
          <w:sz w:val="24"/>
          <w:szCs w:val="24"/>
        </w:rPr>
        <w:t>Según</w:t>
      </w:r>
      <w:proofErr w:type="spellEnd"/>
      <w:r w:rsidRPr="00A73E58">
        <w:rPr>
          <w:rFonts w:ascii="Times New Roman" w:hAnsi="Times New Roman" w:cs="Times New Roman"/>
          <w:sz w:val="24"/>
          <w:szCs w:val="24"/>
        </w:rPr>
        <w:t xml:space="preserve"> Eliade </w:t>
      </w:r>
      <w:r w:rsidR="00A2430B" w:rsidRPr="00A73E58">
        <w:rPr>
          <w:rFonts w:ascii="Times New Roman" w:hAnsi="Times New Roman" w:cs="Times New Roman"/>
          <w:sz w:val="24"/>
          <w:szCs w:val="24"/>
        </w:rPr>
        <w:t xml:space="preserve">“Em cada caso, o sofrimento torna-se inteligível, e, portanto, tolerável. Contra esse sofrimento, os primitivos lutam com todos os recursos mágico-religiosos de que dispõem — mas o toleram moralmente porque ele não é absurdo.” (1992, p. 100.). </w:t>
      </w:r>
      <w:r w:rsidRPr="00602F03">
        <w:rPr>
          <w:rFonts w:ascii="Times New Roman" w:hAnsi="Times New Roman" w:cs="Times New Roman"/>
          <w:sz w:val="24"/>
          <w:szCs w:val="24"/>
        </w:rPr>
        <w:t>Y continúa:</w:t>
      </w:r>
    </w:p>
    <w:p w14:paraId="09547397" w14:textId="77777777" w:rsidR="00A2430B" w:rsidRPr="00602F03" w:rsidRDefault="00A2430B" w:rsidP="00D347B3">
      <w:pPr>
        <w:spacing w:before="240" w:after="0" w:line="360" w:lineRule="auto"/>
        <w:ind w:left="2268"/>
        <w:jc w:val="both"/>
        <w:rPr>
          <w:rFonts w:ascii="Times New Roman" w:hAnsi="Times New Roman" w:cs="Times New Roman"/>
          <w:lang w:val="es-ES"/>
        </w:rPr>
      </w:pPr>
      <w:r w:rsidRPr="00A73E58">
        <w:rPr>
          <w:rFonts w:ascii="Times New Roman" w:hAnsi="Times New Roman" w:cs="Times New Roman"/>
        </w:rPr>
        <w:t xml:space="preserve">“O produto bruto da natureza, o objeto modelado pela indústria do homem, adquire sua realidade, sua identidade, mas apenas até o limite de sua participação numa realidade transcendental. O gesto se reveste de significado, de realidade, unicamente até o ponto em que repete um ato primordial.” </w:t>
      </w:r>
      <w:r w:rsidRPr="00602F03">
        <w:rPr>
          <w:rFonts w:ascii="Times New Roman" w:hAnsi="Times New Roman" w:cs="Times New Roman"/>
          <w:lang w:val="es-ES"/>
        </w:rPr>
        <w:t>(p. 13.).</w:t>
      </w:r>
    </w:p>
    <w:p w14:paraId="40090A28" w14:textId="03AE0F69" w:rsidR="00356F41" w:rsidRPr="00A73E58" w:rsidRDefault="00356F41" w:rsidP="00D347B3">
      <w:pPr>
        <w:spacing w:before="240" w:after="0" w:line="360" w:lineRule="auto"/>
        <w:jc w:val="both"/>
        <w:rPr>
          <w:rFonts w:ascii="Times New Roman" w:hAnsi="Times New Roman" w:cs="Times New Roman"/>
          <w:sz w:val="24"/>
          <w:szCs w:val="24"/>
          <w:lang w:val="es-ES"/>
        </w:rPr>
      </w:pPr>
      <w:r w:rsidRPr="00A73E58">
        <w:rPr>
          <w:rFonts w:ascii="Times New Roman" w:hAnsi="Times New Roman" w:cs="Times New Roman"/>
          <w:sz w:val="24"/>
          <w:szCs w:val="24"/>
          <w:lang w:val="es"/>
        </w:rPr>
        <w:t>Ante esto, se puede destacar que toda transgresión que los personajes llegan a sufrir de Macondo viene del exterior lo que demuestra que a través de influencias externas la sociedad se corrompe por la rivalidad en busca de tener más tiempo para disfrutar en compañía del ser querido, pues vemos en la obra que los personajes sufren por terminar solos y en busca de una felicidad que se pierde antes incluso de buscar y pensar</w:t>
      </w:r>
      <w:r w:rsidR="00F93C9E" w:rsidRPr="00A73E58">
        <w:rPr>
          <w:rFonts w:ascii="Times New Roman" w:hAnsi="Times New Roman" w:cs="Times New Roman"/>
          <w:sz w:val="24"/>
          <w:szCs w:val="24"/>
          <w:lang w:val="es"/>
        </w:rPr>
        <w:t>,</w:t>
      </w:r>
      <w:r w:rsidRPr="00A73E58">
        <w:rPr>
          <w:rFonts w:ascii="Times New Roman" w:hAnsi="Times New Roman" w:cs="Times New Roman"/>
          <w:sz w:val="24"/>
          <w:szCs w:val="24"/>
          <w:lang w:val="es"/>
        </w:rPr>
        <w:t xml:space="preserve"> que encontró le es arrebatado por haber practicado algo supuestamente malo </w:t>
      </w:r>
      <w:r w:rsidRPr="00A73E58">
        <w:rPr>
          <w:rFonts w:ascii="Times New Roman" w:hAnsi="Times New Roman" w:cs="Times New Roman"/>
          <w:sz w:val="24"/>
          <w:szCs w:val="24"/>
          <w:lang w:val="es"/>
        </w:rPr>
        <w:lastRenderedPageBreak/>
        <w:t xml:space="preserve">en el pasado, allí en la raíz de la familia Buendía. Esto a su vez, cada miembro recibe el mismo nombre en consideración a algún pariente de la familia, donde también reciben todas las características de sus predecesores del mismo nombre, como castigo o maldición por llevar el peso de una cepa de endogamia. Una práctica que solo es percibida como errónea demasiado tarde por la matriarca de la familia, </w:t>
      </w:r>
      <w:proofErr w:type="spellStart"/>
      <w:r w:rsidRPr="00A73E58">
        <w:rPr>
          <w:rFonts w:ascii="Times New Roman" w:hAnsi="Times New Roman" w:cs="Times New Roman"/>
          <w:sz w:val="24"/>
          <w:szCs w:val="24"/>
          <w:lang w:val="es"/>
        </w:rPr>
        <w:t>Ursula</w:t>
      </w:r>
      <w:proofErr w:type="spellEnd"/>
      <w:r w:rsidRPr="00A73E58">
        <w:rPr>
          <w:rFonts w:ascii="Times New Roman" w:hAnsi="Times New Roman" w:cs="Times New Roman"/>
          <w:sz w:val="24"/>
          <w:szCs w:val="24"/>
          <w:lang w:val="es"/>
        </w:rPr>
        <w:t xml:space="preserve"> Iguarán.</w:t>
      </w:r>
    </w:p>
    <w:p w14:paraId="17F844EC" w14:textId="2F6CA7F2" w:rsidR="00356F41" w:rsidRPr="00A73E58" w:rsidRDefault="00356F41" w:rsidP="00D347B3">
      <w:pPr>
        <w:spacing w:before="240" w:after="0" w:line="360" w:lineRule="auto"/>
        <w:jc w:val="both"/>
        <w:rPr>
          <w:rFonts w:ascii="Times New Roman" w:hAnsi="Times New Roman" w:cs="Times New Roman"/>
          <w:sz w:val="24"/>
          <w:szCs w:val="24"/>
          <w:lang w:val="es-ES"/>
        </w:rPr>
      </w:pPr>
      <w:r w:rsidRPr="00A73E58">
        <w:rPr>
          <w:rFonts w:ascii="Times New Roman" w:hAnsi="Times New Roman" w:cs="Times New Roman"/>
          <w:sz w:val="24"/>
          <w:szCs w:val="24"/>
          <w:lang w:val="es"/>
        </w:rPr>
        <w:t xml:space="preserve">Las teorías de </w:t>
      </w:r>
      <w:proofErr w:type="spellStart"/>
      <w:r w:rsidRPr="00A73E58">
        <w:rPr>
          <w:rFonts w:ascii="Times New Roman" w:hAnsi="Times New Roman" w:cs="Times New Roman"/>
          <w:sz w:val="24"/>
          <w:szCs w:val="24"/>
          <w:lang w:val="es"/>
        </w:rPr>
        <w:t>Irlemar</w:t>
      </w:r>
      <w:proofErr w:type="spellEnd"/>
      <w:r w:rsidRPr="00A73E58">
        <w:rPr>
          <w:rFonts w:ascii="Times New Roman" w:hAnsi="Times New Roman" w:cs="Times New Roman"/>
          <w:sz w:val="24"/>
          <w:szCs w:val="24"/>
          <w:lang w:val="es"/>
        </w:rPr>
        <w:t xml:space="preserve"> </w:t>
      </w:r>
      <w:proofErr w:type="spellStart"/>
      <w:r w:rsidRPr="00A73E58">
        <w:rPr>
          <w:rFonts w:ascii="Times New Roman" w:hAnsi="Times New Roman" w:cs="Times New Roman"/>
          <w:sz w:val="24"/>
          <w:szCs w:val="24"/>
          <w:lang w:val="es"/>
        </w:rPr>
        <w:t>Chiampi</w:t>
      </w:r>
      <w:proofErr w:type="spellEnd"/>
      <w:r w:rsidRPr="00A73E58">
        <w:rPr>
          <w:rFonts w:ascii="Times New Roman" w:hAnsi="Times New Roman" w:cs="Times New Roman"/>
          <w:sz w:val="24"/>
          <w:szCs w:val="24"/>
          <w:lang w:val="es"/>
        </w:rPr>
        <w:t xml:space="preserve"> (1980) y Mircea Eliade (1992-94), donde destaca las relaciones que el poder de los mitos puede influir en un determinado grupo social, y </w:t>
      </w:r>
      <w:r w:rsidR="003B6F91" w:rsidRPr="00A73E58">
        <w:rPr>
          <w:rFonts w:ascii="Times New Roman" w:hAnsi="Times New Roman" w:cs="Times New Roman"/>
          <w:sz w:val="24"/>
          <w:szCs w:val="24"/>
          <w:lang w:val="es"/>
        </w:rPr>
        <w:t>que,</w:t>
      </w:r>
      <w:r w:rsidRPr="00A73E58">
        <w:rPr>
          <w:rFonts w:ascii="Times New Roman" w:hAnsi="Times New Roman" w:cs="Times New Roman"/>
          <w:sz w:val="24"/>
          <w:szCs w:val="24"/>
          <w:lang w:val="es"/>
        </w:rPr>
        <w:t xml:space="preserve"> en una obra </w:t>
      </w:r>
      <w:r w:rsidR="003B6F91" w:rsidRPr="00A73E58">
        <w:rPr>
          <w:rFonts w:ascii="Times New Roman" w:hAnsi="Times New Roman" w:cs="Times New Roman"/>
          <w:sz w:val="24"/>
          <w:szCs w:val="24"/>
          <w:lang w:val="es"/>
        </w:rPr>
        <w:t>literaria,</w:t>
      </w:r>
      <w:r w:rsidRPr="00A73E58">
        <w:rPr>
          <w:rFonts w:ascii="Times New Roman" w:hAnsi="Times New Roman" w:cs="Times New Roman"/>
          <w:sz w:val="24"/>
          <w:szCs w:val="24"/>
          <w:lang w:val="es"/>
        </w:rPr>
        <w:t xml:space="preserve"> así como relacionarse dentro del contexto no solo del realismo mágico, sino también de lo maravilloso y lo fantástico. Sin embargo, se reveló que cada uno tiene su propia peculiaridad, pero que están interconectados entre sí. Se concluye que la obra Cien años de soledad representa y forma parte del tema propuesto con respecto a representar lo irreal y lo real haciéndolo extraño en la obra de G. G. M. Los resultados obtenidos indican que los personajes presentan una característica común, la frustración, y que cada uno en ciertos extractos se insertan en un determinado género de realismo.</w:t>
      </w:r>
    </w:p>
    <w:p w14:paraId="1470CCED" w14:textId="3816DAC6" w:rsidR="00A2430B" w:rsidRPr="00A73E58" w:rsidRDefault="00A2430B" w:rsidP="00A2430B">
      <w:pPr>
        <w:spacing w:after="0" w:line="360" w:lineRule="auto"/>
        <w:jc w:val="both"/>
        <w:rPr>
          <w:rFonts w:ascii="Times New Roman" w:hAnsi="Times New Roman" w:cs="Times New Roman"/>
          <w:sz w:val="24"/>
          <w:szCs w:val="24"/>
          <w:lang w:val="es-ES"/>
        </w:rPr>
      </w:pPr>
    </w:p>
    <w:p w14:paraId="17276876" w14:textId="349E0EF5" w:rsidR="004A7EC9" w:rsidRPr="00A73E58" w:rsidRDefault="001448CA" w:rsidP="002E5504">
      <w:pPr>
        <w:spacing w:after="0" w:line="360" w:lineRule="auto"/>
        <w:jc w:val="both"/>
        <w:rPr>
          <w:rFonts w:ascii="Times New Roman" w:hAnsi="Times New Roman" w:cs="Times New Roman"/>
          <w:sz w:val="24"/>
          <w:szCs w:val="24"/>
          <w:lang w:val="it-IT"/>
        </w:rPr>
      </w:pPr>
      <w:r w:rsidRPr="00A73E58">
        <w:rPr>
          <w:rFonts w:ascii="Times New Roman" w:hAnsi="Times New Roman" w:cs="Times New Roman"/>
          <w:sz w:val="24"/>
          <w:szCs w:val="24"/>
          <w:lang w:val="it-IT"/>
        </w:rPr>
        <w:t>REFERENCIAS</w:t>
      </w:r>
    </w:p>
    <w:p w14:paraId="5131A175" w14:textId="6A49BDE4" w:rsidR="00E924DD" w:rsidRPr="00E924DD" w:rsidRDefault="00E924DD" w:rsidP="001448CA">
      <w:pPr>
        <w:autoSpaceDE w:val="0"/>
        <w:autoSpaceDN w:val="0"/>
        <w:adjustRightInd w:val="0"/>
        <w:spacing w:after="0" w:line="240" w:lineRule="auto"/>
        <w:rPr>
          <w:rFonts w:ascii="Times New Roman" w:eastAsia="Times New Roman" w:hAnsi="Times New Roman" w:cs="Times New Roman"/>
          <w:sz w:val="24"/>
          <w:szCs w:val="24"/>
          <w:lang w:val="es-ES" w:eastAsia="pt-BR"/>
        </w:rPr>
      </w:pPr>
      <w:r w:rsidRPr="00E924DD">
        <w:rPr>
          <w:rFonts w:ascii="Times New Roman" w:eastAsia="Times New Roman" w:hAnsi="Times New Roman" w:cs="Times New Roman"/>
          <w:sz w:val="24"/>
          <w:szCs w:val="24"/>
          <w:lang w:val="it-IT" w:eastAsia="pt-BR"/>
        </w:rPr>
        <w:t>ALBERTI, Adrianna; FURUZATO, Fabio Dobashi. </w:t>
      </w:r>
      <w:r w:rsidRPr="00E924DD">
        <w:rPr>
          <w:rFonts w:ascii="Times New Roman" w:eastAsia="Times New Roman" w:hAnsi="Times New Roman" w:cs="Times New Roman"/>
          <w:sz w:val="24"/>
          <w:szCs w:val="24"/>
          <w:lang w:eastAsia="pt-BR"/>
        </w:rPr>
        <w:t xml:space="preserve">A Estranheza como Marca do Fantástico. </w:t>
      </w:r>
      <w:r w:rsidRPr="00602F03">
        <w:rPr>
          <w:rFonts w:ascii="Times New Roman" w:eastAsia="Times New Roman" w:hAnsi="Times New Roman" w:cs="Times New Roman"/>
          <w:sz w:val="24"/>
          <w:szCs w:val="24"/>
          <w:lang w:val="es-ES" w:eastAsia="ar-SA"/>
        </w:rPr>
        <w:t xml:space="preserve">2017. p. 155. </w:t>
      </w:r>
      <w:r w:rsidRPr="00602F03">
        <w:rPr>
          <w:rFonts w:ascii="Times New Roman" w:eastAsia="Times New Roman" w:hAnsi="Times New Roman" w:cs="Times New Roman"/>
          <w:i/>
          <w:iCs/>
          <w:sz w:val="24"/>
          <w:szCs w:val="24"/>
          <w:lang w:val="es-ES" w:eastAsia="pt-BR"/>
        </w:rPr>
        <w:t>ResearchGate</w:t>
      </w:r>
      <w:r w:rsidRPr="00602F03">
        <w:rPr>
          <w:rFonts w:ascii="Times New Roman" w:eastAsia="Times New Roman" w:hAnsi="Times New Roman" w:cs="Times New Roman"/>
          <w:sz w:val="24"/>
          <w:szCs w:val="24"/>
          <w:lang w:val="es-ES" w:eastAsia="pt-BR"/>
        </w:rPr>
        <w:t xml:space="preserve">. </w:t>
      </w:r>
      <w:r w:rsidR="001448CA" w:rsidRPr="00A73E58">
        <w:rPr>
          <w:rFonts w:ascii="Times New Roman" w:eastAsia="Times New Roman" w:hAnsi="Times New Roman" w:cs="Times New Roman"/>
          <w:sz w:val="24"/>
          <w:szCs w:val="24"/>
          <w:lang w:val="es-ES" w:eastAsia="pt-BR"/>
        </w:rPr>
        <w:t>Disponible en</w:t>
      </w:r>
      <w:r w:rsidRPr="00E924DD">
        <w:rPr>
          <w:rFonts w:ascii="Times New Roman" w:eastAsia="Times New Roman" w:hAnsi="Times New Roman" w:cs="Times New Roman"/>
          <w:sz w:val="24"/>
          <w:szCs w:val="24"/>
          <w:lang w:val="es-ES" w:eastAsia="pt-BR"/>
        </w:rPr>
        <w:t xml:space="preserve">: </w:t>
      </w:r>
      <w:hyperlink r:id="rId6" w:history="1">
        <w:r w:rsidR="001B239D" w:rsidRPr="00627C53">
          <w:rPr>
            <w:rStyle w:val="Hyperlink"/>
            <w:rFonts w:ascii="Times New Roman" w:eastAsia="Times New Roman" w:hAnsi="Times New Roman" w:cs="Times New Roman"/>
            <w:sz w:val="24"/>
            <w:szCs w:val="24"/>
            <w:lang w:val="es-ES" w:eastAsia="pt-BR"/>
          </w:rPr>
          <w:t>https://www.researchgate.net/publication/328804198_A_Estranheza_como_Marca_do_Fantastico</w:t>
        </w:r>
      </w:hyperlink>
      <w:r w:rsidR="001B239D">
        <w:rPr>
          <w:rFonts w:ascii="Times New Roman" w:eastAsia="Times New Roman" w:hAnsi="Times New Roman" w:cs="Times New Roman"/>
          <w:sz w:val="24"/>
          <w:szCs w:val="24"/>
          <w:lang w:val="es-ES" w:eastAsia="pt-BR"/>
        </w:rPr>
        <w:t xml:space="preserve"> </w:t>
      </w:r>
      <w:r w:rsidRPr="00E924DD">
        <w:rPr>
          <w:rFonts w:ascii="Times New Roman" w:eastAsia="Times New Roman" w:hAnsi="Times New Roman" w:cs="Times New Roman"/>
          <w:sz w:val="24"/>
          <w:szCs w:val="24"/>
          <w:lang w:val="es-ES" w:eastAsia="pt-BR"/>
        </w:rPr>
        <w:t>. Ac</w:t>
      </w:r>
      <w:r w:rsidR="001448CA" w:rsidRPr="00A73E58">
        <w:rPr>
          <w:rFonts w:ascii="Times New Roman" w:eastAsia="Times New Roman" w:hAnsi="Times New Roman" w:cs="Times New Roman"/>
          <w:sz w:val="24"/>
          <w:szCs w:val="24"/>
          <w:lang w:val="es-ES" w:eastAsia="pt-BR"/>
        </w:rPr>
        <w:t>cedido el</w:t>
      </w:r>
      <w:r w:rsidRPr="00E924DD">
        <w:rPr>
          <w:rFonts w:ascii="Times New Roman" w:eastAsia="Times New Roman" w:hAnsi="Times New Roman" w:cs="Times New Roman"/>
          <w:sz w:val="24"/>
          <w:szCs w:val="24"/>
          <w:lang w:val="es-ES" w:eastAsia="pt-BR"/>
        </w:rPr>
        <w:t>: 13 ago. 2022.</w:t>
      </w:r>
    </w:p>
    <w:p w14:paraId="780BF13F" w14:textId="77777777" w:rsidR="00E924DD" w:rsidRPr="00E924DD" w:rsidRDefault="00E924DD" w:rsidP="00E924DD">
      <w:pPr>
        <w:autoSpaceDE w:val="0"/>
        <w:autoSpaceDN w:val="0"/>
        <w:adjustRightInd w:val="0"/>
        <w:spacing w:after="0" w:line="240" w:lineRule="auto"/>
        <w:rPr>
          <w:rFonts w:ascii="Times New Roman" w:eastAsia="Times New Roman" w:hAnsi="Times New Roman" w:cs="Times New Roman"/>
          <w:sz w:val="24"/>
          <w:szCs w:val="24"/>
          <w:lang w:val="es-ES" w:eastAsia="pt-BR"/>
        </w:rPr>
      </w:pPr>
    </w:p>
    <w:p w14:paraId="7D3305BA" w14:textId="48CCCBD9" w:rsidR="00E924DD" w:rsidRPr="00E924DD" w:rsidRDefault="00E924DD" w:rsidP="00E924DD">
      <w:pPr>
        <w:autoSpaceDE w:val="0"/>
        <w:autoSpaceDN w:val="0"/>
        <w:adjustRightInd w:val="0"/>
        <w:spacing w:after="0" w:line="240" w:lineRule="auto"/>
        <w:rPr>
          <w:rFonts w:ascii="Times New Roman" w:eastAsia="Times New Roman" w:hAnsi="Times New Roman" w:cs="Times New Roman"/>
          <w:sz w:val="24"/>
          <w:szCs w:val="24"/>
          <w:lang w:eastAsia="pt-BR"/>
        </w:rPr>
      </w:pPr>
      <w:r w:rsidRPr="00E924DD">
        <w:rPr>
          <w:rFonts w:ascii="Times New Roman" w:eastAsia="Times New Roman" w:hAnsi="Times New Roman" w:cs="Times New Roman"/>
          <w:sz w:val="24"/>
          <w:szCs w:val="24"/>
          <w:lang w:eastAsia="pt-BR"/>
        </w:rPr>
        <w:t xml:space="preserve">CAMPBELL, Joseph. </w:t>
      </w:r>
      <w:r w:rsidRPr="00A73E58">
        <w:rPr>
          <w:rFonts w:ascii="Times New Roman" w:eastAsia="Times New Roman" w:hAnsi="Times New Roman" w:cs="Times New Roman"/>
          <w:sz w:val="24"/>
          <w:szCs w:val="24"/>
          <w:lang w:eastAsia="pt-BR"/>
        </w:rPr>
        <w:t xml:space="preserve">1992. </w:t>
      </w:r>
      <w:r w:rsidRPr="00E924DD">
        <w:rPr>
          <w:rFonts w:ascii="Times New Roman" w:eastAsia="Times New Roman" w:hAnsi="Times New Roman" w:cs="Times New Roman"/>
          <w:i/>
          <w:iCs/>
          <w:sz w:val="24"/>
          <w:szCs w:val="24"/>
          <w:lang w:eastAsia="pt-BR"/>
        </w:rPr>
        <w:t>O poder do mito</w:t>
      </w:r>
      <w:r w:rsidRPr="00E924DD">
        <w:rPr>
          <w:rFonts w:ascii="Times New Roman" w:eastAsia="Times New Roman" w:hAnsi="Times New Roman" w:cs="Times New Roman"/>
          <w:sz w:val="24"/>
          <w:szCs w:val="24"/>
          <w:lang w:eastAsia="pt-BR"/>
        </w:rPr>
        <w:t>. São Paulo: Palas Athena.</w:t>
      </w:r>
    </w:p>
    <w:p w14:paraId="296FBCEA" w14:textId="77777777" w:rsidR="00E924DD" w:rsidRPr="00E924DD" w:rsidRDefault="00E924DD" w:rsidP="00E924DD">
      <w:pPr>
        <w:autoSpaceDE w:val="0"/>
        <w:autoSpaceDN w:val="0"/>
        <w:adjustRightInd w:val="0"/>
        <w:spacing w:after="0" w:line="240" w:lineRule="auto"/>
        <w:rPr>
          <w:rFonts w:ascii="Times New Roman" w:eastAsia="Times New Roman" w:hAnsi="Times New Roman" w:cs="Times New Roman"/>
          <w:sz w:val="24"/>
          <w:szCs w:val="24"/>
          <w:lang w:eastAsia="pt-BR"/>
        </w:rPr>
      </w:pPr>
    </w:p>
    <w:p w14:paraId="3EAF18BA" w14:textId="6B3002DA" w:rsidR="00E924DD" w:rsidRPr="00E924DD" w:rsidRDefault="00E924DD" w:rsidP="00E924DD">
      <w:pPr>
        <w:autoSpaceDE w:val="0"/>
        <w:autoSpaceDN w:val="0"/>
        <w:adjustRightInd w:val="0"/>
        <w:spacing w:after="0" w:line="240" w:lineRule="auto"/>
        <w:rPr>
          <w:rFonts w:ascii="Times New Roman" w:eastAsia="Times New Roman" w:hAnsi="Times New Roman" w:cs="Times New Roman"/>
          <w:sz w:val="24"/>
          <w:szCs w:val="24"/>
          <w:lang w:eastAsia="pt-BR"/>
        </w:rPr>
      </w:pPr>
      <w:r w:rsidRPr="00E924DD">
        <w:rPr>
          <w:rFonts w:ascii="Times New Roman" w:eastAsia="Times New Roman" w:hAnsi="Times New Roman" w:cs="Times New Roman"/>
          <w:sz w:val="24"/>
          <w:szCs w:val="24"/>
          <w:lang w:eastAsia="pt-BR"/>
        </w:rPr>
        <w:t xml:space="preserve">CHIAMPI, </w:t>
      </w:r>
      <w:proofErr w:type="spellStart"/>
      <w:r w:rsidRPr="00E924DD">
        <w:rPr>
          <w:rFonts w:ascii="Times New Roman" w:eastAsia="Times New Roman" w:hAnsi="Times New Roman" w:cs="Times New Roman"/>
          <w:sz w:val="24"/>
          <w:szCs w:val="24"/>
          <w:lang w:eastAsia="pt-BR"/>
        </w:rPr>
        <w:t>Irlemar</w:t>
      </w:r>
      <w:proofErr w:type="spellEnd"/>
      <w:r w:rsidRPr="00E924DD">
        <w:rPr>
          <w:rFonts w:ascii="Times New Roman" w:eastAsia="Times New Roman" w:hAnsi="Times New Roman" w:cs="Times New Roman"/>
          <w:sz w:val="24"/>
          <w:szCs w:val="24"/>
          <w:lang w:eastAsia="pt-BR"/>
        </w:rPr>
        <w:t>.</w:t>
      </w:r>
      <w:r w:rsidRPr="00A73E58">
        <w:rPr>
          <w:rFonts w:ascii="Times New Roman" w:eastAsia="Times New Roman" w:hAnsi="Times New Roman" w:cs="Times New Roman"/>
          <w:sz w:val="24"/>
          <w:szCs w:val="24"/>
          <w:lang w:eastAsia="pt-BR"/>
        </w:rPr>
        <w:t xml:space="preserve"> 1980.</w:t>
      </w:r>
      <w:r w:rsidRPr="00E924DD">
        <w:rPr>
          <w:rFonts w:ascii="Times New Roman" w:eastAsia="Times New Roman" w:hAnsi="Times New Roman" w:cs="Times New Roman"/>
          <w:sz w:val="24"/>
          <w:szCs w:val="24"/>
          <w:lang w:eastAsia="pt-BR"/>
        </w:rPr>
        <w:t xml:space="preserve"> </w:t>
      </w:r>
      <w:r w:rsidRPr="00E924DD">
        <w:rPr>
          <w:rFonts w:ascii="Times New Roman" w:eastAsia="Times New Roman" w:hAnsi="Times New Roman" w:cs="Times New Roman"/>
          <w:i/>
          <w:iCs/>
          <w:sz w:val="24"/>
          <w:szCs w:val="24"/>
          <w:lang w:eastAsia="pt-BR"/>
        </w:rPr>
        <w:t>O Realismo Maravilhoso: Forma e Ideologia no Romance Hispano - americano.</w:t>
      </w:r>
      <w:r w:rsidRPr="00E924DD">
        <w:rPr>
          <w:rFonts w:ascii="Times New Roman" w:eastAsia="Times New Roman" w:hAnsi="Times New Roman" w:cs="Times New Roman"/>
          <w:sz w:val="24"/>
          <w:szCs w:val="24"/>
          <w:lang w:eastAsia="pt-BR"/>
        </w:rPr>
        <w:t xml:space="preserve"> São Paulo: Perspectiva</w:t>
      </w:r>
      <w:r w:rsidRPr="00A73E58">
        <w:rPr>
          <w:rFonts w:ascii="Times New Roman" w:eastAsia="Times New Roman" w:hAnsi="Times New Roman" w:cs="Times New Roman"/>
          <w:sz w:val="24"/>
          <w:szCs w:val="24"/>
          <w:lang w:eastAsia="pt-BR"/>
        </w:rPr>
        <w:t>.</w:t>
      </w:r>
    </w:p>
    <w:p w14:paraId="5E54687E" w14:textId="77777777" w:rsidR="00E924DD" w:rsidRPr="00E924DD" w:rsidRDefault="00E924DD" w:rsidP="00E924DD">
      <w:pPr>
        <w:autoSpaceDE w:val="0"/>
        <w:autoSpaceDN w:val="0"/>
        <w:adjustRightInd w:val="0"/>
        <w:spacing w:after="0" w:line="240" w:lineRule="auto"/>
        <w:rPr>
          <w:rFonts w:ascii="Times New Roman" w:eastAsia="Times New Roman" w:hAnsi="Times New Roman" w:cs="Times New Roman"/>
          <w:sz w:val="24"/>
          <w:szCs w:val="24"/>
          <w:lang w:eastAsia="pt-BR"/>
        </w:rPr>
      </w:pPr>
    </w:p>
    <w:p w14:paraId="67398A34" w14:textId="24C317DD" w:rsidR="00E924DD" w:rsidRPr="00E924DD" w:rsidRDefault="00E924DD" w:rsidP="00E924DD">
      <w:pPr>
        <w:autoSpaceDE w:val="0"/>
        <w:autoSpaceDN w:val="0"/>
        <w:adjustRightInd w:val="0"/>
        <w:spacing w:after="0" w:line="240" w:lineRule="auto"/>
        <w:rPr>
          <w:rFonts w:ascii="Times New Roman" w:eastAsia="Times New Roman" w:hAnsi="Times New Roman" w:cs="Times New Roman"/>
          <w:sz w:val="24"/>
          <w:szCs w:val="24"/>
          <w:lang w:eastAsia="pt-BR"/>
        </w:rPr>
      </w:pPr>
      <w:r w:rsidRPr="00E924DD">
        <w:rPr>
          <w:rFonts w:ascii="Times New Roman" w:eastAsia="Times New Roman" w:hAnsi="Times New Roman" w:cs="Times New Roman"/>
          <w:sz w:val="24"/>
          <w:szCs w:val="24"/>
          <w:lang w:eastAsia="pt-BR"/>
        </w:rPr>
        <w:t>ELIADE, Mircea.</w:t>
      </w:r>
      <w:r w:rsidRPr="00A73E58">
        <w:rPr>
          <w:rFonts w:ascii="Times New Roman" w:eastAsia="Times New Roman" w:hAnsi="Times New Roman" w:cs="Times New Roman"/>
          <w:sz w:val="24"/>
          <w:szCs w:val="24"/>
          <w:lang w:eastAsia="pt-BR"/>
        </w:rPr>
        <w:t xml:space="preserve"> 1994.</w:t>
      </w:r>
      <w:r w:rsidRPr="00E924DD">
        <w:rPr>
          <w:rFonts w:ascii="Times New Roman" w:eastAsia="Times New Roman" w:hAnsi="Times New Roman" w:cs="Times New Roman"/>
          <w:sz w:val="24"/>
          <w:szCs w:val="24"/>
          <w:lang w:eastAsia="pt-BR"/>
        </w:rPr>
        <w:t xml:space="preserve"> </w:t>
      </w:r>
      <w:r w:rsidRPr="00E924DD">
        <w:rPr>
          <w:rFonts w:ascii="Times New Roman" w:eastAsia="Times New Roman" w:hAnsi="Times New Roman" w:cs="Times New Roman"/>
          <w:i/>
          <w:iCs/>
          <w:sz w:val="24"/>
          <w:szCs w:val="24"/>
          <w:lang w:eastAsia="pt-BR"/>
        </w:rPr>
        <w:t>Mito e realidade.</w:t>
      </w:r>
      <w:r w:rsidRPr="00E924DD">
        <w:rPr>
          <w:rFonts w:ascii="Times New Roman" w:eastAsia="Times New Roman" w:hAnsi="Times New Roman" w:cs="Times New Roman"/>
          <w:sz w:val="24"/>
          <w:szCs w:val="24"/>
          <w:lang w:eastAsia="pt-BR"/>
        </w:rPr>
        <w:t xml:space="preserve"> São Paulo: Perspectiva</w:t>
      </w:r>
      <w:r w:rsidRPr="00A73E58">
        <w:rPr>
          <w:rFonts w:ascii="Times New Roman" w:eastAsia="Times New Roman" w:hAnsi="Times New Roman" w:cs="Times New Roman"/>
          <w:sz w:val="24"/>
          <w:szCs w:val="24"/>
          <w:lang w:eastAsia="pt-BR"/>
        </w:rPr>
        <w:t>.</w:t>
      </w:r>
    </w:p>
    <w:p w14:paraId="2577E454" w14:textId="77777777" w:rsidR="00E924DD" w:rsidRPr="00E924DD" w:rsidRDefault="00E924DD" w:rsidP="00E924DD">
      <w:pPr>
        <w:autoSpaceDE w:val="0"/>
        <w:autoSpaceDN w:val="0"/>
        <w:adjustRightInd w:val="0"/>
        <w:spacing w:after="0" w:line="240" w:lineRule="auto"/>
        <w:rPr>
          <w:rFonts w:ascii="Times New Roman" w:eastAsia="Times New Roman" w:hAnsi="Times New Roman" w:cs="Times New Roman"/>
          <w:sz w:val="24"/>
          <w:szCs w:val="24"/>
          <w:lang w:eastAsia="pt-BR"/>
        </w:rPr>
      </w:pPr>
    </w:p>
    <w:p w14:paraId="037F3287" w14:textId="144F77A0" w:rsidR="00E924DD" w:rsidRPr="00602F03" w:rsidRDefault="00E924DD" w:rsidP="00E924DD">
      <w:pPr>
        <w:autoSpaceDE w:val="0"/>
        <w:autoSpaceDN w:val="0"/>
        <w:adjustRightInd w:val="0"/>
        <w:spacing w:after="0" w:line="240" w:lineRule="auto"/>
        <w:rPr>
          <w:rFonts w:ascii="Times New Roman" w:eastAsia="Times New Roman" w:hAnsi="Times New Roman" w:cs="Times New Roman"/>
          <w:sz w:val="24"/>
          <w:szCs w:val="24"/>
          <w:lang w:val="es-ES" w:eastAsia="pt-BR"/>
        </w:rPr>
      </w:pPr>
      <w:r w:rsidRPr="00E924DD">
        <w:rPr>
          <w:rFonts w:ascii="Times New Roman" w:eastAsia="Times New Roman" w:hAnsi="Times New Roman" w:cs="Times New Roman"/>
          <w:sz w:val="24"/>
          <w:szCs w:val="24"/>
          <w:lang w:eastAsia="pt-BR"/>
        </w:rPr>
        <w:t>ELIADE, Mircea.</w:t>
      </w:r>
      <w:r w:rsidR="001448CA" w:rsidRPr="00A73E58">
        <w:rPr>
          <w:rFonts w:ascii="Times New Roman" w:eastAsia="Times New Roman" w:hAnsi="Times New Roman" w:cs="Times New Roman"/>
          <w:sz w:val="24"/>
          <w:szCs w:val="24"/>
          <w:lang w:eastAsia="pt-BR"/>
        </w:rPr>
        <w:t>1992.</w:t>
      </w:r>
      <w:r w:rsidRPr="00E924DD">
        <w:rPr>
          <w:rFonts w:ascii="Times New Roman" w:eastAsia="Times New Roman" w:hAnsi="Times New Roman" w:cs="Times New Roman"/>
          <w:sz w:val="24"/>
          <w:szCs w:val="24"/>
          <w:lang w:eastAsia="pt-BR"/>
        </w:rPr>
        <w:t xml:space="preserve"> </w:t>
      </w:r>
      <w:r w:rsidRPr="00E924DD">
        <w:rPr>
          <w:rFonts w:ascii="Times New Roman" w:eastAsia="Times New Roman" w:hAnsi="Times New Roman" w:cs="Times New Roman"/>
          <w:i/>
          <w:iCs/>
          <w:sz w:val="24"/>
          <w:szCs w:val="24"/>
          <w:lang w:eastAsia="pt-BR"/>
        </w:rPr>
        <w:t>Mito do eterno retorno</w:t>
      </w:r>
      <w:r w:rsidRPr="00E924DD">
        <w:rPr>
          <w:rFonts w:ascii="Times New Roman" w:eastAsia="Times New Roman" w:hAnsi="Times New Roman" w:cs="Times New Roman"/>
          <w:sz w:val="24"/>
          <w:szCs w:val="24"/>
          <w:lang w:eastAsia="pt-BR"/>
        </w:rPr>
        <w:t xml:space="preserve">; tradução José A. </w:t>
      </w:r>
      <w:proofErr w:type="spellStart"/>
      <w:r w:rsidRPr="00E924DD">
        <w:rPr>
          <w:rFonts w:ascii="Times New Roman" w:eastAsia="Times New Roman" w:hAnsi="Times New Roman" w:cs="Times New Roman"/>
          <w:sz w:val="24"/>
          <w:szCs w:val="24"/>
          <w:lang w:eastAsia="pt-BR"/>
        </w:rPr>
        <w:t>Ceschin</w:t>
      </w:r>
      <w:proofErr w:type="spellEnd"/>
      <w:r w:rsidRPr="00E924DD">
        <w:rPr>
          <w:rFonts w:ascii="Times New Roman" w:eastAsia="Times New Roman" w:hAnsi="Times New Roman" w:cs="Times New Roman"/>
          <w:sz w:val="24"/>
          <w:szCs w:val="24"/>
          <w:lang w:eastAsia="pt-BR"/>
        </w:rPr>
        <w:t xml:space="preserve">. </w:t>
      </w:r>
      <w:r w:rsidRPr="00602F03">
        <w:rPr>
          <w:rFonts w:ascii="Times New Roman" w:eastAsia="Times New Roman" w:hAnsi="Times New Roman" w:cs="Times New Roman"/>
          <w:sz w:val="24"/>
          <w:szCs w:val="24"/>
          <w:lang w:val="es-ES" w:eastAsia="pt-BR"/>
        </w:rPr>
        <w:t>São Paulo: Mercuryo</w:t>
      </w:r>
      <w:r w:rsidR="001448CA" w:rsidRPr="00602F03">
        <w:rPr>
          <w:rFonts w:ascii="Times New Roman" w:eastAsia="Times New Roman" w:hAnsi="Times New Roman" w:cs="Times New Roman"/>
          <w:sz w:val="24"/>
          <w:szCs w:val="24"/>
          <w:lang w:val="es-ES" w:eastAsia="pt-BR"/>
        </w:rPr>
        <w:t>.</w:t>
      </w:r>
      <w:r w:rsidRPr="00602F03">
        <w:rPr>
          <w:rFonts w:ascii="Times New Roman" w:eastAsia="Times New Roman" w:hAnsi="Times New Roman" w:cs="Times New Roman"/>
          <w:sz w:val="24"/>
          <w:szCs w:val="24"/>
          <w:lang w:val="es-ES" w:eastAsia="pt-BR"/>
        </w:rPr>
        <w:t xml:space="preserve"> (versão digital)</w:t>
      </w:r>
    </w:p>
    <w:p w14:paraId="41C20783" w14:textId="77777777" w:rsidR="00E924DD" w:rsidRPr="00602F03" w:rsidRDefault="00E924DD" w:rsidP="00E924DD">
      <w:pPr>
        <w:autoSpaceDE w:val="0"/>
        <w:autoSpaceDN w:val="0"/>
        <w:adjustRightInd w:val="0"/>
        <w:spacing w:after="0" w:line="240" w:lineRule="auto"/>
        <w:rPr>
          <w:rFonts w:ascii="Times New Roman" w:eastAsia="Times New Roman" w:hAnsi="Times New Roman" w:cs="Times New Roman"/>
          <w:sz w:val="24"/>
          <w:szCs w:val="24"/>
          <w:lang w:val="es-ES" w:eastAsia="pt-BR"/>
        </w:rPr>
      </w:pPr>
    </w:p>
    <w:p w14:paraId="4BA6F558" w14:textId="2534EFAA" w:rsidR="00E924DD" w:rsidRPr="00E924DD" w:rsidRDefault="00E924DD" w:rsidP="00E924DD">
      <w:pPr>
        <w:autoSpaceDE w:val="0"/>
        <w:autoSpaceDN w:val="0"/>
        <w:adjustRightInd w:val="0"/>
        <w:spacing w:after="0" w:line="240" w:lineRule="auto"/>
        <w:rPr>
          <w:rFonts w:ascii="Times New Roman" w:eastAsia="Times New Roman" w:hAnsi="Times New Roman" w:cs="Times New Roman"/>
          <w:sz w:val="24"/>
          <w:szCs w:val="24"/>
          <w:lang w:val="es-ES" w:eastAsia="pt-BR"/>
        </w:rPr>
      </w:pPr>
      <w:r w:rsidRPr="00E924DD">
        <w:rPr>
          <w:rFonts w:ascii="Times New Roman" w:eastAsia="Times New Roman" w:hAnsi="Times New Roman" w:cs="Times New Roman"/>
          <w:sz w:val="24"/>
          <w:szCs w:val="24"/>
          <w:lang w:val="es-ES" w:eastAsia="pt-BR"/>
        </w:rPr>
        <w:t xml:space="preserve">GARCIA MÁRQUEZ, Gabriel. </w:t>
      </w:r>
      <w:r w:rsidR="001448CA" w:rsidRPr="00A73E58">
        <w:rPr>
          <w:rFonts w:ascii="Times New Roman" w:eastAsia="Times New Roman" w:hAnsi="Times New Roman" w:cs="Times New Roman"/>
          <w:sz w:val="24"/>
          <w:szCs w:val="24"/>
          <w:lang w:val="es-ES" w:eastAsia="pt-BR"/>
        </w:rPr>
        <w:t xml:space="preserve">2007. </w:t>
      </w:r>
      <w:r w:rsidRPr="00E924DD">
        <w:rPr>
          <w:rFonts w:ascii="Times New Roman" w:eastAsia="Times New Roman" w:hAnsi="Times New Roman" w:cs="Times New Roman"/>
          <w:i/>
          <w:iCs/>
          <w:sz w:val="24"/>
          <w:szCs w:val="24"/>
          <w:lang w:val="es-ES" w:eastAsia="pt-BR"/>
        </w:rPr>
        <w:t>Cien años de soledad</w:t>
      </w:r>
      <w:r w:rsidRPr="00E924DD">
        <w:rPr>
          <w:rFonts w:ascii="Times New Roman" w:eastAsia="Times New Roman" w:hAnsi="Times New Roman" w:cs="Times New Roman"/>
          <w:sz w:val="24"/>
          <w:szCs w:val="24"/>
          <w:lang w:val="es-ES" w:eastAsia="pt-BR"/>
        </w:rPr>
        <w:t>. Alfaguara: Real Academia Española: Asociación de Academias de la Lengua Española</w:t>
      </w:r>
      <w:r w:rsidR="001448CA" w:rsidRPr="00A73E58">
        <w:rPr>
          <w:rFonts w:ascii="Times New Roman" w:eastAsia="Times New Roman" w:hAnsi="Times New Roman" w:cs="Times New Roman"/>
          <w:sz w:val="24"/>
          <w:szCs w:val="24"/>
          <w:lang w:val="es-ES" w:eastAsia="pt-BR"/>
        </w:rPr>
        <w:t>.</w:t>
      </w:r>
    </w:p>
    <w:p w14:paraId="5F1F191E" w14:textId="77777777" w:rsidR="00E924DD" w:rsidRPr="00E924DD" w:rsidRDefault="00E924DD" w:rsidP="00E924DD">
      <w:pPr>
        <w:autoSpaceDE w:val="0"/>
        <w:autoSpaceDN w:val="0"/>
        <w:adjustRightInd w:val="0"/>
        <w:spacing w:after="0" w:line="240" w:lineRule="auto"/>
        <w:rPr>
          <w:rFonts w:ascii="Times New Roman" w:eastAsia="Times New Roman" w:hAnsi="Times New Roman" w:cs="Times New Roman"/>
          <w:sz w:val="24"/>
          <w:szCs w:val="24"/>
          <w:lang w:val="es-ES" w:eastAsia="pt-BR"/>
        </w:rPr>
      </w:pPr>
    </w:p>
    <w:p w14:paraId="4713802B" w14:textId="016DB2C5" w:rsidR="00E924DD" w:rsidRPr="00E924DD" w:rsidRDefault="00E924DD" w:rsidP="00E924DD">
      <w:pPr>
        <w:autoSpaceDE w:val="0"/>
        <w:autoSpaceDN w:val="0"/>
        <w:adjustRightInd w:val="0"/>
        <w:spacing w:after="0" w:line="240" w:lineRule="auto"/>
        <w:rPr>
          <w:rFonts w:ascii="Times New Roman" w:eastAsia="Times New Roman" w:hAnsi="Times New Roman" w:cs="Times New Roman"/>
          <w:sz w:val="24"/>
          <w:szCs w:val="24"/>
          <w:lang w:eastAsia="pt-BR"/>
        </w:rPr>
      </w:pPr>
      <w:r w:rsidRPr="00E924DD">
        <w:rPr>
          <w:rFonts w:ascii="Times New Roman" w:eastAsia="Times New Roman" w:hAnsi="Times New Roman" w:cs="Times New Roman"/>
          <w:sz w:val="24"/>
          <w:szCs w:val="24"/>
          <w:lang w:val="es-ES" w:eastAsia="pt-BR"/>
        </w:rPr>
        <w:t xml:space="preserve">MOTTA-ROTH, </w:t>
      </w:r>
      <w:proofErr w:type="spellStart"/>
      <w:r w:rsidRPr="00E924DD">
        <w:rPr>
          <w:rFonts w:ascii="Times New Roman" w:eastAsia="Times New Roman" w:hAnsi="Times New Roman" w:cs="Times New Roman"/>
          <w:sz w:val="24"/>
          <w:szCs w:val="24"/>
          <w:lang w:val="es-ES" w:eastAsia="pt-BR"/>
        </w:rPr>
        <w:t>Désirée</w:t>
      </w:r>
      <w:proofErr w:type="spellEnd"/>
      <w:r w:rsidRPr="00E924DD">
        <w:rPr>
          <w:rFonts w:ascii="Times New Roman" w:eastAsia="Times New Roman" w:hAnsi="Times New Roman" w:cs="Times New Roman"/>
          <w:sz w:val="24"/>
          <w:szCs w:val="24"/>
          <w:lang w:val="es-ES" w:eastAsia="pt-BR"/>
        </w:rPr>
        <w:t xml:space="preserve">; HENDGES, Graciela </w:t>
      </w:r>
      <w:proofErr w:type="spellStart"/>
      <w:r w:rsidRPr="00E924DD">
        <w:rPr>
          <w:rFonts w:ascii="Times New Roman" w:eastAsia="Times New Roman" w:hAnsi="Times New Roman" w:cs="Times New Roman"/>
          <w:sz w:val="24"/>
          <w:szCs w:val="24"/>
          <w:lang w:val="es-ES" w:eastAsia="pt-BR"/>
        </w:rPr>
        <w:t>Rabuske</w:t>
      </w:r>
      <w:proofErr w:type="spellEnd"/>
      <w:r w:rsidRPr="00E924DD">
        <w:rPr>
          <w:rFonts w:ascii="Times New Roman" w:eastAsia="Times New Roman" w:hAnsi="Times New Roman" w:cs="Times New Roman"/>
          <w:sz w:val="24"/>
          <w:szCs w:val="24"/>
          <w:lang w:val="es-ES" w:eastAsia="pt-BR"/>
        </w:rPr>
        <w:t xml:space="preserve">. </w:t>
      </w:r>
      <w:r w:rsidR="001448CA" w:rsidRPr="00A73E58">
        <w:rPr>
          <w:rFonts w:ascii="Times New Roman" w:eastAsia="Times New Roman" w:hAnsi="Times New Roman" w:cs="Times New Roman"/>
          <w:sz w:val="24"/>
          <w:szCs w:val="24"/>
          <w:lang w:eastAsia="pt-BR"/>
        </w:rPr>
        <w:t xml:space="preserve">2010. </w:t>
      </w:r>
      <w:r w:rsidRPr="00E924DD">
        <w:rPr>
          <w:rFonts w:ascii="Times New Roman" w:eastAsia="Times New Roman" w:hAnsi="Times New Roman" w:cs="Times New Roman"/>
          <w:i/>
          <w:iCs/>
          <w:sz w:val="24"/>
          <w:szCs w:val="24"/>
          <w:lang w:eastAsia="pt-BR"/>
        </w:rPr>
        <w:t>Produção textual na universidade</w:t>
      </w:r>
      <w:r w:rsidRPr="00E924DD">
        <w:rPr>
          <w:rFonts w:ascii="Times New Roman" w:eastAsia="Times New Roman" w:hAnsi="Times New Roman" w:cs="Times New Roman"/>
          <w:sz w:val="24"/>
          <w:szCs w:val="24"/>
          <w:lang w:eastAsia="pt-BR"/>
        </w:rPr>
        <w:t>. São Paulo: Parábola Editorial</w:t>
      </w:r>
      <w:r w:rsidR="001448CA" w:rsidRPr="00A73E58">
        <w:rPr>
          <w:rFonts w:ascii="Times New Roman" w:eastAsia="Times New Roman" w:hAnsi="Times New Roman" w:cs="Times New Roman"/>
          <w:sz w:val="24"/>
          <w:szCs w:val="24"/>
          <w:lang w:eastAsia="pt-BR"/>
        </w:rPr>
        <w:t>.</w:t>
      </w:r>
    </w:p>
    <w:sectPr w:rsidR="00E924DD" w:rsidRPr="00E924DD" w:rsidSect="00471736">
      <w:headerReference w:type="default" r:id="rId7"/>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6DB3E" w14:textId="77777777" w:rsidR="00495B69" w:rsidRDefault="00495B69" w:rsidP="00B5205B">
      <w:pPr>
        <w:spacing w:after="0" w:line="240" w:lineRule="auto"/>
      </w:pPr>
      <w:r>
        <w:separator/>
      </w:r>
    </w:p>
  </w:endnote>
  <w:endnote w:type="continuationSeparator" w:id="0">
    <w:p w14:paraId="20615776" w14:textId="77777777" w:rsidR="00495B69" w:rsidRDefault="00495B69" w:rsidP="00B5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D40D" w14:textId="77777777" w:rsidR="00495B69" w:rsidRDefault="00495B69" w:rsidP="00B5205B">
      <w:pPr>
        <w:spacing w:after="0" w:line="240" w:lineRule="auto"/>
      </w:pPr>
      <w:r>
        <w:separator/>
      </w:r>
    </w:p>
  </w:footnote>
  <w:footnote w:type="continuationSeparator" w:id="0">
    <w:p w14:paraId="62DC3F71" w14:textId="77777777" w:rsidR="00495B69" w:rsidRDefault="00495B69" w:rsidP="00B52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0442" w14:textId="780E9E89" w:rsidR="00602F03" w:rsidRDefault="00602F03">
    <w:pPr>
      <w:pStyle w:val="Cabealho"/>
    </w:pPr>
    <w:r>
      <w:rPr>
        <w:noProof/>
      </w:rPr>
      <w:drawing>
        <wp:anchor distT="0" distB="0" distL="114300" distR="114300" simplePos="0" relativeHeight="251658240" behindDoc="0" locked="0" layoutInCell="1" allowOverlap="1" wp14:anchorId="63E4F876" wp14:editId="18A44FC5">
          <wp:simplePos x="0" y="0"/>
          <wp:positionH relativeFrom="column">
            <wp:posOffset>-1260475</wp:posOffset>
          </wp:positionH>
          <wp:positionV relativeFrom="paragraph">
            <wp:posOffset>-450215</wp:posOffset>
          </wp:positionV>
          <wp:extent cx="11609876" cy="8763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lum bright="70000" contrast="-70000"/>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1642014" cy="87872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0B"/>
    <w:rsid w:val="000F37F7"/>
    <w:rsid w:val="001448CA"/>
    <w:rsid w:val="001B239D"/>
    <w:rsid w:val="001E7D41"/>
    <w:rsid w:val="00217B83"/>
    <w:rsid w:val="00324775"/>
    <w:rsid w:val="00356F41"/>
    <w:rsid w:val="00382218"/>
    <w:rsid w:val="003B33BC"/>
    <w:rsid w:val="003B6F91"/>
    <w:rsid w:val="00461015"/>
    <w:rsid w:val="00471736"/>
    <w:rsid w:val="00474BBE"/>
    <w:rsid w:val="00495B69"/>
    <w:rsid w:val="004A7EC9"/>
    <w:rsid w:val="004D7EEB"/>
    <w:rsid w:val="005B0F30"/>
    <w:rsid w:val="00602F03"/>
    <w:rsid w:val="00735F0F"/>
    <w:rsid w:val="00775B1F"/>
    <w:rsid w:val="007C1CB1"/>
    <w:rsid w:val="009042AE"/>
    <w:rsid w:val="009462C6"/>
    <w:rsid w:val="00955886"/>
    <w:rsid w:val="00A2430B"/>
    <w:rsid w:val="00A73E58"/>
    <w:rsid w:val="00AE7FFB"/>
    <w:rsid w:val="00B5205B"/>
    <w:rsid w:val="00D347B3"/>
    <w:rsid w:val="00E924DD"/>
    <w:rsid w:val="00F93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18761"/>
  <w15:chartTrackingRefBased/>
  <w15:docId w15:val="{3233C983-BA28-49F6-8CA2-8E8D0C14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520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205B"/>
  </w:style>
  <w:style w:type="paragraph" w:styleId="Rodap">
    <w:name w:val="footer"/>
    <w:basedOn w:val="Normal"/>
    <w:link w:val="RodapChar"/>
    <w:uiPriority w:val="99"/>
    <w:unhideWhenUsed/>
    <w:rsid w:val="00B5205B"/>
    <w:pPr>
      <w:tabs>
        <w:tab w:val="center" w:pos="4252"/>
        <w:tab w:val="right" w:pos="8504"/>
      </w:tabs>
      <w:spacing w:after="0" w:line="240" w:lineRule="auto"/>
    </w:pPr>
  </w:style>
  <w:style w:type="character" w:customStyle="1" w:styleId="RodapChar">
    <w:name w:val="Rodapé Char"/>
    <w:basedOn w:val="Fontepargpadro"/>
    <w:link w:val="Rodap"/>
    <w:uiPriority w:val="99"/>
    <w:rsid w:val="00B5205B"/>
  </w:style>
  <w:style w:type="character" w:styleId="Refdecomentrio">
    <w:name w:val="annotation reference"/>
    <w:basedOn w:val="Fontepargpadro"/>
    <w:uiPriority w:val="99"/>
    <w:semiHidden/>
    <w:unhideWhenUsed/>
    <w:rsid w:val="00471736"/>
    <w:rPr>
      <w:sz w:val="16"/>
      <w:szCs w:val="16"/>
    </w:rPr>
  </w:style>
  <w:style w:type="paragraph" w:styleId="Textodecomentrio">
    <w:name w:val="annotation text"/>
    <w:basedOn w:val="Normal"/>
    <w:link w:val="TextodecomentrioChar"/>
    <w:uiPriority w:val="99"/>
    <w:semiHidden/>
    <w:unhideWhenUsed/>
    <w:rsid w:val="0047173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71736"/>
    <w:rPr>
      <w:sz w:val="20"/>
      <w:szCs w:val="20"/>
    </w:rPr>
  </w:style>
  <w:style w:type="paragraph" w:styleId="Assuntodocomentrio">
    <w:name w:val="annotation subject"/>
    <w:basedOn w:val="Textodecomentrio"/>
    <w:next w:val="Textodecomentrio"/>
    <w:link w:val="AssuntodocomentrioChar"/>
    <w:uiPriority w:val="99"/>
    <w:semiHidden/>
    <w:unhideWhenUsed/>
    <w:rsid w:val="00471736"/>
    <w:rPr>
      <w:b/>
      <w:bCs/>
    </w:rPr>
  </w:style>
  <w:style w:type="character" w:customStyle="1" w:styleId="AssuntodocomentrioChar">
    <w:name w:val="Assunto do comentário Char"/>
    <w:basedOn w:val="TextodecomentrioChar"/>
    <w:link w:val="Assuntodocomentrio"/>
    <w:uiPriority w:val="99"/>
    <w:semiHidden/>
    <w:rsid w:val="00471736"/>
    <w:rPr>
      <w:b/>
      <w:bCs/>
      <w:sz w:val="20"/>
      <w:szCs w:val="20"/>
    </w:rPr>
  </w:style>
  <w:style w:type="character" w:styleId="TextodoEspaoReservado">
    <w:name w:val="Placeholder Text"/>
    <w:basedOn w:val="Fontepargpadro"/>
    <w:uiPriority w:val="99"/>
    <w:semiHidden/>
    <w:rsid w:val="009042AE"/>
    <w:rPr>
      <w:color w:val="808080"/>
    </w:rPr>
  </w:style>
  <w:style w:type="character" w:styleId="Hyperlink">
    <w:name w:val="Hyperlink"/>
    <w:basedOn w:val="Fontepargpadro"/>
    <w:uiPriority w:val="99"/>
    <w:unhideWhenUsed/>
    <w:rsid w:val="001B239D"/>
    <w:rPr>
      <w:color w:val="0563C1" w:themeColor="hyperlink"/>
      <w:u w:val="single"/>
    </w:rPr>
  </w:style>
  <w:style w:type="character" w:styleId="MenoPendente">
    <w:name w:val="Unresolved Mention"/>
    <w:basedOn w:val="Fontepargpadro"/>
    <w:uiPriority w:val="99"/>
    <w:semiHidden/>
    <w:unhideWhenUsed/>
    <w:rsid w:val="001B2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publication/328804198_A_Estranheza_como_Marca_do_Fantasti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7</Pages>
  <Words>2558</Words>
  <Characters>13819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Thyago Gutemberg Rodrigues de Souza</dc:creator>
  <cp:keywords/>
  <dc:description/>
  <cp:lastModifiedBy>Thyago Gutemberg Rodrigues de Souza</cp:lastModifiedBy>
  <cp:revision>6</cp:revision>
  <dcterms:created xsi:type="dcterms:W3CDTF">2022-09-07T16:06:00Z</dcterms:created>
  <dcterms:modified xsi:type="dcterms:W3CDTF">2022-11-28T19:22:00Z</dcterms:modified>
</cp:coreProperties>
</file>