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AF" w:rsidRDefault="004359AF" w:rsidP="004359AF">
      <w:pPr>
        <w:spacing w:line="360" w:lineRule="auto"/>
        <w:rPr>
          <w:rFonts w:ascii="Times New Roman" w:hAnsi="Times New Roman"/>
          <w:sz w:val="24"/>
          <w:szCs w:val="24"/>
        </w:rPr>
      </w:pPr>
      <w:r w:rsidRPr="004359AF">
        <w:rPr>
          <w:rFonts w:ascii="Times New Roman" w:hAnsi="Times New Roman"/>
          <w:b/>
          <w:sz w:val="24"/>
          <w:szCs w:val="24"/>
        </w:rPr>
        <w:t>Literatura</w:t>
      </w:r>
      <w:r>
        <w:rPr>
          <w:rFonts w:ascii="Times New Roman" w:hAnsi="Times New Roman"/>
          <w:sz w:val="24"/>
          <w:szCs w:val="24"/>
        </w:rPr>
        <w:t xml:space="preserve"> </w:t>
      </w:r>
      <w:r w:rsidRPr="004359AF">
        <w:rPr>
          <w:rFonts w:ascii="Times New Roman" w:hAnsi="Times New Roman"/>
          <w:b/>
          <w:sz w:val="24"/>
          <w:szCs w:val="24"/>
        </w:rPr>
        <w:t>y crónica: representación de itinerarios urbanos y de la distancia y jerarquía</w:t>
      </w:r>
      <w:r w:rsidRPr="00CB4B9C">
        <w:rPr>
          <w:rFonts w:ascii="Times New Roman" w:hAnsi="Times New Roman"/>
          <w:sz w:val="24"/>
          <w:szCs w:val="24"/>
        </w:rPr>
        <w:t xml:space="preserve"> </w:t>
      </w:r>
      <w:r w:rsidRPr="004359AF">
        <w:rPr>
          <w:rFonts w:ascii="Times New Roman" w:hAnsi="Times New Roman"/>
          <w:b/>
          <w:sz w:val="24"/>
          <w:szCs w:val="24"/>
        </w:rPr>
        <w:t>sociales</w:t>
      </w:r>
    </w:p>
    <w:p w:rsidR="00FC123B" w:rsidRPr="00967774" w:rsidRDefault="00CC5CD7" w:rsidP="004359AF">
      <w:pPr>
        <w:spacing w:line="360" w:lineRule="auto"/>
        <w:jc w:val="both"/>
        <w:rPr>
          <w:rFonts w:ascii="Times New Roman" w:hAnsi="Times New Roman"/>
          <w:sz w:val="24"/>
        </w:rPr>
      </w:pPr>
      <w:r>
        <w:rPr>
          <w:rFonts w:ascii="Times New Roman" w:hAnsi="Times New Roman"/>
          <w:sz w:val="24"/>
          <w:szCs w:val="24"/>
        </w:rPr>
        <w:t>En la presente ponencia se presentará parte de los hallazgos de una investigación de doctorado titulada “</w:t>
      </w:r>
      <w:r w:rsidRPr="004F6B1B">
        <w:rPr>
          <w:rFonts w:ascii="Times New Roman" w:hAnsi="Times New Roman"/>
          <w:sz w:val="24"/>
          <w:szCs w:val="24"/>
        </w:rPr>
        <w:t>Literatura y crítica: representación y autorrepresentación del escritor en la narrativa argentina 2001-2010</w:t>
      </w:r>
      <w:r>
        <w:rPr>
          <w:rFonts w:ascii="Times New Roman" w:hAnsi="Times New Roman"/>
          <w:sz w:val="24"/>
          <w:szCs w:val="24"/>
        </w:rPr>
        <w:t>”</w:t>
      </w:r>
      <w:r w:rsidRPr="004F6B1B">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rPr>
        <w:t>El objetivo de la investigación fue producir</w:t>
      </w:r>
      <w:r w:rsidR="00FC123B" w:rsidRPr="00967774">
        <w:rPr>
          <w:rFonts w:ascii="Times New Roman" w:hAnsi="Times New Roman"/>
          <w:sz w:val="24"/>
        </w:rPr>
        <w:t xml:space="preserve"> un mapa del canon literario nacional, armado por medio del diálogo entre la literatura y la crítica literaria, alrededor del problema de la representación como categoría literaria polémica y de la autorrepresentación del escritor en la narrativa como pregunta por las condiciones materiales de la existencia de la literatura. </w:t>
      </w:r>
    </w:p>
    <w:p w:rsidR="00FC123B" w:rsidRPr="00967774" w:rsidRDefault="00FC123B" w:rsidP="004359AF">
      <w:pPr>
        <w:pStyle w:val="Prrafodelista"/>
        <w:spacing w:line="360" w:lineRule="auto"/>
        <w:ind w:left="0"/>
        <w:contextualSpacing w:val="0"/>
        <w:jc w:val="both"/>
        <w:rPr>
          <w:rFonts w:ascii="Times New Roman" w:hAnsi="Times New Roman"/>
          <w:sz w:val="24"/>
          <w:szCs w:val="24"/>
        </w:rPr>
      </w:pPr>
      <w:r w:rsidRPr="00967774">
        <w:rPr>
          <w:rFonts w:ascii="Times New Roman" w:hAnsi="Times New Roman"/>
          <w:sz w:val="24"/>
          <w:szCs w:val="24"/>
        </w:rPr>
        <w:t xml:space="preserve">Hemos partido y sostenido una concepción de la literatura como una institución con un especial uso del lenguaje cuya particularidad es la autorreflexión y autocrítica, que habilita leer en el discurso literario la pregunta por sus propias condiciones de existencia en la cultura de la que forma parte. Asimismo, entendemos que en tanto la literatura produce su propia crítica, el diálogo que entabla con la crítica literaria es necesariamente polémico ya que implican distintas formas de </w:t>
      </w:r>
      <w:proofErr w:type="spellStart"/>
      <w:r w:rsidRPr="00967774">
        <w:rPr>
          <w:rFonts w:ascii="Times New Roman" w:hAnsi="Times New Roman"/>
          <w:sz w:val="24"/>
          <w:szCs w:val="24"/>
        </w:rPr>
        <w:t>autovalidar</w:t>
      </w:r>
      <w:proofErr w:type="spellEnd"/>
      <w:r w:rsidRPr="00967774">
        <w:rPr>
          <w:rFonts w:ascii="Times New Roman" w:hAnsi="Times New Roman"/>
          <w:sz w:val="24"/>
          <w:szCs w:val="24"/>
        </w:rPr>
        <w:t xml:space="preserve"> el saber que produce: mientras que la literatura postula un sentido intrínsecamente inestable, la crítica se autoriza exhibiendo procedimientos de análisis concretos que producen sentidos que se presentan como estables.</w:t>
      </w:r>
    </w:p>
    <w:p w:rsidR="00FC123B" w:rsidRPr="00967774" w:rsidRDefault="00FC123B" w:rsidP="004359AF">
      <w:pPr>
        <w:pStyle w:val="Prrafodelista"/>
        <w:spacing w:line="360" w:lineRule="auto"/>
        <w:ind w:left="0"/>
        <w:contextualSpacing w:val="0"/>
        <w:jc w:val="both"/>
        <w:rPr>
          <w:rFonts w:ascii="Times New Roman" w:hAnsi="Times New Roman"/>
          <w:sz w:val="24"/>
        </w:rPr>
      </w:pPr>
      <w:r w:rsidRPr="00967774">
        <w:rPr>
          <w:rFonts w:ascii="Times New Roman" w:hAnsi="Times New Roman"/>
          <w:sz w:val="24"/>
        </w:rPr>
        <w:t xml:space="preserve">Estudiar el periodo de la crisis de la hegemonía neoliberal en 2001-2002 y su posterior rearticulación hasta el Bicentenario de la Revolución de Mayo en 2010 nos permitió analizar los modos de elaboración de una cultura percibida como parte de una historia común, incluido el conflicto que redistribuye las posiciones sociales, ya que la lucha por el sentido se da a través de prácticas y modos de asociación (en tanto los materiales simbólicos articulan prácticas, posiciones y relaciones concretas). Desde este lugar es que entendimos la organización de nuestros corpus analizado en </w:t>
      </w:r>
      <w:r w:rsidR="00CC5CD7">
        <w:rPr>
          <w:rFonts w:ascii="Times New Roman" w:hAnsi="Times New Roman"/>
          <w:sz w:val="24"/>
        </w:rPr>
        <w:t>4 ejes</w:t>
      </w:r>
      <w:r w:rsidRPr="00967774">
        <w:rPr>
          <w:rFonts w:ascii="Times New Roman" w:hAnsi="Times New Roman"/>
          <w:sz w:val="24"/>
        </w:rPr>
        <w:t xml:space="preserve">: las marcas de desigualdad y diferencia, los itinerarios urbanos y la distancia y jerarquías sociales, los usos de la memoria en el proceso de constitución de subjetividad en el caso de los hijos e hijas de militantes políticos de la última dictadura cívico militar y lo nacional, lo latinoamericano y la migración fueron ejes centrales de la cultura nacional puesta en crisis y </w:t>
      </w:r>
      <w:proofErr w:type="spellStart"/>
      <w:r w:rsidRPr="00967774">
        <w:rPr>
          <w:rFonts w:ascii="Times New Roman" w:hAnsi="Times New Roman"/>
          <w:sz w:val="24"/>
        </w:rPr>
        <w:t>rearticulada</w:t>
      </w:r>
      <w:proofErr w:type="spellEnd"/>
      <w:r w:rsidRPr="00967774">
        <w:rPr>
          <w:rFonts w:ascii="Times New Roman" w:hAnsi="Times New Roman"/>
          <w:sz w:val="24"/>
        </w:rPr>
        <w:t xml:space="preserve"> en Argentina entre 2001 y 2010.</w:t>
      </w:r>
    </w:p>
    <w:p w:rsidR="00FC123B" w:rsidRPr="00967774" w:rsidRDefault="00CC5CD7" w:rsidP="004359AF">
      <w:pPr>
        <w:spacing w:line="360" w:lineRule="auto"/>
        <w:jc w:val="both"/>
        <w:rPr>
          <w:rFonts w:ascii="Times New Roman" w:hAnsi="Times New Roman"/>
          <w:sz w:val="24"/>
          <w:szCs w:val="24"/>
        </w:rPr>
      </w:pPr>
      <w:r>
        <w:rPr>
          <w:rFonts w:ascii="Times New Roman" w:hAnsi="Times New Roman"/>
          <w:sz w:val="24"/>
          <w:szCs w:val="24"/>
        </w:rPr>
        <w:t xml:space="preserve">En esta oportunidad produciremos un foco en el caso de la representación de itinerarios urbanos y de la distancia y jerarquía social en el caso de crónicas periodísticas, donde </w:t>
      </w:r>
      <w:r>
        <w:rPr>
          <w:rFonts w:ascii="Times New Roman" w:hAnsi="Times New Roman"/>
          <w:sz w:val="24"/>
          <w:szCs w:val="24"/>
        </w:rPr>
        <w:lastRenderedPageBreak/>
        <w:t xml:space="preserve">vemos </w:t>
      </w:r>
      <w:r w:rsidRPr="00967774">
        <w:rPr>
          <w:rFonts w:ascii="Times New Roman" w:hAnsi="Times New Roman"/>
          <w:sz w:val="24"/>
          <w:szCs w:val="24"/>
        </w:rPr>
        <w:t xml:space="preserve">escritores que exploran la experiencia urbana, el contacto con diversos grupos y sectores sociales </w:t>
      </w:r>
      <w:r>
        <w:rPr>
          <w:rFonts w:ascii="Times New Roman" w:hAnsi="Times New Roman"/>
          <w:sz w:val="24"/>
          <w:szCs w:val="24"/>
        </w:rPr>
        <w:t>y</w:t>
      </w:r>
      <w:r w:rsidRPr="00967774">
        <w:rPr>
          <w:rFonts w:ascii="Times New Roman" w:hAnsi="Times New Roman"/>
          <w:sz w:val="24"/>
          <w:szCs w:val="24"/>
        </w:rPr>
        <w:t xml:space="preserve"> presentan la oportunidad al discurso literario de pensarse en relación con </w:t>
      </w:r>
      <w:r>
        <w:rPr>
          <w:rFonts w:ascii="Times New Roman" w:hAnsi="Times New Roman"/>
          <w:sz w:val="24"/>
          <w:szCs w:val="24"/>
        </w:rPr>
        <w:t>sus</w:t>
      </w:r>
      <w:r w:rsidRPr="00967774">
        <w:rPr>
          <w:rFonts w:ascii="Times New Roman" w:hAnsi="Times New Roman"/>
          <w:sz w:val="24"/>
          <w:szCs w:val="24"/>
        </w:rPr>
        <w:t xml:space="preserve"> condiciones materiales de existencia</w:t>
      </w:r>
      <w:r>
        <w:rPr>
          <w:rFonts w:ascii="Times New Roman" w:hAnsi="Times New Roman"/>
          <w:sz w:val="24"/>
          <w:szCs w:val="24"/>
        </w:rPr>
        <w:t>. Analizamos</w:t>
      </w:r>
      <w:r w:rsidR="00FC123B" w:rsidRPr="00967774">
        <w:rPr>
          <w:rFonts w:ascii="Times New Roman" w:hAnsi="Times New Roman"/>
          <w:sz w:val="24"/>
          <w:szCs w:val="24"/>
        </w:rPr>
        <w:t xml:space="preserve"> las </w:t>
      </w:r>
      <w:proofErr w:type="spellStart"/>
      <w:r w:rsidR="00FC123B" w:rsidRPr="00967774">
        <w:rPr>
          <w:rFonts w:ascii="Times New Roman" w:hAnsi="Times New Roman"/>
          <w:sz w:val="24"/>
          <w:szCs w:val="24"/>
        </w:rPr>
        <w:t>autorrepresentaciones</w:t>
      </w:r>
      <w:proofErr w:type="spellEnd"/>
      <w:r w:rsidR="00FC123B" w:rsidRPr="00967774">
        <w:rPr>
          <w:rFonts w:ascii="Times New Roman" w:hAnsi="Times New Roman"/>
          <w:sz w:val="24"/>
          <w:szCs w:val="24"/>
        </w:rPr>
        <w:t xml:space="preserve"> de escritores que exploran la experiencia urbana, el contacto con diversos grupos y sectores sociales o presentan la oportunidad al discurso literario de pensarse en relación con </w:t>
      </w:r>
      <w:r w:rsidR="00FC123B">
        <w:rPr>
          <w:rFonts w:ascii="Times New Roman" w:hAnsi="Times New Roman"/>
          <w:sz w:val="24"/>
          <w:szCs w:val="24"/>
        </w:rPr>
        <w:t>sus</w:t>
      </w:r>
      <w:r w:rsidR="00FC123B" w:rsidRPr="00967774">
        <w:rPr>
          <w:rFonts w:ascii="Times New Roman" w:hAnsi="Times New Roman"/>
          <w:sz w:val="24"/>
          <w:szCs w:val="24"/>
        </w:rPr>
        <w:t xml:space="preserve"> condiciones materiales de existencia. Sin embargo, hemos comprobado que la representación de la distancia y las jerarquías sociales se da </w:t>
      </w:r>
      <w:r w:rsidR="00FC123B">
        <w:rPr>
          <w:rFonts w:ascii="Times New Roman" w:hAnsi="Times New Roman"/>
          <w:sz w:val="24"/>
          <w:szCs w:val="24"/>
        </w:rPr>
        <w:t>a través de</w:t>
      </w:r>
      <w:r w:rsidR="00FC123B" w:rsidRPr="00967774">
        <w:rPr>
          <w:rFonts w:ascii="Times New Roman" w:hAnsi="Times New Roman"/>
          <w:sz w:val="24"/>
          <w:szCs w:val="24"/>
        </w:rPr>
        <w:t xml:space="preserve"> otras mediaciones que complejizan una representación simplemente de sujetos pertenecientes a distintas clases sociales: una de ellas es el uso de formas genéricas del periodismo donde diferencias culturales y experienciales de los distintos grupos y sectores sociales en relación con su extracción de clase o se manifiestan de forma naturalizada o se deben poner en crisis durante la escritura. </w:t>
      </w:r>
    </w:p>
    <w:p w:rsidR="00A32BF5" w:rsidRDefault="00FC123B" w:rsidP="004359AF">
      <w:pPr>
        <w:spacing w:line="360" w:lineRule="auto"/>
        <w:jc w:val="both"/>
        <w:rPr>
          <w:rFonts w:ascii="Times New Roman" w:hAnsi="Times New Roman"/>
          <w:sz w:val="24"/>
          <w:szCs w:val="24"/>
        </w:rPr>
      </w:pPr>
      <w:r w:rsidRPr="00967774">
        <w:rPr>
          <w:rFonts w:ascii="Times New Roman" w:hAnsi="Times New Roman"/>
          <w:sz w:val="24"/>
          <w:szCs w:val="24"/>
        </w:rPr>
        <w:t xml:space="preserve">Para explorar esto trabajamos con tres textos que se relacionan con la crónica periodística para dar cuenta de los debates acerca del estatuto de lo específicamente literario. En estas crónicas, leyéndolas de forma comparada, vimos distintos tratamientos de la otredad en las </w:t>
      </w:r>
      <w:proofErr w:type="spellStart"/>
      <w:r w:rsidRPr="00967774">
        <w:rPr>
          <w:rFonts w:ascii="Times New Roman" w:hAnsi="Times New Roman"/>
          <w:sz w:val="24"/>
          <w:szCs w:val="24"/>
        </w:rPr>
        <w:t>autorrepresentaciones</w:t>
      </w:r>
      <w:proofErr w:type="spellEnd"/>
      <w:r w:rsidRPr="00967774">
        <w:rPr>
          <w:rFonts w:ascii="Times New Roman" w:hAnsi="Times New Roman"/>
          <w:sz w:val="24"/>
          <w:szCs w:val="24"/>
        </w:rPr>
        <w:t xml:space="preserve"> de escritores de extracción de clase media, profesionalizados, que se ocupan de explorar la distancia y las jerarquías sociales en </w:t>
      </w:r>
      <w:r>
        <w:rPr>
          <w:rFonts w:ascii="Times New Roman" w:hAnsi="Times New Roman"/>
          <w:sz w:val="24"/>
          <w:szCs w:val="24"/>
        </w:rPr>
        <w:t>la escritura</w:t>
      </w:r>
      <w:r w:rsidRPr="00967774">
        <w:rPr>
          <w:rFonts w:ascii="Times New Roman" w:hAnsi="Times New Roman"/>
          <w:sz w:val="24"/>
          <w:szCs w:val="24"/>
        </w:rPr>
        <w:t xml:space="preserve">. </w:t>
      </w:r>
    </w:p>
    <w:p w:rsidR="00FC123B" w:rsidRPr="00967774" w:rsidRDefault="00FC123B" w:rsidP="004359AF">
      <w:pPr>
        <w:spacing w:line="360" w:lineRule="auto"/>
        <w:jc w:val="both"/>
        <w:rPr>
          <w:rFonts w:ascii="Times New Roman" w:hAnsi="Times New Roman"/>
          <w:sz w:val="24"/>
          <w:szCs w:val="24"/>
        </w:rPr>
      </w:pPr>
      <w:r w:rsidRPr="00967774">
        <w:rPr>
          <w:rFonts w:ascii="Times New Roman" w:hAnsi="Times New Roman"/>
          <w:sz w:val="24"/>
          <w:szCs w:val="24"/>
        </w:rPr>
        <w:t xml:space="preserve">Primero analizamos </w:t>
      </w:r>
      <w:r w:rsidRPr="00967774">
        <w:rPr>
          <w:rFonts w:ascii="Times New Roman" w:hAnsi="Times New Roman"/>
          <w:i/>
          <w:sz w:val="24"/>
          <w:szCs w:val="24"/>
        </w:rPr>
        <w:t xml:space="preserve">El interior </w:t>
      </w:r>
      <w:r w:rsidRPr="00967774">
        <w:rPr>
          <w:rFonts w:ascii="Times New Roman" w:hAnsi="Times New Roman"/>
          <w:sz w:val="24"/>
          <w:szCs w:val="24"/>
        </w:rPr>
        <w:t xml:space="preserve">de Martín Caparrós </w:t>
      </w:r>
      <w:r>
        <w:rPr>
          <w:rFonts w:ascii="Times New Roman" w:hAnsi="Times New Roman"/>
          <w:sz w:val="24"/>
          <w:szCs w:val="24"/>
        </w:rPr>
        <w:t xml:space="preserve">(2009) </w:t>
      </w:r>
      <w:r w:rsidRPr="00967774">
        <w:rPr>
          <w:rFonts w:ascii="Times New Roman" w:hAnsi="Times New Roman"/>
          <w:sz w:val="24"/>
          <w:szCs w:val="24"/>
        </w:rPr>
        <w:t xml:space="preserve">donde la autorrepresentación del escritor periodista, cronista y escritor profesionalizado muy rápidamente, y a lo largo de todo el libro, se refuerza con extensas </w:t>
      </w:r>
      <w:proofErr w:type="spellStart"/>
      <w:r w:rsidRPr="00967774">
        <w:rPr>
          <w:rFonts w:ascii="Times New Roman" w:hAnsi="Times New Roman"/>
          <w:sz w:val="24"/>
          <w:szCs w:val="24"/>
        </w:rPr>
        <w:t>autocitas</w:t>
      </w:r>
      <w:proofErr w:type="spellEnd"/>
      <w:r w:rsidRPr="00967774">
        <w:rPr>
          <w:rFonts w:ascii="Times New Roman" w:hAnsi="Times New Roman"/>
          <w:sz w:val="24"/>
          <w:szCs w:val="24"/>
        </w:rPr>
        <w:t xml:space="preserve"> de libros anteriores del autor, asimismo, sistemáticamente se representan escenas donde la representación de los pobres es sumamente elocuente en cuanto a su grado de otredad, que desborda incluso en una caricatura o burla despectiva. La mirada del escritor es claramente </w:t>
      </w:r>
      <w:proofErr w:type="spellStart"/>
      <w:r w:rsidRPr="00967774">
        <w:rPr>
          <w:rFonts w:ascii="Times New Roman" w:hAnsi="Times New Roman"/>
          <w:sz w:val="24"/>
          <w:szCs w:val="24"/>
        </w:rPr>
        <w:t>jerarquizante</w:t>
      </w:r>
      <w:proofErr w:type="spellEnd"/>
      <w:r w:rsidRPr="00967774">
        <w:rPr>
          <w:rFonts w:ascii="Times New Roman" w:hAnsi="Times New Roman"/>
          <w:sz w:val="24"/>
          <w:szCs w:val="24"/>
        </w:rPr>
        <w:t xml:space="preserve">, construye a los sujetos representados como otredad y ajenidad y, cuando </w:t>
      </w:r>
      <w:proofErr w:type="spellStart"/>
      <w:r w:rsidRPr="00967774">
        <w:rPr>
          <w:rFonts w:ascii="Times New Roman" w:hAnsi="Times New Roman"/>
          <w:sz w:val="24"/>
          <w:szCs w:val="24"/>
        </w:rPr>
        <w:t>autorreflexiona</w:t>
      </w:r>
      <w:proofErr w:type="spellEnd"/>
      <w:r w:rsidRPr="00967774">
        <w:rPr>
          <w:rFonts w:ascii="Times New Roman" w:hAnsi="Times New Roman"/>
          <w:sz w:val="24"/>
          <w:szCs w:val="24"/>
        </w:rPr>
        <w:t xml:space="preserve"> sobre esta distancia social y cultural con quienes observa y representa, construye formas del exotismo. Por último, hallamos un particular uso del sentido común a lo largo de todo el libro -por medio de fragmentos intercalados de afirmaciones acríticas propias de la ideología dominante- que el narrador no desarma, analiza o complejiza y, así, produce una serie casi afirmativa o confirmatoria del prejuicio y la injuria, especialmente, por la repetición sostenida. Entendemos que la estigmatización produce no solo construcción del orden social sino también reclamos de orden, persecución</w:t>
      </w:r>
      <w:r>
        <w:rPr>
          <w:rFonts w:ascii="Times New Roman" w:hAnsi="Times New Roman"/>
          <w:sz w:val="24"/>
          <w:szCs w:val="24"/>
        </w:rPr>
        <w:t xml:space="preserve"> </w:t>
      </w:r>
      <w:r w:rsidRPr="00967774">
        <w:rPr>
          <w:rFonts w:ascii="Times New Roman" w:hAnsi="Times New Roman"/>
          <w:sz w:val="24"/>
          <w:szCs w:val="24"/>
        </w:rPr>
        <w:t xml:space="preserve">y exterminio y, en este sentido, este discurso intercalado y las escenas observadas por el escritor operan construyendo y utilizando estereotipos y no personajes complejos, profundos o críticos. </w:t>
      </w:r>
      <w:r w:rsidRPr="00967774">
        <w:rPr>
          <w:rFonts w:ascii="Times New Roman" w:hAnsi="Times New Roman"/>
          <w:sz w:val="24"/>
          <w:szCs w:val="24"/>
        </w:rPr>
        <w:lastRenderedPageBreak/>
        <w:t xml:space="preserve">Creemos que la yuxtaposición de representaciones simplificadoras, que </w:t>
      </w:r>
      <w:proofErr w:type="spellStart"/>
      <w:r w:rsidRPr="00967774">
        <w:rPr>
          <w:rFonts w:ascii="Times New Roman" w:hAnsi="Times New Roman"/>
          <w:sz w:val="24"/>
          <w:szCs w:val="24"/>
        </w:rPr>
        <w:t>invisibilizan</w:t>
      </w:r>
      <w:proofErr w:type="spellEnd"/>
      <w:r w:rsidRPr="00967774">
        <w:rPr>
          <w:rFonts w:ascii="Times New Roman" w:hAnsi="Times New Roman"/>
          <w:sz w:val="24"/>
          <w:szCs w:val="24"/>
        </w:rPr>
        <w:t xml:space="preserve"> las condiciones de posibilidad de las misma y sin ninguna elaboración crítica por parte del narrador, refuerza la sensación de ininteligibilidad de la experiencia ajena donde el entendimiento es anulado y la búsqueda de nuevos modos de comprender las relaciones entre los sujetos y entre los sujetos y sus condiciones materiales de existencia es impensable.</w:t>
      </w:r>
    </w:p>
    <w:p w:rsidR="00FC123B" w:rsidRDefault="00FC123B" w:rsidP="004359AF">
      <w:pPr>
        <w:spacing w:line="360" w:lineRule="auto"/>
        <w:jc w:val="both"/>
        <w:rPr>
          <w:rFonts w:ascii="Times New Roman" w:hAnsi="Times New Roman"/>
          <w:sz w:val="24"/>
          <w:szCs w:val="24"/>
        </w:rPr>
      </w:pPr>
      <w:r w:rsidRPr="00967774">
        <w:rPr>
          <w:rFonts w:ascii="Times New Roman" w:hAnsi="Times New Roman"/>
          <w:sz w:val="24"/>
          <w:szCs w:val="24"/>
        </w:rPr>
        <w:t xml:space="preserve">Como contrapunto de lo anterior, presentamos las formas de autorrepresentación del escritor en </w:t>
      </w:r>
      <w:r w:rsidRPr="00967774">
        <w:rPr>
          <w:rFonts w:ascii="Times New Roman" w:hAnsi="Times New Roman"/>
          <w:i/>
          <w:sz w:val="24"/>
          <w:szCs w:val="24"/>
        </w:rPr>
        <w:t xml:space="preserve">Cuando me muera quiero que me toquen cumbia </w:t>
      </w:r>
      <w:r w:rsidRPr="00967774">
        <w:rPr>
          <w:rFonts w:ascii="Times New Roman" w:hAnsi="Times New Roman"/>
          <w:sz w:val="24"/>
          <w:szCs w:val="24"/>
        </w:rPr>
        <w:t>(Alarcón 2007) y</w:t>
      </w:r>
      <w:r w:rsidRPr="00967774">
        <w:rPr>
          <w:rFonts w:ascii="Times New Roman" w:hAnsi="Times New Roman"/>
          <w:i/>
          <w:sz w:val="24"/>
          <w:szCs w:val="24"/>
        </w:rPr>
        <w:t xml:space="preserve"> Si me </w:t>
      </w:r>
      <w:proofErr w:type="spellStart"/>
      <w:r w:rsidRPr="00967774">
        <w:rPr>
          <w:rFonts w:ascii="Times New Roman" w:hAnsi="Times New Roman"/>
          <w:i/>
          <w:sz w:val="24"/>
          <w:szCs w:val="24"/>
        </w:rPr>
        <w:t>querés</w:t>
      </w:r>
      <w:proofErr w:type="spellEnd"/>
      <w:r w:rsidRPr="00967774">
        <w:rPr>
          <w:rFonts w:ascii="Times New Roman" w:hAnsi="Times New Roman"/>
          <w:i/>
          <w:sz w:val="24"/>
          <w:szCs w:val="24"/>
        </w:rPr>
        <w:t xml:space="preserve"> </w:t>
      </w:r>
      <w:proofErr w:type="spellStart"/>
      <w:r w:rsidRPr="00967774">
        <w:rPr>
          <w:rFonts w:ascii="Times New Roman" w:hAnsi="Times New Roman"/>
          <w:i/>
          <w:sz w:val="24"/>
          <w:szCs w:val="24"/>
        </w:rPr>
        <w:t>quereme</w:t>
      </w:r>
      <w:proofErr w:type="spellEnd"/>
      <w:r w:rsidRPr="00967774">
        <w:rPr>
          <w:rFonts w:ascii="Times New Roman" w:hAnsi="Times New Roman"/>
          <w:i/>
          <w:sz w:val="24"/>
          <w:szCs w:val="24"/>
        </w:rPr>
        <w:t xml:space="preserve"> transa </w:t>
      </w:r>
      <w:r w:rsidRPr="00967774">
        <w:rPr>
          <w:rFonts w:ascii="Times New Roman" w:hAnsi="Times New Roman"/>
          <w:sz w:val="24"/>
          <w:szCs w:val="24"/>
        </w:rPr>
        <w:t>(Alarcón 2010) como una exploración a la otredad compleja</w:t>
      </w:r>
      <w:r>
        <w:rPr>
          <w:rFonts w:ascii="Times New Roman" w:hAnsi="Times New Roman"/>
          <w:sz w:val="24"/>
          <w:szCs w:val="24"/>
        </w:rPr>
        <w:t>,</w:t>
      </w:r>
      <w:r w:rsidRPr="00967774">
        <w:rPr>
          <w:rFonts w:ascii="Times New Roman" w:hAnsi="Times New Roman"/>
          <w:sz w:val="24"/>
          <w:szCs w:val="24"/>
        </w:rPr>
        <w:t xml:space="preserve"> donde el itinerario es de ida hacia lo otro</w:t>
      </w:r>
      <w:r>
        <w:rPr>
          <w:rFonts w:ascii="Times New Roman" w:hAnsi="Times New Roman"/>
          <w:sz w:val="24"/>
          <w:szCs w:val="24"/>
        </w:rPr>
        <w:t>,</w:t>
      </w:r>
      <w:r w:rsidRPr="00967774">
        <w:rPr>
          <w:rFonts w:ascii="Times New Roman" w:hAnsi="Times New Roman"/>
          <w:sz w:val="24"/>
          <w:szCs w:val="24"/>
        </w:rPr>
        <w:t xml:space="preserve"> pero con una estadía detenida y </w:t>
      </w:r>
      <w:proofErr w:type="spellStart"/>
      <w:r w:rsidRPr="00967774">
        <w:rPr>
          <w:rFonts w:ascii="Times New Roman" w:hAnsi="Times New Roman"/>
          <w:sz w:val="24"/>
          <w:szCs w:val="24"/>
        </w:rPr>
        <w:t>autorreflexiva</w:t>
      </w:r>
      <w:proofErr w:type="spellEnd"/>
      <w:r w:rsidRPr="00967774">
        <w:rPr>
          <w:rFonts w:ascii="Times New Roman" w:hAnsi="Times New Roman"/>
          <w:sz w:val="24"/>
          <w:szCs w:val="24"/>
        </w:rPr>
        <w:t xml:space="preserve"> que produce profundas transformaciones en la autorrepresentación del escritor. En ambos textos de Alarcón</w:t>
      </w:r>
      <w:r>
        <w:rPr>
          <w:rFonts w:ascii="Times New Roman" w:hAnsi="Times New Roman"/>
          <w:sz w:val="24"/>
          <w:szCs w:val="24"/>
        </w:rPr>
        <w:t>,</w:t>
      </w:r>
      <w:r w:rsidRPr="00967774">
        <w:rPr>
          <w:rFonts w:ascii="Times New Roman" w:hAnsi="Times New Roman"/>
          <w:sz w:val="24"/>
          <w:szCs w:val="24"/>
        </w:rPr>
        <w:t xml:space="preserve"> la autorrepresentación del escritor da cuenta de las transformaciones que el sujeto experimenta a lo largo del tiempo que dura lo vivido y se realiza una problematización de la representación binaria de la otredad y mismidad</w:t>
      </w:r>
      <w:r>
        <w:rPr>
          <w:rFonts w:ascii="Times New Roman" w:hAnsi="Times New Roman"/>
          <w:sz w:val="24"/>
          <w:szCs w:val="24"/>
        </w:rPr>
        <w:t>,</w:t>
      </w:r>
      <w:r w:rsidRPr="00967774">
        <w:rPr>
          <w:rFonts w:ascii="Times New Roman" w:hAnsi="Times New Roman"/>
          <w:sz w:val="24"/>
          <w:szCs w:val="24"/>
        </w:rPr>
        <w:t xml:space="preserve"> que no es una negación o disolución de la distancia y jerarquías sociales, sino la puesta en palabras de la tensión de esta distinción, sin falsa reconciliación, sublimación ni disolución de los conflictos. La autorrepresentación del escritor y la representación de la otredad están autorizadas desde la experiencia de conocimiento y el aprendizaje de esas voces ajenas que dialogan con la propia</w:t>
      </w:r>
      <w:r>
        <w:rPr>
          <w:rFonts w:ascii="Times New Roman" w:hAnsi="Times New Roman"/>
          <w:sz w:val="24"/>
          <w:szCs w:val="24"/>
        </w:rPr>
        <w:t>. La</w:t>
      </w:r>
      <w:r w:rsidRPr="00967774">
        <w:rPr>
          <w:rFonts w:ascii="Times New Roman" w:hAnsi="Times New Roman"/>
          <w:sz w:val="24"/>
          <w:szCs w:val="24"/>
        </w:rPr>
        <w:t xml:space="preserve"> complejidad de la ambivalencia moral presentada, lejos de producir un discurso que juzga desde la distancia, posibilita </w:t>
      </w:r>
      <w:proofErr w:type="gramStart"/>
      <w:r w:rsidRPr="00967774">
        <w:rPr>
          <w:rFonts w:ascii="Times New Roman" w:hAnsi="Times New Roman"/>
          <w:sz w:val="24"/>
          <w:szCs w:val="24"/>
        </w:rPr>
        <w:t>la autorreflexión</w:t>
      </w:r>
      <w:proofErr w:type="gramEnd"/>
      <w:r w:rsidRPr="00967774">
        <w:rPr>
          <w:rFonts w:ascii="Times New Roman" w:hAnsi="Times New Roman"/>
          <w:sz w:val="24"/>
          <w:szCs w:val="24"/>
        </w:rPr>
        <w:t xml:space="preserve"> y la autocrítica. Entendemos que si, como vimos antes, la </w:t>
      </w:r>
      <w:proofErr w:type="spellStart"/>
      <w:r w:rsidRPr="00967774">
        <w:rPr>
          <w:rFonts w:ascii="Times New Roman" w:hAnsi="Times New Roman"/>
          <w:sz w:val="24"/>
          <w:szCs w:val="24"/>
        </w:rPr>
        <w:t>visibilización</w:t>
      </w:r>
      <w:proofErr w:type="spellEnd"/>
      <w:r w:rsidRPr="00967774">
        <w:rPr>
          <w:rFonts w:ascii="Times New Roman" w:hAnsi="Times New Roman"/>
          <w:sz w:val="24"/>
          <w:szCs w:val="24"/>
        </w:rPr>
        <w:t xml:space="preserve"> de sujetos vulnerables y vulnerados en su acceso a derechos se produce junto con la </w:t>
      </w:r>
      <w:proofErr w:type="spellStart"/>
      <w:r w:rsidRPr="00967774">
        <w:rPr>
          <w:rFonts w:ascii="Times New Roman" w:hAnsi="Times New Roman"/>
          <w:sz w:val="24"/>
          <w:szCs w:val="24"/>
        </w:rPr>
        <w:t>invisibilización</w:t>
      </w:r>
      <w:proofErr w:type="spellEnd"/>
      <w:r w:rsidRPr="00967774">
        <w:rPr>
          <w:rFonts w:ascii="Times New Roman" w:hAnsi="Times New Roman"/>
          <w:sz w:val="24"/>
          <w:szCs w:val="24"/>
        </w:rPr>
        <w:t xml:space="preserve"> de las condiciones de posibilidad de esa situación, nos encontramos con una representación de la otredad desde la distancia y las jerarquías sociales </w:t>
      </w:r>
      <w:proofErr w:type="spellStart"/>
      <w:r w:rsidRPr="00967774">
        <w:rPr>
          <w:rFonts w:ascii="Times New Roman" w:hAnsi="Times New Roman"/>
          <w:sz w:val="24"/>
          <w:szCs w:val="24"/>
        </w:rPr>
        <w:t>estigmatizantes</w:t>
      </w:r>
      <w:proofErr w:type="spellEnd"/>
      <w:r w:rsidRPr="00967774">
        <w:rPr>
          <w:rFonts w:ascii="Times New Roman" w:hAnsi="Times New Roman"/>
          <w:sz w:val="24"/>
          <w:szCs w:val="24"/>
        </w:rPr>
        <w:t>; por el contrario, creemos que cuando se incluyen en la representación reflexiones complejas sobre un foco más amplio de la realidad, se hace justicia a los sujetos representados y sus condiciones de existencia.</w:t>
      </w:r>
    </w:p>
    <w:p w:rsidR="00A32BF5" w:rsidRDefault="00A32BF5">
      <w:pPr>
        <w:spacing w:after="160" w:line="259" w:lineRule="auto"/>
        <w:rPr>
          <w:rFonts w:ascii="Times New Roman" w:hAnsi="Times New Roman"/>
          <w:sz w:val="24"/>
          <w:szCs w:val="24"/>
        </w:rPr>
      </w:pPr>
      <w:r>
        <w:rPr>
          <w:rFonts w:ascii="Times New Roman" w:hAnsi="Times New Roman"/>
          <w:sz w:val="24"/>
          <w:szCs w:val="24"/>
        </w:rPr>
        <w:br w:type="page"/>
      </w:r>
    </w:p>
    <w:p w:rsidR="00A32BF5" w:rsidRPr="00A32BF5" w:rsidRDefault="00A32BF5" w:rsidP="00A32BF5">
      <w:pPr>
        <w:spacing w:after="0" w:line="360" w:lineRule="auto"/>
        <w:jc w:val="both"/>
        <w:rPr>
          <w:rFonts w:ascii="Times New Roman" w:hAnsi="Times New Roman"/>
          <w:b/>
          <w:sz w:val="24"/>
          <w:szCs w:val="24"/>
        </w:rPr>
      </w:pPr>
      <w:r w:rsidRPr="00A32BF5">
        <w:rPr>
          <w:rFonts w:ascii="Times New Roman" w:hAnsi="Times New Roman"/>
          <w:b/>
          <w:sz w:val="24"/>
          <w:szCs w:val="24"/>
        </w:rPr>
        <w:lastRenderedPageBreak/>
        <w:t>Referencias Bibliográficas</w:t>
      </w:r>
    </w:p>
    <w:p w:rsidR="00A32BF5" w:rsidRPr="00CF3B22" w:rsidRDefault="00A32BF5" w:rsidP="00A32BF5">
      <w:pPr>
        <w:spacing w:after="0" w:line="360" w:lineRule="auto"/>
        <w:jc w:val="both"/>
        <w:rPr>
          <w:rFonts w:ascii="Times New Roman" w:hAnsi="Times New Roman"/>
          <w:sz w:val="24"/>
          <w:szCs w:val="24"/>
        </w:rPr>
      </w:pPr>
      <w:r w:rsidRPr="00CF3B22">
        <w:rPr>
          <w:rFonts w:ascii="Times New Roman" w:hAnsi="Times New Roman"/>
          <w:sz w:val="24"/>
          <w:szCs w:val="24"/>
        </w:rPr>
        <w:t>Alarcón, C. (200</w:t>
      </w:r>
      <w:r>
        <w:rPr>
          <w:rFonts w:ascii="Times New Roman" w:hAnsi="Times New Roman"/>
          <w:sz w:val="24"/>
          <w:szCs w:val="24"/>
        </w:rPr>
        <w:t>7</w:t>
      </w:r>
      <w:bookmarkStart w:id="0" w:name="_GoBack"/>
      <w:bookmarkEnd w:id="0"/>
      <w:r w:rsidRPr="00CF3B22">
        <w:rPr>
          <w:rFonts w:ascii="Times New Roman" w:hAnsi="Times New Roman"/>
          <w:sz w:val="24"/>
          <w:szCs w:val="24"/>
        </w:rPr>
        <w:t xml:space="preserve">) </w:t>
      </w:r>
      <w:r w:rsidRPr="00CF3B22">
        <w:rPr>
          <w:rFonts w:ascii="Times New Roman" w:hAnsi="Times New Roman"/>
          <w:i/>
          <w:sz w:val="24"/>
          <w:szCs w:val="24"/>
        </w:rPr>
        <w:t>Cuando me muera quiero que me toquen cumbia. Vidas de pibes chorros</w:t>
      </w:r>
      <w:r w:rsidRPr="00CF3B22">
        <w:rPr>
          <w:rFonts w:ascii="Times New Roman" w:hAnsi="Times New Roman"/>
          <w:sz w:val="24"/>
          <w:szCs w:val="24"/>
        </w:rPr>
        <w:t>, Buenos Aires</w:t>
      </w:r>
      <w:r>
        <w:rPr>
          <w:rFonts w:ascii="Times New Roman" w:hAnsi="Times New Roman"/>
          <w:sz w:val="24"/>
          <w:szCs w:val="24"/>
        </w:rPr>
        <w:t>:</w:t>
      </w:r>
      <w:r w:rsidRPr="00CF3B22">
        <w:rPr>
          <w:rFonts w:ascii="Times New Roman" w:hAnsi="Times New Roman"/>
          <w:sz w:val="24"/>
          <w:szCs w:val="24"/>
        </w:rPr>
        <w:t xml:space="preserve"> Norma. </w:t>
      </w:r>
    </w:p>
    <w:p w:rsidR="00A32BF5" w:rsidRPr="00CF3B22" w:rsidRDefault="00A32BF5" w:rsidP="00A32BF5">
      <w:pPr>
        <w:spacing w:after="0" w:line="360" w:lineRule="auto"/>
        <w:jc w:val="both"/>
        <w:rPr>
          <w:rFonts w:ascii="Times New Roman" w:hAnsi="Times New Roman"/>
          <w:sz w:val="24"/>
          <w:szCs w:val="24"/>
        </w:rPr>
      </w:pPr>
      <w:r w:rsidRPr="00CF3B22">
        <w:rPr>
          <w:rFonts w:ascii="Times New Roman" w:hAnsi="Times New Roman"/>
          <w:sz w:val="24"/>
          <w:szCs w:val="24"/>
        </w:rPr>
        <w:t xml:space="preserve">--------- (2010) </w:t>
      </w:r>
      <w:r w:rsidRPr="00CF3B22">
        <w:rPr>
          <w:rFonts w:ascii="Times New Roman" w:hAnsi="Times New Roman"/>
          <w:i/>
          <w:sz w:val="24"/>
          <w:szCs w:val="24"/>
        </w:rPr>
        <w:t xml:space="preserve">Si me </w:t>
      </w:r>
      <w:proofErr w:type="spellStart"/>
      <w:r w:rsidRPr="00CF3B22">
        <w:rPr>
          <w:rFonts w:ascii="Times New Roman" w:hAnsi="Times New Roman"/>
          <w:i/>
          <w:sz w:val="24"/>
          <w:szCs w:val="24"/>
        </w:rPr>
        <w:t>querés</w:t>
      </w:r>
      <w:proofErr w:type="spellEnd"/>
      <w:r w:rsidRPr="00CF3B22">
        <w:rPr>
          <w:rFonts w:ascii="Times New Roman" w:hAnsi="Times New Roman"/>
          <w:i/>
          <w:sz w:val="24"/>
          <w:szCs w:val="24"/>
        </w:rPr>
        <w:t xml:space="preserve"> </w:t>
      </w:r>
      <w:proofErr w:type="spellStart"/>
      <w:r w:rsidRPr="00CF3B22">
        <w:rPr>
          <w:rFonts w:ascii="Times New Roman" w:hAnsi="Times New Roman"/>
          <w:i/>
          <w:sz w:val="24"/>
          <w:szCs w:val="24"/>
        </w:rPr>
        <w:t>quereme</w:t>
      </w:r>
      <w:proofErr w:type="spellEnd"/>
      <w:r w:rsidRPr="00CF3B22">
        <w:rPr>
          <w:rFonts w:ascii="Times New Roman" w:hAnsi="Times New Roman"/>
          <w:i/>
          <w:sz w:val="24"/>
          <w:szCs w:val="24"/>
        </w:rPr>
        <w:t xml:space="preserve"> transa</w:t>
      </w:r>
      <w:r w:rsidRPr="00CF3B22">
        <w:rPr>
          <w:rFonts w:ascii="Times New Roman" w:hAnsi="Times New Roman"/>
          <w:sz w:val="24"/>
          <w:szCs w:val="24"/>
        </w:rPr>
        <w:t>, Buenos Aires</w:t>
      </w:r>
      <w:r>
        <w:rPr>
          <w:rFonts w:ascii="Times New Roman" w:hAnsi="Times New Roman"/>
          <w:sz w:val="24"/>
          <w:szCs w:val="24"/>
        </w:rPr>
        <w:t>:</w:t>
      </w:r>
      <w:r w:rsidRPr="00CF3B22">
        <w:rPr>
          <w:rFonts w:ascii="Times New Roman" w:hAnsi="Times New Roman"/>
          <w:sz w:val="24"/>
          <w:szCs w:val="24"/>
        </w:rPr>
        <w:t xml:space="preserve"> Grupo Editorial Norma.</w:t>
      </w:r>
    </w:p>
    <w:p w:rsidR="00A32BF5" w:rsidRPr="00CF3B22" w:rsidRDefault="00A32BF5" w:rsidP="00A32BF5">
      <w:pPr>
        <w:pStyle w:val="Ttulo1"/>
        <w:spacing w:before="0" w:after="0" w:line="360" w:lineRule="auto"/>
        <w:jc w:val="both"/>
        <w:rPr>
          <w:rFonts w:ascii="Times New Roman" w:hAnsi="Times New Roman"/>
          <w:b w:val="0"/>
          <w:sz w:val="24"/>
          <w:szCs w:val="24"/>
        </w:rPr>
      </w:pPr>
      <w:r w:rsidRPr="00CF3B22">
        <w:rPr>
          <w:rFonts w:ascii="Times New Roman" w:hAnsi="Times New Roman"/>
          <w:b w:val="0"/>
          <w:sz w:val="24"/>
          <w:szCs w:val="24"/>
        </w:rPr>
        <w:t xml:space="preserve">Caparrós, M. (2009) </w:t>
      </w:r>
      <w:r w:rsidRPr="00CF3B22">
        <w:rPr>
          <w:rFonts w:ascii="Times New Roman" w:hAnsi="Times New Roman"/>
          <w:b w:val="0"/>
          <w:i/>
          <w:sz w:val="24"/>
          <w:szCs w:val="24"/>
        </w:rPr>
        <w:t>El interior. La primera Argentina</w:t>
      </w:r>
      <w:r w:rsidRPr="00CF3B22">
        <w:rPr>
          <w:rFonts w:ascii="Times New Roman" w:hAnsi="Times New Roman"/>
          <w:b w:val="0"/>
          <w:sz w:val="24"/>
          <w:szCs w:val="24"/>
        </w:rPr>
        <w:t xml:space="preserve">, Buenos </w:t>
      </w:r>
      <w:r>
        <w:rPr>
          <w:rFonts w:ascii="Times New Roman" w:hAnsi="Times New Roman"/>
          <w:b w:val="0"/>
          <w:sz w:val="24"/>
          <w:szCs w:val="24"/>
        </w:rPr>
        <w:t>Aires:</w:t>
      </w:r>
      <w:r w:rsidRPr="00CF3B22">
        <w:rPr>
          <w:rFonts w:ascii="Times New Roman" w:hAnsi="Times New Roman"/>
          <w:b w:val="0"/>
          <w:sz w:val="24"/>
          <w:szCs w:val="24"/>
        </w:rPr>
        <w:t xml:space="preserve"> </w:t>
      </w:r>
      <w:proofErr w:type="spellStart"/>
      <w:r w:rsidRPr="00CF3B22">
        <w:rPr>
          <w:rFonts w:ascii="Times New Roman" w:hAnsi="Times New Roman"/>
          <w:b w:val="0"/>
          <w:sz w:val="24"/>
          <w:szCs w:val="24"/>
        </w:rPr>
        <w:t>Seix</w:t>
      </w:r>
      <w:proofErr w:type="spellEnd"/>
      <w:r w:rsidRPr="00CF3B22">
        <w:rPr>
          <w:rFonts w:ascii="Times New Roman" w:hAnsi="Times New Roman"/>
          <w:b w:val="0"/>
          <w:sz w:val="24"/>
          <w:szCs w:val="24"/>
        </w:rPr>
        <w:t xml:space="preserve"> Barral. </w:t>
      </w:r>
    </w:p>
    <w:p w:rsidR="00A32BF5" w:rsidRPr="00967774" w:rsidRDefault="00A32BF5" w:rsidP="004359AF">
      <w:pPr>
        <w:spacing w:line="360" w:lineRule="auto"/>
        <w:jc w:val="both"/>
        <w:rPr>
          <w:rFonts w:ascii="Times New Roman" w:hAnsi="Times New Roman"/>
          <w:sz w:val="24"/>
          <w:szCs w:val="24"/>
        </w:rPr>
      </w:pPr>
    </w:p>
    <w:p w:rsidR="00100C2C" w:rsidRPr="00967774" w:rsidRDefault="00100C2C" w:rsidP="004359AF">
      <w:pPr>
        <w:spacing w:line="360" w:lineRule="auto"/>
        <w:jc w:val="both"/>
        <w:rPr>
          <w:rFonts w:ascii="Times New Roman" w:hAnsi="Times New Roman"/>
          <w:sz w:val="24"/>
          <w:szCs w:val="24"/>
        </w:rPr>
      </w:pPr>
    </w:p>
    <w:p w:rsidR="004F6B1B" w:rsidRDefault="004F6B1B" w:rsidP="004359AF">
      <w:pPr>
        <w:spacing w:line="360" w:lineRule="auto"/>
      </w:pPr>
    </w:p>
    <w:sectPr w:rsidR="004F6B1B" w:rsidSect="00660E1B">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95"/>
    <w:rsid w:val="00100C2C"/>
    <w:rsid w:val="00372D95"/>
    <w:rsid w:val="004359AF"/>
    <w:rsid w:val="00480A58"/>
    <w:rsid w:val="004F6B1B"/>
    <w:rsid w:val="00660E1B"/>
    <w:rsid w:val="007C4AC0"/>
    <w:rsid w:val="00A32BF5"/>
    <w:rsid w:val="00BD058C"/>
    <w:rsid w:val="00C54F0B"/>
    <w:rsid w:val="00CC5CD7"/>
    <w:rsid w:val="00FC12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1BBD"/>
  <w15:chartTrackingRefBased/>
  <w15:docId w15:val="{DDC79D3A-B6A8-4301-AFE5-60219DF6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D95"/>
    <w:pPr>
      <w:spacing w:after="200" w:line="276" w:lineRule="auto"/>
    </w:pPr>
    <w:rPr>
      <w:rFonts w:eastAsiaTheme="minorEastAsia"/>
      <w:lang w:eastAsia="es-AR"/>
    </w:rPr>
  </w:style>
  <w:style w:type="paragraph" w:styleId="Ttulo1">
    <w:name w:val="heading 1"/>
    <w:basedOn w:val="Normal"/>
    <w:next w:val="Normal"/>
    <w:link w:val="Ttulo1Car"/>
    <w:uiPriority w:val="9"/>
    <w:qFormat/>
    <w:rsid w:val="00A32BF5"/>
    <w:pPr>
      <w:keepNext/>
      <w:spacing w:before="240" w:after="60"/>
      <w:outlineLvl w:val="0"/>
    </w:pPr>
    <w:rPr>
      <w:rFonts w:ascii="Cambria" w:eastAsia="Times New Roman" w:hAnsi="Cambria" w:cs="Times New Roman"/>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2D95"/>
    <w:rPr>
      <w:color w:val="0563C1" w:themeColor="hyperlink"/>
      <w:u w:val="single"/>
    </w:rPr>
  </w:style>
  <w:style w:type="paragraph" w:styleId="Prrafodelista">
    <w:name w:val="List Paragraph"/>
    <w:basedOn w:val="Normal"/>
    <w:uiPriority w:val="34"/>
    <w:qFormat/>
    <w:rsid w:val="00FC123B"/>
    <w:pPr>
      <w:ind w:left="720"/>
      <w:contextualSpacing/>
    </w:pPr>
    <w:rPr>
      <w:rFonts w:ascii="Calibri" w:eastAsia="Calibri" w:hAnsi="Calibri" w:cs="Times New Roman"/>
      <w:lang w:eastAsia="en-US"/>
    </w:rPr>
  </w:style>
  <w:style w:type="character" w:customStyle="1" w:styleId="Ttulo1Car">
    <w:name w:val="Título 1 Car"/>
    <w:basedOn w:val="Fuentedeprrafopredeter"/>
    <w:link w:val="Ttulo1"/>
    <w:uiPriority w:val="9"/>
    <w:rsid w:val="00A32BF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1220</Words>
  <Characters>6714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4</cp:revision>
  <dcterms:created xsi:type="dcterms:W3CDTF">2018-11-01T15:44:00Z</dcterms:created>
  <dcterms:modified xsi:type="dcterms:W3CDTF">2018-11-01T15:49:00Z</dcterms:modified>
</cp:coreProperties>
</file>