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9373B" w:rsidRDefault="00D67E4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Aferrarse a las palabras: la memoria como política en dos novelas de Margaret Atwood.</w:t>
      </w:r>
    </w:p>
    <w:p w14:paraId="00000002" w14:textId="77777777" w:rsidR="00D9373B" w:rsidRDefault="00D9373B">
      <w:pPr>
        <w:spacing w:line="240" w:lineRule="auto"/>
        <w:rPr>
          <w:rFonts w:ascii="Times New Roman" w:eastAsia="Times New Roman" w:hAnsi="Times New Roman" w:cs="Times New Roman"/>
          <w:sz w:val="24"/>
          <w:szCs w:val="24"/>
        </w:rPr>
      </w:pPr>
    </w:p>
    <w:p w14:paraId="1D708FB0" w14:textId="77777777" w:rsidR="00D73185" w:rsidRPr="00D73185" w:rsidRDefault="00D67E4E">
      <w:pPr>
        <w:spacing w:line="360" w:lineRule="auto"/>
        <w:ind w:firstLine="720"/>
        <w:jc w:val="right"/>
        <w:rPr>
          <w:rFonts w:ascii="Times New Roman" w:eastAsia="Times New Roman" w:hAnsi="Times New Roman" w:cs="Times New Roman"/>
          <w:sz w:val="24"/>
          <w:szCs w:val="24"/>
        </w:rPr>
      </w:pPr>
      <w:r w:rsidRPr="00D73185">
        <w:rPr>
          <w:rFonts w:ascii="Times New Roman" w:eastAsia="Times New Roman" w:hAnsi="Times New Roman" w:cs="Times New Roman"/>
          <w:sz w:val="24"/>
          <w:szCs w:val="24"/>
        </w:rPr>
        <w:t xml:space="preserve">Cecilia </w:t>
      </w:r>
      <w:proofErr w:type="spellStart"/>
      <w:r w:rsidRPr="00D73185">
        <w:rPr>
          <w:rFonts w:ascii="Times New Roman" w:eastAsia="Times New Roman" w:hAnsi="Times New Roman" w:cs="Times New Roman"/>
          <w:sz w:val="24"/>
          <w:szCs w:val="24"/>
        </w:rPr>
        <w:t>Chiacchio</w:t>
      </w:r>
      <w:proofErr w:type="spellEnd"/>
      <w:r w:rsidRPr="00D73185">
        <w:rPr>
          <w:rFonts w:ascii="Times New Roman" w:eastAsia="Times New Roman" w:hAnsi="Times New Roman" w:cs="Times New Roman"/>
          <w:sz w:val="24"/>
          <w:szCs w:val="24"/>
        </w:rPr>
        <w:t>,</w:t>
      </w:r>
    </w:p>
    <w:p w14:paraId="410CF10C" w14:textId="77777777" w:rsidR="00D73185" w:rsidRPr="00D73185" w:rsidRDefault="00D73185" w:rsidP="00D73185">
      <w:pPr>
        <w:spacing w:line="240" w:lineRule="auto"/>
        <w:ind w:firstLine="720"/>
        <w:jc w:val="right"/>
        <w:rPr>
          <w:rFonts w:ascii="Times New Roman" w:eastAsia="Times New Roman" w:hAnsi="Times New Roman" w:cs="Times New Roman"/>
          <w:sz w:val="24"/>
          <w:szCs w:val="24"/>
        </w:rPr>
      </w:pPr>
      <w:r w:rsidRPr="00D73185">
        <w:rPr>
          <w:rFonts w:ascii="Times New Roman" w:eastAsia="Times New Roman" w:hAnsi="Times New Roman" w:cs="Times New Roman"/>
          <w:sz w:val="24"/>
          <w:szCs w:val="24"/>
        </w:rPr>
        <w:t>Centro de Literaturas y Literaturas Comparadas</w:t>
      </w:r>
    </w:p>
    <w:p w14:paraId="00000004" w14:textId="288839CB" w:rsidR="00D9373B" w:rsidRPr="00D73185" w:rsidRDefault="00D73185" w:rsidP="00D73185">
      <w:pPr>
        <w:spacing w:line="240" w:lineRule="auto"/>
        <w:ind w:firstLine="720"/>
        <w:jc w:val="right"/>
        <w:rPr>
          <w:rFonts w:ascii="Times New Roman" w:eastAsia="Times New Roman" w:hAnsi="Times New Roman" w:cs="Times New Roman"/>
          <w:sz w:val="24"/>
          <w:szCs w:val="24"/>
        </w:rPr>
      </w:pPr>
      <w:r w:rsidRPr="00D73185">
        <w:rPr>
          <w:rFonts w:ascii="Times New Roman" w:hAnsi="Times New Roman" w:cs="Times New Roman"/>
          <w:sz w:val="24"/>
          <w:szCs w:val="24"/>
        </w:rPr>
        <w:t>Instituto de Investigaciones en Humanidades y Ciencias Sociales (UNLP-CONICET) Facultad de Humanidades y Ciencias de la Educación (</w:t>
      </w:r>
      <w:proofErr w:type="spellStart"/>
      <w:r w:rsidRPr="00D73185">
        <w:rPr>
          <w:rFonts w:ascii="Times New Roman" w:hAnsi="Times New Roman" w:cs="Times New Roman"/>
          <w:sz w:val="24"/>
          <w:szCs w:val="24"/>
        </w:rPr>
        <w:t>FaHCE</w:t>
      </w:r>
      <w:proofErr w:type="spellEnd"/>
      <w:r w:rsidRPr="00D73185">
        <w:rPr>
          <w:rFonts w:ascii="Times New Roman" w:hAnsi="Times New Roman" w:cs="Times New Roman"/>
          <w:sz w:val="24"/>
          <w:szCs w:val="24"/>
        </w:rPr>
        <w:t>) Universidad Nacional de La Plata (UNLP)</w:t>
      </w:r>
    </w:p>
    <w:p w14:paraId="655CF54A" w14:textId="77777777" w:rsidR="00D73185" w:rsidRDefault="00D73185">
      <w:pPr>
        <w:spacing w:line="360" w:lineRule="auto"/>
        <w:ind w:firstLine="720"/>
        <w:jc w:val="both"/>
        <w:rPr>
          <w:rFonts w:ascii="Times New Roman" w:eastAsia="Times New Roman" w:hAnsi="Times New Roman" w:cs="Times New Roman"/>
          <w:sz w:val="24"/>
          <w:szCs w:val="24"/>
        </w:rPr>
      </w:pPr>
    </w:p>
    <w:p w14:paraId="00000005" w14:textId="3A3AFE3C" w:rsidR="00D9373B" w:rsidRDefault="00D67E4E" w:rsidP="005F2BE7">
      <w:pPr>
        <w:spacing w:line="240" w:lineRule="auto"/>
        <w:ind w:firstLine="720"/>
        <w:jc w:val="both"/>
        <w:rPr>
          <w:rFonts w:ascii="Times New Roman" w:eastAsia="Times New Roman" w:hAnsi="Times New Roman" w:cs="Times New Roman"/>
          <w:sz w:val="24"/>
          <w:szCs w:val="24"/>
        </w:rPr>
      </w:pPr>
      <w:r w:rsidRPr="00D73185">
        <w:rPr>
          <w:rFonts w:ascii="Times New Roman" w:eastAsia="Times New Roman" w:hAnsi="Times New Roman" w:cs="Times New Roman"/>
          <w:sz w:val="24"/>
          <w:szCs w:val="24"/>
        </w:rPr>
        <w:t>E</w:t>
      </w:r>
      <w:r w:rsidR="000A11A9" w:rsidRPr="00D73185">
        <w:rPr>
          <w:rFonts w:ascii="Times New Roman" w:eastAsia="Times New Roman" w:hAnsi="Times New Roman" w:cs="Times New Roman"/>
          <w:sz w:val="24"/>
          <w:szCs w:val="24"/>
        </w:rPr>
        <w:t>sta presentación</w:t>
      </w:r>
      <w:r w:rsidRPr="00D73185">
        <w:rPr>
          <w:rFonts w:ascii="Times New Roman" w:eastAsia="Times New Roman" w:hAnsi="Times New Roman" w:cs="Times New Roman"/>
          <w:sz w:val="24"/>
          <w:szCs w:val="24"/>
        </w:rPr>
        <w:t xml:space="preserve"> </w:t>
      </w:r>
      <w:r w:rsidR="000A11A9" w:rsidRPr="00D73185">
        <w:rPr>
          <w:rFonts w:ascii="Times New Roman" w:eastAsia="Times New Roman" w:hAnsi="Times New Roman" w:cs="Times New Roman"/>
          <w:sz w:val="24"/>
          <w:szCs w:val="24"/>
        </w:rPr>
        <w:t>re</w:t>
      </w:r>
      <w:r w:rsidR="000A11A9">
        <w:rPr>
          <w:rFonts w:ascii="Times New Roman" w:eastAsia="Times New Roman" w:hAnsi="Times New Roman" w:cs="Times New Roman"/>
          <w:sz w:val="24"/>
          <w:szCs w:val="24"/>
        </w:rPr>
        <w:t>aliza un primer acercamiento</w:t>
      </w:r>
      <w:r>
        <w:rPr>
          <w:rFonts w:ascii="Times New Roman" w:eastAsia="Times New Roman" w:hAnsi="Times New Roman" w:cs="Times New Roman"/>
          <w:sz w:val="24"/>
          <w:szCs w:val="24"/>
        </w:rPr>
        <w:t xml:space="preserve"> </w:t>
      </w:r>
      <w:r w:rsidR="000A11A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 extrañamiento lingüístico </w:t>
      </w:r>
      <w:r w:rsidR="00C33C0A">
        <w:rPr>
          <w:rFonts w:ascii="Times New Roman" w:eastAsia="Times New Roman" w:hAnsi="Times New Roman" w:cs="Times New Roman"/>
          <w:sz w:val="24"/>
          <w:szCs w:val="24"/>
        </w:rPr>
        <w:t xml:space="preserve">y la memoria </w:t>
      </w:r>
      <w:r>
        <w:rPr>
          <w:rFonts w:ascii="Times New Roman" w:eastAsia="Times New Roman" w:hAnsi="Times New Roman" w:cs="Times New Roman"/>
          <w:sz w:val="24"/>
          <w:szCs w:val="24"/>
        </w:rPr>
        <w:t xml:space="preserve">en dos novelas de Margaret Atwood: </w:t>
      </w:r>
      <w:r>
        <w:rPr>
          <w:rFonts w:ascii="Times New Roman" w:eastAsia="Times New Roman" w:hAnsi="Times New Roman" w:cs="Times New Roman"/>
          <w:i/>
          <w:sz w:val="24"/>
          <w:szCs w:val="24"/>
        </w:rPr>
        <w:t>El cuento de la criada</w:t>
      </w:r>
      <w:r>
        <w:rPr>
          <w:rFonts w:ascii="Times New Roman" w:eastAsia="Times New Roman" w:hAnsi="Times New Roman" w:cs="Times New Roman"/>
          <w:sz w:val="24"/>
          <w:szCs w:val="24"/>
        </w:rPr>
        <w:t xml:space="preserve"> (1985) y </w:t>
      </w:r>
      <w:proofErr w:type="spellStart"/>
      <w:r>
        <w:rPr>
          <w:rFonts w:ascii="Times New Roman" w:eastAsia="Times New Roman" w:hAnsi="Times New Roman" w:cs="Times New Roman"/>
          <w:i/>
          <w:sz w:val="24"/>
          <w:szCs w:val="24"/>
        </w:rPr>
        <w:t>Oryx</w:t>
      </w:r>
      <w:proofErr w:type="spellEnd"/>
      <w:r>
        <w:rPr>
          <w:rFonts w:ascii="Times New Roman" w:eastAsia="Times New Roman" w:hAnsi="Times New Roman" w:cs="Times New Roman"/>
          <w:i/>
          <w:sz w:val="24"/>
          <w:szCs w:val="24"/>
        </w:rPr>
        <w:t xml:space="preserve"> y </w:t>
      </w:r>
      <w:proofErr w:type="spellStart"/>
      <w:r>
        <w:rPr>
          <w:rFonts w:ascii="Times New Roman" w:eastAsia="Times New Roman" w:hAnsi="Times New Roman" w:cs="Times New Roman"/>
          <w:i/>
          <w:sz w:val="24"/>
          <w:szCs w:val="24"/>
        </w:rPr>
        <w:t>Crake</w:t>
      </w:r>
      <w:proofErr w:type="spellEnd"/>
      <w:r>
        <w:rPr>
          <w:rFonts w:ascii="Times New Roman" w:eastAsia="Times New Roman" w:hAnsi="Times New Roman" w:cs="Times New Roman"/>
          <w:sz w:val="24"/>
          <w:szCs w:val="24"/>
        </w:rPr>
        <w:t xml:space="preserve"> (2003), en el marco de dos conceptos de la teoría ranceriana</w:t>
      </w:r>
      <w:r w:rsidR="00D73185">
        <w:rPr>
          <w:rStyle w:val="Refdenotaalpi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La primera es su visión de la estética, la cual no puede entenderse separada de la política. La segunda se refiere a</w:t>
      </w:r>
      <w:r w:rsidR="001A71F4">
        <w:rPr>
          <w:rFonts w:ascii="Times New Roman" w:eastAsia="Times New Roman" w:hAnsi="Times New Roman" w:cs="Times New Roman"/>
          <w:sz w:val="24"/>
          <w:szCs w:val="24"/>
        </w:rPr>
        <w:t>l reparto</w:t>
      </w:r>
      <w:r>
        <w:rPr>
          <w:rFonts w:ascii="Times New Roman" w:eastAsia="Times New Roman" w:hAnsi="Times New Roman" w:cs="Times New Roman"/>
          <w:sz w:val="24"/>
          <w:szCs w:val="24"/>
        </w:rPr>
        <w:t xml:space="preserve"> de lo sensible y al régimen estético</w:t>
      </w:r>
      <w:r w:rsidR="00042E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2EF4">
        <w:rPr>
          <w:rFonts w:ascii="Times New Roman" w:eastAsia="Times New Roman" w:hAnsi="Times New Roman" w:cs="Times New Roman"/>
          <w:sz w:val="24"/>
          <w:szCs w:val="24"/>
        </w:rPr>
        <w:t>en la</w:t>
      </w:r>
      <w:r>
        <w:rPr>
          <w:rFonts w:ascii="Times New Roman" w:eastAsia="Times New Roman" w:hAnsi="Times New Roman" w:cs="Times New Roman"/>
          <w:sz w:val="24"/>
          <w:szCs w:val="24"/>
        </w:rPr>
        <w:t xml:space="preserve"> delimitación de los espacios y tiempos compartidos, en el solo acto de </w:t>
      </w:r>
      <w:r w:rsidR="00042EF4">
        <w:rPr>
          <w:rFonts w:ascii="Times New Roman" w:eastAsia="Times New Roman" w:hAnsi="Times New Roman" w:cs="Times New Roman"/>
          <w:sz w:val="24"/>
          <w:szCs w:val="24"/>
        </w:rPr>
        <w:t>delinear</w:t>
      </w:r>
      <w:r>
        <w:rPr>
          <w:rFonts w:ascii="Times New Roman" w:eastAsia="Times New Roman" w:hAnsi="Times New Roman" w:cs="Times New Roman"/>
          <w:sz w:val="24"/>
          <w:szCs w:val="24"/>
        </w:rPr>
        <w:t xml:space="preserve"> un común, se establecen límites y por lo tanto se de</w:t>
      </w:r>
      <w:r w:rsidR="00042EF4">
        <w:rPr>
          <w:rFonts w:ascii="Times New Roman" w:eastAsia="Times New Roman" w:hAnsi="Times New Roman" w:cs="Times New Roman"/>
          <w:sz w:val="24"/>
          <w:szCs w:val="24"/>
        </w:rPr>
        <w:t>marcan</w:t>
      </w:r>
      <w:r>
        <w:rPr>
          <w:rFonts w:ascii="Times New Roman" w:eastAsia="Times New Roman" w:hAnsi="Times New Roman" w:cs="Times New Roman"/>
          <w:sz w:val="24"/>
          <w:szCs w:val="24"/>
        </w:rPr>
        <w:t xml:space="preserve"> partes exclusivas. En ese reparto se define quién puede ser visible y quién puede tomar la palabra. Y de esto trata la política, “de lo que vemos y de lo que podemos decir (...), sobre quién tiene la competencia para ver y la cualidad para decir, sobre las propiedades de los espacios y los posibles del tiempo” (10). </w:t>
      </w:r>
    </w:p>
    <w:p w14:paraId="00000006" w14:textId="77777777"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Margaret Atwood es, sin duda, una autora con un fuerte posicionamiento político: geopolítico, social, feminista, ecologista. Es una figura central de la literatura canadiense y norteamericana, cuyo renombre ha rebasado esos límites. Además del reconocimiento en los círculos críticos, tiene un alcance mediático a partir de entrevistas, publicaciones, traducciones a más de veinte lenguas, y la serialización de algunas de sus novelas. Pero a la vez que ocupa un lugar canónico, Atwood recorre los márgenes y desde allí da espacio a voces que han permanecido invisibles en ese “reparto de un común”. </w:t>
      </w:r>
    </w:p>
    <w:p w14:paraId="47E4A0FA" w14:textId="5BA0DC29" w:rsidR="00A95D64" w:rsidRDefault="00A95D64"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dos novelas seleccionadas son distopías, lo cual plantea una tensión en cuanto a la referencialidad, en tanto las distopías proponen mundos alternativos inexistentes al momento de la escritura. Precisamente el </w:t>
      </w:r>
      <w:proofErr w:type="spellStart"/>
      <w:r w:rsidRPr="00A95D64">
        <w:rPr>
          <w:rFonts w:ascii="Times New Roman" w:eastAsia="Times New Roman" w:hAnsi="Times New Roman" w:cs="Times New Roman"/>
          <w:i/>
          <w:iCs/>
          <w:sz w:val="24"/>
          <w:szCs w:val="24"/>
        </w:rPr>
        <w:t>novum</w:t>
      </w:r>
      <w:proofErr w:type="spellEnd"/>
      <w:r>
        <w:rPr>
          <w:rFonts w:ascii="Times New Roman" w:eastAsia="Times New Roman" w:hAnsi="Times New Roman" w:cs="Times New Roman"/>
          <w:sz w:val="24"/>
          <w:szCs w:val="24"/>
        </w:rPr>
        <w:t xml:space="preserve"> cognitivo es uno de los conceptos fundamentales del género (</w:t>
      </w:r>
      <w:proofErr w:type="spellStart"/>
      <w:r>
        <w:rPr>
          <w:rFonts w:ascii="Times New Roman" w:eastAsia="Times New Roman" w:hAnsi="Times New Roman" w:cs="Times New Roman"/>
          <w:sz w:val="24"/>
          <w:szCs w:val="24"/>
        </w:rPr>
        <w:t>Suvin</w:t>
      </w:r>
      <w:proofErr w:type="spellEnd"/>
      <w:r>
        <w:rPr>
          <w:rFonts w:ascii="Times New Roman" w:eastAsia="Times New Roman" w:hAnsi="Times New Roman" w:cs="Times New Roman"/>
          <w:sz w:val="24"/>
          <w:szCs w:val="24"/>
        </w:rPr>
        <w:t xml:space="preserve">, 1979: 63). Sin embargo, la creación de un mundo diferente del real no implica, a nuestro entender, una ausencia de ese mundo real. Como señala Katherine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(2011), a la vez que sienten extrañamiento frente al mundo ficcional,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lectorxs</w:t>
      </w:r>
      <w:proofErr w:type="spellEnd"/>
      <w:r>
        <w:rPr>
          <w:rFonts w:ascii="Times New Roman" w:eastAsia="Times New Roman" w:hAnsi="Times New Roman" w:cs="Times New Roman"/>
          <w:sz w:val="24"/>
          <w:szCs w:val="24"/>
        </w:rPr>
        <w:t xml:space="preserve"> deben reconocer marcas del mundo real en él, o no se cumpliría el carácter admonitorio de la distopía.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lectorxs</w:t>
      </w:r>
      <w:proofErr w:type="spellEnd"/>
      <w:r>
        <w:rPr>
          <w:rFonts w:ascii="Times New Roman" w:eastAsia="Times New Roman" w:hAnsi="Times New Roman" w:cs="Times New Roman"/>
          <w:sz w:val="24"/>
          <w:szCs w:val="24"/>
        </w:rPr>
        <w:t xml:space="preserve"> de estas ficciones deben mantener una doble conciencia respecto de la ficcionalidad de ese otro mundo y la potencialidad de ese mundo como posible desarrollo del real. </w:t>
      </w:r>
    </w:p>
    <w:p w14:paraId="29007229" w14:textId="77777777" w:rsidR="00A95D64" w:rsidRDefault="00A95D64"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que esta potencialidad sea posible es necesario que el mundo alternativo mantenga conceptos o imágenes claramente identificables en el mundo real, las cuales servirán como andamiaje para los elementos “extraños” en el mundo alternativo. Si pensamos en distopías como novelas que presentan un mundo peor que el empírico, donde se llevan a un extremo, a la manera de una hipérbole (Moreno 2010), las condiciones del mundo actual, vemos en juego los dos sustratos, </w:t>
      </w:r>
      <w:r>
        <w:rPr>
          <w:rFonts w:ascii="Times New Roman" w:eastAsia="Times New Roman" w:hAnsi="Times New Roman" w:cs="Times New Roman"/>
          <w:sz w:val="24"/>
          <w:szCs w:val="24"/>
        </w:rPr>
        <w:lastRenderedPageBreak/>
        <w:t>el mundo real y el alternativo, y en esa interrelación el extrañamiento funciona como una bisagra entre ellos.</w:t>
      </w:r>
    </w:p>
    <w:p w14:paraId="00000009" w14:textId="77777777"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pensar, además, que el extrañamiento no se articula solamente al nivel de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lectorxs</w:t>
      </w:r>
      <w:proofErr w:type="spellEnd"/>
      <w:r>
        <w:rPr>
          <w:rFonts w:ascii="Times New Roman" w:eastAsia="Times New Roman" w:hAnsi="Times New Roman" w:cs="Times New Roman"/>
          <w:sz w:val="24"/>
          <w:szCs w:val="24"/>
        </w:rPr>
        <w:t xml:space="preserve">, sino en el propio mundo alternativo. Es típico de las distopías comenzar </w:t>
      </w:r>
      <w:r>
        <w:rPr>
          <w:rFonts w:ascii="Times New Roman" w:eastAsia="Times New Roman" w:hAnsi="Times New Roman" w:cs="Times New Roman"/>
          <w:i/>
          <w:sz w:val="24"/>
          <w:szCs w:val="24"/>
        </w:rPr>
        <w:t xml:space="preserve">in medias res </w:t>
      </w:r>
      <w:r>
        <w:rPr>
          <w:rFonts w:ascii="Times New Roman" w:eastAsia="Times New Roman" w:hAnsi="Times New Roman" w:cs="Times New Roman"/>
          <w:sz w:val="24"/>
          <w:szCs w:val="24"/>
        </w:rPr>
        <w:t xml:space="preserve">y que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protagonistas se encuentren </w:t>
      </w:r>
      <w:proofErr w:type="spellStart"/>
      <w:r>
        <w:rPr>
          <w:rFonts w:ascii="Times New Roman" w:eastAsia="Times New Roman" w:hAnsi="Times New Roman" w:cs="Times New Roman"/>
          <w:sz w:val="24"/>
          <w:szCs w:val="24"/>
        </w:rPr>
        <w:t>inmersxs</w:t>
      </w:r>
      <w:proofErr w:type="spellEnd"/>
      <w:r>
        <w:rPr>
          <w:rFonts w:ascii="Times New Roman" w:eastAsia="Times New Roman" w:hAnsi="Times New Roman" w:cs="Times New Roman"/>
          <w:sz w:val="24"/>
          <w:szCs w:val="24"/>
        </w:rPr>
        <w:t xml:space="preserve"> en un mundo que les es desconocido, luego de un cambio político y social que ha transformado el hábitat familiar. En las novelas que abordamos en este trabajo tanto </w:t>
      </w:r>
      <w:proofErr w:type="spellStart"/>
      <w:r>
        <w:rPr>
          <w:rFonts w:ascii="Times New Roman" w:eastAsia="Times New Roman" w:hAnsi="Times New Roman" w:cs="Times New Roman"/>
          <w:sz w:val="24"/>
          <w:szCs w:val="24"/>
        </w:rPr>
        <w:t>Defred</w:t>
      </w:r>
      <w:proofErr w:type="spellEnd"/>
      <w:r>
        <w:rPr>
          <w:rFonts w:ascii="Times New Roman" w:eastAsia="Times New Roman" w:hAnsi="Times New Roman" w:cs="Times New Roman"/>
          <w:sz w:val="24"/>
          <w:szCs w:val="24"/>
        </w:rPr>
        <w:t xml:space="preserve"> como Jimmy Hombre de las Nieves deben enfrentar, ir acomodándose para sobrevivir, pero poco a poco cuestionar y llegar a resistir, un mundo que les es extraño, donde </w:t>
      </w:r>
      <w:proofErr w:type="spellStart"/>
      <w:r>
        <w:rPr>
          <w:rFonts w:ascii="Times New Roman" w:eastAsia="Times New Roman" w:hAnsi="Times New Roman" w:cs="Times New Roman"/>
          <w:sz w:val="24"/>
          <w:szCs w:val="24"/>
        </w:rPr>
        <w:t>ellxs</w:t>
      </w:r>
      <w:proofErr w:type="spellEnd"/>
      <w:r>
        <w:rPr>
          <w:rFonts w:ascii="Times New Roman" w:eastAsia="Times New Roman" w:hAnsi="Times New Roman" w:cs="Times New Roman"/>
          <w:sz w:val="24"/>
          <w:szCs w:val="24"/>
        </w:rPr>
        <w:t xml:space="preserve"> se sienten </w:t>
      </w:r>
      <w:proofErr w:type="spellStart"/>
      <w:r>
        <w:rPr>
          <w:rFonts w:ascii="Times New Roman" w:eastAsia="Times New Roman" w:hAnsi="Times New Roman" w:cs="Times New Roman"/>
          <w:sz w:val="24"/>
          <w:szCs w:val="24"/>
        </w:rPr>
        <w:t>ajenxs</w:t>
      </w:r>
      <w:proofErr w:type="spellEnd"/>
      <w:r>
        <w:rPr>
          <w:rFonts w:ascii="Times New Roman" w:eastAsia="Times New Roman" w:hAnsi="Times New Roman" w:cs="Times New Roman"/>
          <w:sz w:val="24"/>
          <w:szCs w:val="24"/>
        </w:rPr>
        <w:t xml:space="preserve">, mundos diferentes a los que habitaron y a los que supusieron iban a seguir habitando. En medio de esa alienación hay un rasgo que aúna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protagonistas, que los hace diferentes a los demás y les permite la supervivencia: el lenguaje.</w:t>
      </w:r>
    </w:p>
    <w:p w14:paraId="0000000A" w14:textId="77777777"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lingüístico es uno de los modos en que se construye el extrañamiento. Las novelas de distopía suelen contar con una estructura de narración y contra narración. Por un lado, el estado, o las corporaciones en su reemplazo, concentran el poder y manipulan el lenguaje como forma de control: control ejercido en el poder discursivo, la reproducción de significados, la interpelación de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sujetxs</w:t>
      </w:r>
      <w:proofErr w:type="spellEnd"/>
      <w:r>
        <w:rPr>
          <w:rFonts w:ascii="Times New Roman" w:eastAsia="Times New Roman" w:hAnsi="Times New Roman" w:cs="Times New Roman"/>
          <w:sz w:val="24"/>
          <w:szCs w:val="24"/>
        </w:rPr>
        <w:t xml:space="preserve">. La palabra en un sentido libre le es dada a unas pocas personas y le es vetada a muchas. Por su lado,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protagonistas encuentran en la reapropiación del lenguaje una forma de resistencia: a través de nuevos códigos, de la narración de historias pasadas, de la resignificación del vocabulario o del ejercicio de recordar palabras. Todas estas estrategias requieren de la memoria y se vuelven formas de mantenerla o recuperarla.</w:t>
      </w:r>
    </w:p>
    <w:p w14:paraId="0000000B" w14:textId="77777777" w:rsidR="00D9373B" w:rsidRDefault="00D9373B" w:rsidP="005F2BE7">
      <w:pPr>
        <w:spacing w:line="240" w:lineRule="auto"/>
        <w:ind w:firstLine="720"/>
        <w:jc w:val="both"/>
        <w:rPr>
          <w:rFonts w:ascii="Times New Roman" w:eastAsia="Times New Roman" w:hAnsi="Times New Roman" w:cs="Times New Roman"/>
          <w:sz w:val="24"/>
          <w:szCs w:val="24"/>
        </w:rPr>
      </w:pPr>
    </w:p>
    <w:p w14:paraId="0000000C" w14:textId="77777777" w:rsidR="00D9373B" w:rsidRDefault="00D67E4E" w:rsidP="005F2BE7">
      <w:pPr>
        <w:spacing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 cuento de la criada</w:t>
      </w:r>
    </w:p>
    <w:p w14:paraId="0000000E" w14:textId="6CB6D15D" w:rsidR="00D9373B" w:rsidRDefault="00D67E4E" w:rsidP="005F2BE7">
      <w:pPr>
        <w:spacing w:line="240" w:lineRule="auto"/>
        <w:ind w:firstLine="720"/>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El golpe </w:t>
      </w:r>
      <w:r w:rsidR="000A11A9">
        <w:rPr>
          <w:rFonts w:ascii="Times New Roman" w:eastAsia="Times New Roman" w:hAnsi="Times New Roman" w:cs="Times New Roman"/>
          <w:sz w:val="24"/>
          <w:szCs w:val="24"/>
        </w:rPr>
        <w:t xml:space="preserve">de estado </w:t>
      </w:r>
      <w:r>
        <w:rPr>
          <w:rFonts w:ascii="Times New Roman" w:eastAsia="Times New Roman" w:hAnsi="Times New Roman" w:cs="Times New Roman"/>
          <w:sz w:val="24"/>
          <w:szCs w:val="24"/>
        </w:rPr>
        <w:t xml:space="preserve">y el gobierno fundamentalista que se instaura con él tienen como principio el control de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ciudadanxs</w:t>
      </w:r>
      <w:proofErr w:type="spellEnd"/>
      <w:r>
        <w:rPr>
          <w:rFonts w:ascii="Times New Roman" w:eastAsia="Times New Roman" w:hAnsi="Times New Roman" w:cs="Times New Roman"/>
          <w:sz w:val="24"/>
          <w:szCs w:val="24"/>
        </w:rPr>
        <w:t xml:space="preserve">, entre otras medidas, mediante la prohibición del lenguaje fuera de ciertas normas. Esa restricción lingüística y comunicacional busca evitar el desarrollo de subjetividades y posibles posicionamientos cuestionadores. En el caso de las criadas, no se les permite leer ni escribir, las palabras escritas son reemplazadas por imágenes, y el lenguaje social es </w:t>
      </w:r>
      <w:proofErr w:type="spellStart"/>
      <w:r>
        <w:rPr>
          <w:rFonts w:ascii="Times New Roman" w:eastAsia="Times New Roman" w:hAnsi="Times New Roman" w:cs="Times New Roman"/>
          <w:sz w:val="24"/>
          <w:szCs w:val="24"/>
        </w:rPr>
        <w:t>formulaico</w:t>
      </w:r>
      <w:proofErr w:type="spellEnd"/>
      <w:r>
        <w:rPr>
          <w:rFonts w:ascii="Times New Roman" w:eastAsia="Times New Roman" w:hAnsi="Times New Roman" w:cs="Times New Roman"/>
          <w:sz w:val="24"/>
          <w:szCs w:val="24"/>
        </w:rPr>
        <w:t xml:space="preserve"> y restringido a frases como “Bendito sea el fruto”, “El Señor permita que madure”, “Que su mirada te acompañe”.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Con la repetición de estas frases, además, se busca establecer o sostener la autoridad de un concepto básico para Gilead: la procreación sancionada y santificada. Esa repetición pone de manifiesto el poder performativo del término (Butler, 1993: 226-227). Pero como destaca Butler, ningún término puede funcionar </w:t>
      </w:r>
      <w:proofErr w:type="spellStart"/>
      <w:r>
        <w:rPr>
          <w:rFonts w:ascii="Times New Roman" w:eastAsia="Times New Roman" w:hAnsi="Times New Roman" w:cs="Times New Roman"/>
          <w:sz w:val="24"/>
          <w:szCs w:val="24"/>
        </w:rPr>
        <w:t>performativamente</w:t>
      </w:r>
      <w:proofErr w:type="spellEnd"/>
      <w:r>
        <w:rPr>
          <w:rFonts w:ascii="Times New Roman" w:eastAsia="Times New Roman" w:hAnsi="Times New Roman" w:cs="Times New Roman"/>
          <w:sz w:val="24"/>
          <w:szCs w:val="24"/>
        </w:rPr>
        <w:t xml:space="preserve"> sin la historicidad acumulada o disimulada de su fuerza. El discurso tiene una historia que lo precede y condiciona sus usos contemporáneos (227) pero a veces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sujetxs</w:t>
      </w:r>
      <w:proofErr w:type="spellEnd"/>
      <w:r>
        <w:rPr>
          <w:rFonts w:ascii="Times New Roman" w:eastAsia="Times New Roman" w:hAnsi="Times New Roman" w:cs="Times New Roman"/>
          <w:sz w:val="24"/>
          <w:szCs w:val="24"/>
        </w:rPr>
        <w:t xml:space="preserve"> pueden reaccionar a esa historia e incluso volverse contra ella. Es decir, a la vez que la repetición de las fórmulas normatizadas para la comunicación en Gilead da autoridad al concepto de procreación, pues cada repetición hace eco de las anteriores y funciona como cita autorizante, la propia historicidad de esos términos va a posibilitar la resistencia y reapropiación con nuevos significados. De todos modos, como se trasluce en el concepto de historicidad y como plantea la novela de Atwood, eso es posible siempre que haya memoria de esa historia. La memoria es </w:t>
      </w:r>
      <w:r>
        <w:rPr>
          <w:rFonts w:ascii="Times New Roman" w:eastAsia="Times New Roman" w:hAnsi="Times New Roman" w:cs="Times New Roman"/>
          <w:sz w:val="24"/>
          <w:szCs w:val="24"/>
        </w:rPr>
        <w:lastRenderedPageBreak/>
        <w:t xml:space="preserve">un elemento fundamental a la hora de desarrollar estrategias de reapropiación del lenguaje. </w:t>
      </w:r>
    </w:p>
    <w:p w14:paraId="0000000F" w14:textId="77777777" w:rsidR="00D9373B" w:rsidRDefault="00D67E4E" w:rsidP="005F2BE7">
      <w:pPr>
        <w:spacing w:line="240" w:lineRule="auto"/>
        <w:ind w:firstLine="720"/>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Un ejemplo interesante de recuperación lingüística y sus implicancias es el momento en que le llevan la bandeja del desayuno a </w:t>
      </w:r>
      <w:proofErr w:type="spellStart"/>
      <w:r>
        <w:rPr>
          <w:rFonts w:ascii="Times New Roman" w:eastAsia="Times New Roman" w:hAnsi="Times New Roman" w:cs="Times New Roman"/>
          <w:sz w:val="24"/>
          <w:szCs w:val="24"/>
        </w:rPr>
        <w:t>Defred</w:t>
      </w:r>
      <w:proofErr w:type="spellEnd"/>
      <w:r>
        <w:rPr>
          <w:rFonts w:ascii="Times New Roman" w:eastAsia="Times New Roman" w:hAnsi="Times New Roman" w:cs="Times New Roman"/>
          <w:sz w:val="24"/>
          <w:szCs w:val="24"/>
        </w:rPr>
        <w:t xml:space="preserve"> y ella, en soledad, describe cada elemento, saboreando las palabras como comida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19). Comienza con una descripción básica, con oraciones simples, pero luego de varios párrafos, la sintaxis se vuelve más compleja, e incluso utiliza metáforas. El paso de un uso referencial a un uso poético del lenguaje nos sugiere no solo el proceso de recuperación lingüística y cognitiva de la protagonista, sino la recuperación de su propio ser y un crecimiento personal. Todo el tiempo va a estar ejercitando la memoria lingüística.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En ese ejercicio permanente de ir definiendo las palabras que le vienen a la mente, o de ir relacionando etimologías y acepciones, recupera conceptos que el régimen le ha prohibido, como “carne” y “liderazgo”</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De esta manera se cimenta un posicionamiento de resistencia. </w:t>
      </w:r>
    </w:p>
    <w:p w14:paraId="00000010" w14:textId="246C53FA"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memoria tiene que estar en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sujetxs</w:t>
      </w:r>
      <w:proofErr w:type="spellEnd"/>
      <w:r>
        <w:rPr>
          <w:rFonts w:ascii="Times New Roman" w:eastAsia="Times New Roman" w:hAnsi="Times New Roman" w:cs="Times New Roman"/>
          <w:sz w:val="24"/>
          <w:szCs w:val="24"/>
        </w:rPr>
        <w:t xml:space="preserve">, pero también puede estar en algunas palabras donde, a modo de palimpsesto, se van registrando significados nuevos sin borrar definitivamente los anteriores. A nuestro entender, </w:t>
      </w:r>
      <w:r w:rsidR="000A11A9">
        <w:rPr>
          <w:rFonts w:ascii="Times New Roman" w:eastAsia="Times New Roman" w:hAnsi="Times New Roman" w:cs="Times New Roman"/>
          <w:sz w:val="24"/>
          <w:szCs w:val="24"/>
        </w:rPr>
        <w:t xml:space="preserve">la imagen del </w:t>
      </w:r>
      <w:r>
        <w:rPr>
          <w:rFonts w:ascii="Times New Roman" w:eastAsia="Times New Roman" w:hAnsi="Times New Roman" w:cs="Times New Roman"/>
          <w:sz w:val="24"/>
          <w:szCs w:val="24"/>
        </w:rPr>
        <w:t>palimpsesto es un</w:t>
      </w:r>
      <w:r w:rsidR="00C33C0A">
        <w:rPr>
          <w:rFonts w:ascii="Times New Roman" w:eastAsia="Times New Roman" w:hAnsi="Times New Roman" w:cs="Times New Roman"/>
          <w:sz w:val="24"/>
          <w:szCs w:val="24"/>
        </w:rPr>
        <w:t xml:space="preserve"> recurso sumamente efectivo</w:t>
      </w:r>
      <w:r>
        <w:rPr>
          <w:rFonts w:ascii="Times New Roman" w:eastAsia="Times New Roman" w:hAnsi="Times New Roman" w:cs="Times New Roman"/>
          <w:sz w:val="24"/>
          <w:szCs w:val="24"/>
        </w:rPr>
        <w:t xml:space="preserve"> que Atwood utiliza a distintos niveles. Tal es el caso de un término que es central para la ideología del régimen: las No Mujeres (</w:t>
      </w:r>
      <w:proofErr w:type="spellStart"/>
      <w:r>
        <w:rPr>
          <w:rFonts w:ascii="Times New Roman" w:eastAsia="Times New Roman" w:hAnsi="Times New Roman" w:cs="Times New Roman"/>
          <w:i/>
          <w:sz w:val="24"/>
          <w:szCs w:val="24"/>
        </w:rPr>
        <w:t>Unwomen</w:t>
      </w:r>
      <w:proofErr w:type="spellEnd"/>
      <w:r>
        <w:rPr>
          <w:rFonts w:ascii="Times New Roman" w:eastAsia="Times New Roman" w:hAnsi="Times New Roman" w:cs="Times New Roman"/>
          <w:sz w:val="24"/>
          <w:szCs w:val="24"/>
        </w:rPr>
        <w:t xml:space="preserve"> en inglés), mujeres que no pueden tener </w:t>
      </w:r>
      <w:proofErr w:type="spellStart"/>
      <w:r>
        <w:rPr>
          <w:rFonts w:ascii="Times New Roman" w:eastAsia="Times New Roman" w:hAnsi="Times New Roman" w:cs="Times New Roman"/>
          <w:sz w:val="24"/>
          <w:szCs w:val="24"/>
        </w:rPr>
        <w:t>hijxs</w:t>
      </w:r>
      <w:proofErr w:type="spellEnd"/>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y por lo tanto son relegadas a espacios contaminados conocidos como las colonias. El prefijo </w:t>
      </w:r>
      <w:r w:rsidR="00CE0D74" w:rsidRPr="00CE0D74">
        <w:rPr>
          <w:rFonts w:ascii="Times New Roman" w:eastAsia="Times New Roman" w:hAnsi="Times New Roman" w:cs="Times New Roman"/>
          <w:i/>
          <w:iCs/>
          <w:sz w:val="24"/>
          <w:szCs w:val="24"/>
        </w:rPr>
        <w:t>un</w:t>
      </w:r>
      <w:r w:rsidR="00CE0D74">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implica, en primer lugar, que esas personas no pertenecen a la categoría Mujeres. Luego, si entendemos el prefijo </w:t>
      </w:r>
      <w:r w:rsidR="00CE0D74" w:rsidRPr="00CE0D74">
        <w:rPr>
          <w:rFonts w:ascii="Times New Roman" w:eastAsia="Times New Roman" w:hAnsi="Times New Roman" w:cs="Times New Roman"/>
          <w:i/>
          <w:iCs/>
          <w:sz w:val="24"/>
          <w:szCs w:val="24"/>
        </w:rPr>
        <w:t>un</w:t>
      </w:r>
      <w:r w:rsidR="00CE0D74">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como “dejar de ser” (como </w:t>
      </w:r>
      <w:proofErr w:type="spellStart"/>
      <w:r w:rsidRPr="00C33C0A">
        <w:rPr>
          <w:rFonts w:ascii="Times New Roman" w:eastAsia="Times New Roman" w:hAnsi="Times New Roman" w:cs="Times New Roman"/>
          <w:i/>
          <w:iCs/>
          <w:sz w:val="24"/>
          <w:szCs w:val="24"/>
        </w:rPr>
        <w:t>unman</w:t>
      </w:r>
      <w:proofErr w:type="spellEnd"/>
      <w:r>
        <w:rPr>
          <w:rFonts w:ascii="Times New Roman" w:eastAsia="Times New Roman" w:hAnsi="Times New Roman" w:cs="Times New Roman"/>
          <w:sz w:val="24"/>
          <w:szCs w:val="24"/>
        </w:rPr>
        <w:t xml:space="preserve"> en el sentido de castrar), el prefijo sugiere que se puede estar en una categoría o salirse de ella. En la ideología del régimen, la categoría “mujer” se limita a quienes responden a un ideal de “normalidad”. Pero a la vez, no hay un nombre distinto para </w:t>
      </w:r>
      <w:proofErr w:type="spellStart"/>
      <w:r>
        <w:rPr>
          <w:rFonts w:ascii="Times New Roman" w:eastAsia="Times New Roman" w:hAnsi="Times New Roman" w:cs="Times New Roman"/>
          <w:sz w:val="24"/>
          <w:szCs w:val="24"/>
        </w:rPr>
        <w:t>aquellxs</w:t>
      </w:r>
      <w:proofErr w:type="spellEnd"/>
      <w:r>
        <w:rPr>
          <w:rFonts w:ascii="Times New Roman" w:eastAsia="Times New Roman" w:hAnsi="Times New Roman" w:cs="Times New Roman"/>
          <w:sz w:val="24"/>
          <w:szCs w:val="24"/>
        </w:rPr>
        <w:t xml:space="preserve"> que se caen de la norma más que la negación del término que se supone que deberían ejercer. Al agregar el prefijo negativo se establece una nueva categoría </w:t>
      </w:r>
      <w:proofErr w:type="spellStart"/>
      <w:r>
        <w:rPr>
          <w:rFonts w:ascii="Times New Roman" w:eastAsia="Times New Roman" w:hAnsi="Times New Roman" w:cs="Times New Roman"/>
          <w:sz w:val="24"/>
          <w:szCs w:val="24"/>
        </w:rPr>
        <w:t>ex-céntrica</w:t>
      </w:r>
      <w:proofErr w:type="spellEnd"/>
      <w:r>
        <w:rPr>
          <w:rFonts w:ascii="Times New Roman" w:eastAsia="Times New Roman" w:hAnsi="Times New Roman" w:cs="Times New Roman"/>
          <w:sz w:val="24"/>
          <w:szCs w:val="24"/>
        </w:rPr>
        <w:t xml:space="preserve">, de abyección, pero en el procedimiento la categoría anterior sigue viva y disponible. </w:t>
      </w:r>
    </w:p>
    <w:p w14:paraId="00000011" w14:textId="62887C53"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E0D74">
        <w:rPr>
          <w:rFonts w:ascii="Times New Roman" w:eastAsia="Times New Roman" w:hAnsi="Times New Roman" w:cs="Times New Roman"/>
          <w:sz w:val="24"/>
          <w:szCs w:val="24"/>
        </w:rPr>
        <w:t xml:space="preserve">or otra parte, además del sentido de negación, </w:t>
      </w:r>
      <w:r>
        <w:rPr>
          <w:rFonts w:ascii="Times New Roman" w:eastAsia="Times New Roman" w:hAnsi="Times New Roman" w:cs="Times New Roman"/>
          <w:sz w:val="24"/>
          <w:szCs w:val="24"/>
        </w:rPr>
        <w:t xml:space="preserve">el prefijo </w:t>
      </w:r>
      <w:r w:rsidR="00CE0D74" w:rsidRPr="00CE0D74">
        <w:rPr>
          <w:rFonts w:ascii="Times New Roman" w:eastAsia="Times New Roman" w:hAnsi="Times New Roman" w:cs="Times New Roman"/>
          <w:i/>
          <w:iCs/>
          <w:sz w:val="24"/>
          <w:szCs w:val="24"/>
        </w:rPr>
        <w:t>un</w:t>
      </w:r>
      <w:r w:rsidR="00CE0D74">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en inglés </w:t>
      </w:r>
      <w:r w:rsidR="00CE0D74">
        <w:rPr>
          <w:rFonts w:ascii="Times New Roman" w:eastAsia="Times New Roman" w:hAnsi="Times New Roman" w:cs="Times New Roman"/>
          <w:sz w:val="24"/>
          <w:szCs w:val="24"/>
        </w:rPr>
        <w:t>puede significar</w:t>
      </w:r>
      <w:r>
        <w:rPr>
          <w:rFonts w:ascii="Times New Roman" w:eastAsia="Times New Roman" w:hAnsi="Times New Roman" w:cs="Times New Roman"/>
          <w:sz w:val="24"/>
          <w:szCs w:val="24"/>
        </w:rPr>
        <w:t xml:space="preserve"> revertir. Hablamos entonces no de categorías fijas que se habitan o se deshabitan, sino de procesos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Defred</w:t>
      </w:r>
      <w:proofErr w:type="spellEnd"/>
      <w:r>
        <w:rPr>
          <w:rFonts w:ascii="Times New Roman" w:eastAsia="Times New Roman" w:hAnsi="Times New Roman" w:cs="Times New Roman"/>
          <w:sz w:val="24"/>
          <w:szCs w:val="24"/>
        </w:rPr>
        <w:t xml:space="preserve"> recuerda que en el pasado las mujeres usaban </w:t>
      </w:r>
      <w:r w:rsidR="00C33C0A">
        <w:rPr>
          <w:rFonts w:ascii="Times New Roman" w:eastAsia="Times New Roman" w:hAnsi="Times New Roman" w:cs="Times New Roman"/>
          <w:sz w:val="24"/>
          <w:szCs w:val="24"/>
        </w:rPr>
        <w:t>blusas</w:t>
      </w:r>
      <w:r>
        <w:rPr>
          <w:rFonts w:ascii="Times New Roman" w:eastAsia="Times New Roman" w:hAnsi="Times New Roman" w:cs="Times New Roman"/>
          <w:sz w:val="24"/>
          <w:szCs w:val="24"/>
        </w:rPr>
        <w:t xml:space="preserve"> que se podían desabrochar (</w:t>
      </w:r>
      <w:r>
        <w:rPr>
          <w:rFonts w:ascii="Times New Roman" w:eastAsia="Times New Roman" w:hAnsi="Times New Roman" w:cs="Times New Roman"/>
          <w:i/>
          <w:sz w:val="24"/>
          <w:szCs w:val="24"/>
        </w:rPr>
        <w:t xml:space="preserve">be </w:t>
      </w:r>
      <w:proofErr w:type="spellStart"/>
      <w:r>
        <w:rPr>
          <w:rFonts w:ascii="Times New Roman" w:eastAsia="Times New Roman" w:hAnsi="Times New Roman" w:cs="Times New Roman"/>
          <w:i/>
          <w:sz w:val="24"/>
          <w:szCs w:val="24"/>
        </w:rPr>
        <w:t>undone</w:t>
      </w:r>
      <w:proofErr w:type="spellEnd"/>
      <w:r>
        <w:rPr>
          <w:rFonts w:ascii="Times New Roman" w:eastAsia="Times New Roman" w:hAnsi="Times New Roman" w:cs="Times New Roman"/>
          <w:sz w:val="24"/>
          <w:szCs w:val="24"/>
        </w:rPr>
        <w:t xml:space="preserve">). Y dice “Se vestían con blusas abotonadas que sugerían las diversas posibilidades de la palabra </w:t>
      </w:r>
      <w:r>
        <w:rPr>
          <w:rFonts w:ascii="Times New Roman" w:eastAsia="Times New Roman" w:hAnsi="Times New Roman" w:cs="Times New Roman"/>
          <w:i/>
          <w:sz w:val="24"/>
          <w:szCs w:val="24"/>
        </w:rPr>
        <w:t>suelto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undone</w:t>
      </w:r>
      <w:proofErr w:type="spellEnd"/>
      <w:r>
        <w:rPr>
          <w:rFonts w:ascii="Times New Roman" w:eastAsia="Times New Roman" w:hAnsi="Times New Roman" w:cs="Times New Roman"/>
          <w:sz w:val="24"/>
          <w:szCs w:val="24"/>
        </w:rPr>
        <w:t xml:space="preserve">]. Aquellas mujeres podían ser sueltas; o no. Parecían ser capaces de elegir. En aquellos tiempos nosotras parecíamos capaces de elegir” (27). En este contexto, la palabra </w:t>
      </w:r>
      <w:proofErr w:type="spellStart"/>
      <w:r>
        <w:rPr>
          <w:rFonts w:ascii="Times New Roman" w:eastAsia="Times New Roman" w:hAnsi="Times New Roman" w:cs="Times New Roman"/>
          <w:i/>
          <w:sz w:val="24"/>
          <w:szCs w:val="24"/>
        </w:rPr>
        <w:t>undone</w:t>
      </w:r>
      <w:proofErr w:type="spellEnd"/>
      <w:r>
        <w:rPr>
          <w:rFonts w:ascii="Times New Roman" w:eastAsia="Times New Roman" w:hAnsi="Times New Roman" w:cs="Times New Roman"/>
          <w:sz w:val="24"/>
          <w:szCs w:val="24"/>
        </w:rPr>
        <w:t xml:space="preserve"> sugiere mucho más que desabrochar una blusa, sugiere libertad y el placer corporal y sexual que el régimen</w:t>
      </w:r>
      <w:r w:rsidR="00C33C0A">
        <w:rPr>
          <w:rFonts w:ascii="Times New Roman" w:eastAsia="Times New Roman" w:hAnsi="Times New Roman" w:cs="Times New Roman"/>
          <w:sz w:val="24"/>
          <w:szCs w:val="24"/>
        </w:rPr>
        <w:t xml:space="preserve"> prohíbe</w:t>
      </w:r>
      <w:r>
        <w:rPr>
          <w:rFonts w:ascii="Times New Roman" w:eastAsia="Times New Roman" w:hAnsi="Times New Roman" w:cs="Times New Roman"/>
          <w:sz w:val="24"/>
          <w:szCs w:val="24"/>
        </w:rPr>
        <w:t>. De igual manera, se sugiere que el propio régimen puede desmontarse.</w:t>
      </w:r>
    </w:p>
    <w:p w14:paraId="00000012" w14:textId="2B5B453A" w:rsidR="00D9373B" w:rsidRDefault="00D67E4E" w:rsidP="005F2BE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la elección de la imagen del palimpsesto para describir la historicidad de este término, además de las referencias propias de la novela, partimos del concepto de la literatura poscolonial. El discurso colonial intentó borrar las formas previas de construcción del territorio, para que pareciera un espacio vacío y a la espera de nuevas inscripciones (Ashcroft, 2007: 159), pero en la imagen del palimpsesto esos borramientos nunca son definitivos. En </w:t>
      </w:r>
      <w:r>
        <w:rPr>
          <w:rFonts w:ascii="Times New Roman" w:eastAsia="Times New Roman" w:hAnsi="Times New Roman" w:cs="Times New Roman"/>
          <w:i/>
          <w:sz w:val="24"/>
          <w:szCs w:val="24"/>
        </w:rPr>
        <w:t>El cuento de la criada</w:t>
      </w:r>
      <w:r>
        <w:rPr>
          <w:rFonts w:ascii="Times New Roman" w:eastAsia="Times New Roman" w:hAnsi="Times New Roman" w:cs="Times New Roman"/>
          <w:sz w:val="24"/>
          <w:szCs w:val="24"/>
        </w:rPr>
        <w:t xml:space="preserve">, el espacio previo no se borra, sino que se niega. </w:t>
      </w:r>
      <w:proofErr w:type="spellStart"/>
      <w:r>
        <w:rPr>
          <w:rFonts w:ascii="Times New Roman" w:eastAsia="Times New Roman" w:hAnsi="Times New Roman" w:cs="Times New Roman"/>
          <w:sz w:val="24"/>
          <w:szCs w:val="24"/>
        </w:rPr>
        <w:t>Defred</w:t>
      </w:r>
      <w:proofErr w:type="spellEnd"/>
      <w:r>
        <w:rPr>
          <w:rFonts w:ascii="Times New Roman" w:eastAsia="Times New Roman" w:hAnsi="Times New Roman" w:cs="Times New Roman"/>
          <w:sz w:val="24"/>
          <w:szCs w:val="24"/>
        </w:rPr>
        <w:t xml:space="preserve"> recuerda todo el tiempo “los viejos días”, “entonces”, el pasado que llevó a la situación actual. Gilead no es un espacio vacío sino lo que queda del espacio anterior, un pasado que el régimen impone recordar como el tiempo que no debe volver ni debe desearse. Pero la memoria sirve un propósito diferente: la categoría negada se convierte en una posibilidad. </w:t>
      </w:r>
      <w:r w:rsidR="00C33C0A">
        <w:rPr>
          <w:rFonts w:ascii="Times New Roman" w:eastAsia="Times New Roman" w:hAnsi="Times New Roman" w:cs="Times New Roman"/>
          <w:sz w:val="24"/>
          <w:szCs w:val="24"/>
        </w:rPr>
        <w:t>No obstante,</w:t>
      </w:r>
      <w:r>
        <w:rPr>
          <w:rFonts w:ascii="Times New Roman" w:eastAsia="Times New Roman" w:hAnsi="Times New Roman" w:cs="Times New Roman"/>
          <w:sz w:val="24"/>
          <w:szCs w:val="24"/>
        </w:rPr>
        <w:t xml:space="preserve"> el extrañamiento de una categoría como No Mujer, (para la protagonista y para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lectorxs</w:t>
      </w:r>
      <w:proofErr w:type="spellEnd"/>
      <w:r>
        <w:rPr>
          <w:rFonts w:ascii="Times New Roman" w:eastAsia="Times New Roman" w:hAnsi="Times New Roman" w:cs="Times New Roman"/>
          <w:sz w:val="24"/>
          <w:szCs w:val="24"/>
        </w:rPr>
        <w:t>) depende de la comprensión de la categoría anterior. De otro modo, la palabra No Mujer sería leída simplemente como una nueva entidad.</w:t>
      </w:r>
    </w:p>
    <w:p w14:paraId="00000013" w14:textId="77777777" w:rsidR="00D9373B" w:rsidRDefault="00D9373B" w:rsidP="005F2BE7">
      <w:pPr>
        <w:spacing w:line="240" w:lineRule="auto"/>
        <w:jc w:val="both"/>
        <w:rPr>
          <w:rFonts w:ascii="Times New Roman" w:eastAsia="Times New Roman" w:hAnsi="Times New Roman" w:cs="Times New Roman"/>
          <w:sz w:val="24"/>
          <w:szCs w:val="24"/>
        </w:rPr>
      </w:pPr>
    </w:p>
    <w:p w14:paraId="00000014" w14:textId="77777777" w:rsidR="00D9373B" w:rsidRDefault="00D67E4E" w:rsidP="005F2BE7">
      <w:pPr>
        <w:spacing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Oryx</w:t>
      </w:r>
      <w:proofErr w:type="spellEnd"/>
      <w:r>
        <w:rPr>
          <w:rFonts w:ascii="Times New Roman" w:eastAsia="Times New Roman" w:hAnsi="Times New Roman" w:cs="Times New Roman"/>
          <w:b/>
          <w:i/>
          <w:sz w:val="24"/>
          <w:szCs w:val="24"/>
        </w:rPr>
        <w:t xml:space="preserve"> y </w:t>
      </w:r>
      <w:proofErr w:type="spellStart"/>
      <w:r>
        <w:rPr>
          <w:rFonts w:ascii="Times New Roman" w:eastAsia="Times New Roman" w:hAnsi="Times New Roman" w:cs="Times New Roman"/>
          <w:b/>
          <w:i/>
          <w:sz w:val="24"/>
          <w:szCs w:val="24"/>
        </w:rPr>
        <w:t>Crake</w:t>
      </w:r>
      <w:proofErr w:type="spellEnd"/>
    </w:p>
    <w:p w14:paraId="00000016" w14:textId="109000CE" w:rsidR="00D9373B" w:rsidRDefault="00D67E4E" w:rsidP="005F2BE7">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las distopías feministas a menudo se estructuran alrededor de una narración hegemónica y una contra narración de resistencia (</w:t>
      </w:r>
      <w:proofErr w:type="spellStart"/>
      <w:r>
        <w:rPr>
          <w:rFonts w:ascii="Times New Roman" w:eastAsia="Times New Roman" w:hAnsi="Times New Roman" w:cs="Times New Roman"/>
          <w:sz w:val="24"/>
          <w:szCs w:val="24"/>
        </w:rPr>
        <w:t>Baccolini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Moylan</w:t>
      </w:r>
      <w:proofErr w:type="spellEnd"/>
      <w:r>
        <w:rPr>
          <w:rFonts w:ascii="Times New Roman" w:eastAsia="Times New Roman" w:hAnsi="Times New Roman" w:cs="Times New Roman"/>
          <w:sz w:val="24"/>
          <w:szCs w:val="24"/>
        </w:rPr>
        <w:t xml:space="preserve">, 2003:5) ¿qué sucede cuando en el plano diegético la sociedad ya no existe y el protagonista es (o cree ser) el último sobreviviente en un mundo postapocalíptico? Este es el caso de </w:t>
      </w:r>
      <w:proofErr w:type="spellStart"/>
      <w:r>
        <w:rPr>
          <w:rFonts w:ascii="Times New Roman" w:eastAsia="Times New Roman" w:hAnsi="Times New Roman" w:cs="Times New Roman"/>
          <w:i/>
          <w:sz w:val="24"/>
          <w:szCs w:val="24"/>
        </w:rPr>
        <w:t>Oryx</w:t>
      </w:r>
      <w:proofErr w:type="spellEnd"/>
      <w:r>
        <w:rPr>
          <w:rFonts w:ascii="Times New Roman" w:eastAsia="Times New Roman" w:hAnsi="Times New Roman" w:cs="Times New Roman"/>
          <w:i/>
          <w:sz w:val="24"/>
          <w:szCs w:val="24"/>
        </w:rPr>
        <w:t xml:space="preserve"> y </w:t>
      </w:r>
      <w:proofErr w:type="spellStart"/>
      <w:r>
        <w:rPr>
          <w:rFonts w:ascii="Times New Roman" w:eastAsia="Times New Roman" w:hAnsi="Times New Roman" w:cs="Times New Roman"/>
          <w:i/>
          <w:sz w:val="24"/>
          <w:szCs w:val="24"/>
        </w:rPr>
        <w:t>Crake</w:t>
      </w:r>
      <w:proofErr w:type="spellEnd"/>
      <w:r w:rsidR="00FC1871">
        <w:rPr>
          <w:rStyle w:val="Refdenotaalpie"/>
          <w:rFonts w:ascii="Times New Roman" w:eastAsia="Times New Roman" w:hAnsi="Times New Roman" w:cs="Times New Roman"/>
          <w:i/>
          <w:sz w:val="24"/>
          <w:szCs w:val="24"/>
        </w:rPr>
        <w:footnoteReference w:id="7"/>
      </w:r>
      <w:r>
        <w:rPr>
          <w:rFonts w:ascii="Times New Roman" w:eastAsia="Times New Roman" w:hAnsi="Times New Roman" w:cs="Times New Roman"/>
          <w:sz w:val="24"/>
          <w:szCs w:val="24"/>
        </w:rPr>
        <w:t xml:space="preserve">. En un mundo donde una pandemia ha destruido la vida humana, el protagonista se encuentra solo rodeado de otras especies que -ya no mercancías u objetos de la persona humana-vagan y existen en libertad. Entre estas especies se encuentran animales alterados por la biotecnología, y unas criaturas, los </w:t>
      </w:r>
      <w:proofErr w:type="spellStart"/>
      <w:r>
        <w:rPr>
          <w:rFonts w:ascii="Times New Roman" w:eastAsia="Times New Roman" w:hAnsi="Times New Roman" w:cs="Times New Roman"/>
          <w:sz w:val="24"/>
          <w:szCs w:val="24"/>
        </w:rPr>
        <w:t>Crakers</w:t>
      </w:r>
      <w:proofErr w:type="spellEnd"/>
      <w:r>
        <w:rPr>
          <w:rFonts w:ascii="Times New Roman" w:eastAsia="Times New Roman" w:hAnsi="Times New Roman" w:cs="Times New Roman"/>
          <w:sz w:val="24"/>
          <w:szCs w:val="24"/>
        </w:rPr>
        <w:t>, creadas genéticamente para reemplazar a la humanidad. Entonces, en esta situación, el protagonista no confronta un régimen en su propio plano temporal, sino el del mundo pre apocalíptico.</w:t>
      </w:r>
    </w:p>
    <w:p w14:paraId="00000017" w14:textId="1B6C860A"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de un mundo donde gobiernan las corporaciones, se fomenta el avance de la genética, y donde las tecnologías ocupan un lugar central</w:t>
      </w:r>
      <w:r w:rsidR="00675A16">
        <w:rPr>
          <w:rFonts w:ascii="Times New Roman" w:eastAsia="Times New Roman" w:hAnsi="Times New Roman" w:cs="Times New Roman"/>
          <w:sz w:val="24"/>
          <w:szCs w:val="24"/>
        </w:rPr>
        <w:t xml:space="preserve">, donde la vida se maneja de un “modo </w:t>
      </w:r>
      <w:proofErr w:type="spellStart"/>
      <w:r w:rsidR="00675A16">
        <w:rPr>
          <w:rFonts w:ascii="Times New Roman" w:eastAsia="Times New Roman" w:hAnsi="Times New Roman" w:cs="Times New Roman"/>
          <w:sz w:val="24"/>
          <w:szCs w:val="24"/>
        </w:rPr>
        <w:t>poshumano</w:t>
      </w:r>
      <w:proofErr w:type="spellEnd"/>
      <w:r w:rsidR="00675A16">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Braidotti</w:t>
      </w:r>
      <w:proofErr w:type="spellEnd"/>
      <w:r w:rsidR="0067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2009: 60-61)</w:t>
      </w:r>
      <w:r w:rsidR="00675A16">
        <w:rPr>
          <w:rStyle w:val="Refdenotaalpie"/>
          <w:rFonts w:ascii="Times New Roman" w:eastAsia="Times New Roman" w:hAnsi="Times New Roman" w:cs="Times New Roman"/>
          <w:sz w:val="24"/>
          <w:szCs w:val="24"/>
        </w:rPr>
        <w:footnoteReference w:id="8"/>
      </w:r>
      <w:r w:rsidR="00675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8" w14:textId="3A58AEA4"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Inserto en este mundo, hijo de padres científicos, el extrañamiento para Jimmy comienza en ese </w:t>
      </w:r>
      <w:r w:rsidR="00675A16">
        <w:rPr>
          <w:rFonts w:ascii="Times New Roman" w:eastAsia="Times New Roman" w:hAnsi="Times New Roman" w:cs="Times New Roman"/>
          <w:sz w:val="24"/>
          <w:szCs w:val="24"/>
        </w:rPr>
        <w:t>plano</w:t>
      </w:r>
      <w:r>
        <w:rPr>
          <w:rFonts w:ascii="Times New Roman" w:eastAsia="Times New Roman" w:hAnsi="Times New Roman" w:cs="Times New Roman"/>
          <w:sz w:val="24"/>
          <w:szCs w:val="24"/>
        </w:rPr>
        <w:t xml:space="preserve"> pre apocalíptico, pero no por el nuevo orden de las biotecnologías sino por tratarse de un mundo donde el reparto de la palabra y la definición de quién y qué es visible favorece a la ciencia (los números), mientras que él se encuentra inclinado a las letras (las palabras,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words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person</w:t>
      </w:r>
      <w:proofErr w:type="spellEnd"/>
      <w:r>
        <w:rPr>
          <w:rFonts w:ascii="Times New Roman" w:eastAsia="Times New Roman" w:hAnsi="Times New Roman" w:cs="Times New Roman"/>
          <w:sz w:val="24"/>
          <w:szCs w:val="24"/>
        </w:rPr>
        <w:t xml:space="preserve">). Cuando </w:t>
      </w:r>
      <w:proofErr w:type="spellStart"/>
      <w:r>
        <w:rPr>
          <w:rFonts w:ascii="Times New Roman" w:eastAsia="Times New Roman" w:hAnsi="Times New Roman" w:cs="Times New Roman"/>
          <w:sz w:val="24"/>
          <w:szCs w:val="24"/>
        </w:rPr>
        <w:t>Crake</w:t>
      </w:r>
      <w:proofErr w:type="spellEnd"/>
      <w:r>
        <w:rPr>
          <w:rFonts w:ascii="Times New Roman" w:eastAsia="Times New Roman" w:hAnsi="Times New Roman" w:cs="Times New Roman"/>
          <w:sz w:val="24"/>
          <w:szCs w:val="24"/>
        </w:rPr>
        <w:t xml:space="preserve"> le detalla cómo está planeando los </w:t>
      </w:r>
      <w:proofErr w:type="spellStart"/>
      <w:r>
        <w:rPr>
          <w:rFonts w:ascii="Times New Roman" w:eastAsia="Times New Roman" w:hAnsi="Times New Roman" w:cs="Times New Roman"/>
          <w:sz w:val="24"/>
          <w:szCs w:val="24"/>
        </w:rPr>
        <w:t>Crakers</w:t>
      </w:r>
      <w:proofErr w:type="spellEnd"/>
      <w:r>
        <w:rPr>
          <w:rFonts w:ascii="Times New Roman" w:eastAsia="Times New Roman" w:hAnsi="Times New Roman" w:cs="Times New Roman"/>
          <w:sz w:val="24"/>
          <w:szCs w:val="24"/>
        </w:rPr>
        <w:t xml:space="preserve">, omite la parte artística. Pero Jimmy le replica (y de alguna manera vaticina): “Cuando de las civilizaciones no quedan más que las cenizas, (...) el arte es lo único que perdura. Las imágenes, las palabras, la música. Las estructuras imaginativas. El sentido (el sentido humano, vaya), se define en virtud de ellas” (530-531).  </w:t>
      </w:r>
    </w:p>
    <w:p w14:paraId="00000019" w14:textId="24A4EE75" w:rsidR="00D9373B" w:rsidRDefault="00675A16"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w:t>
      </w:r>
      <w:r w:rsidR="00D67E4E">
        <w:rPr>
          <w:rFonts w:ascii="Times New Roman" w:eastAsia="Times New Roman" w:hAnsi="Times New Roman" w:cs="Times New Roman"/>
          <w:sz w:val="24"/>
          <w:szCs w:val="24"/>
        </w:rPr>
        <w:t xml:space="preserve"> Jimmy recién comienza a interpelar seriamente ese ordenamiento luego de la catástrofe, cuando se ha convertido en Hombre de las </w:t>
      </w:r>
      <w:r w:rsidR="00D67E4E">
        <w:rPr>
          <w:rFonts w:ascii="Times New Roman" w:eastAsia="Times New Roman" w:hAnsi="Times New Roman" w:cs="Times New Roman"/>
          <w:sz w:val="24"/>
          <w:szCs w:val="24"/>
        </w:rPr>
        <w:lastRenderedPageBreak/>
        <w:t xml:space="preserve">Nieves (tal el nombre adoptado para presentarse ante los </w:t>
      </w:r>
      <w:proofErr w:type="spellStart"/>
      <w:r w:rsidR="00D67E4E">
        <w:rPr>
          <w:rFonts w:ascii="Times New Roman" w:eastAsia="Times New Roman" w:hAnsi="Times New Roman" w:cs="Times New Roman"/>
          <w:sz w:val="24"/>
          <w:szCs w:val="24"/>
        </w:rPr>
        <w:t>Crakers</w:t>
      </w:r>
      <w:proofErr w:type="spellEnd"/>
      <w:r w:rsidR="00D67E4E">
        <w:rPr>
          <w:rFonts w:ascii="Times New Roman" w:eastAsia="Times New Roman" w:hAnsi="Times New Roman" w:cs="Times New Roman"/>
          <w:sz w:val="24"/>
          <w:szCs w:val="24"/>
        </w:rPr>
        <w:t xml:space="preserve">). Y en ese momento, ante la posibilidad de perder el lenguaje, realiza un esfuerzo por no perder las palabras. Al igual que sucedía con </w:t>
      </w:r>
      <w:proofErr w:type="spellStart"/>
      <w:r w:rsidR="00D67E4E">
        <w:rPr>
          <w:rFonts w:ascii="Times New Roman" w:eastAsia="Times New Roman" w:hAnsi="Times New Roman" w:cs="Times New Roman"/>
          <w:sz w:val="24"/>
          <w:szCs w:val="24"/>
        </w:rPr>
        <w:t>Defred</w:t>
      </w:r>
      <w:proofErr w:type="spellEnd"/>
      <w:r w:rsidR="00D67E4E">
        <w:rPr>
          <w:rFonts w:ascii="Times New Roman" w:eastAsia="Times New Roman" w:hAnsi="Times New Roman" w:cs="Times New Roman"/>
          <w:sz w:val="24"/>
          <w:szCs w:val="24"/>
        </w:rPr>
        <w:t xml:space="preserve">, esta es una preocupación tan latente como sobrevivir. </w:t>
      </w:r>
    </w:p>
    <w:p w14:paraId="0000001A" w14:textId="71E1A4EC"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se construye el extrañamiento, cuáles son las bases “reales” o familiares que ayudan a la diferencia? Además de la confrontación entre palabras y números que atraviesa la novela, nos interesa remarcar cómo esa diferenciación se refuerza por medio del uso de textos clásicos de la literatura inglesa para crear el sustrato de familiaridad (desdén por las palabras y la imaginación) desde dónde enfatizar lo diferente (las letras, el arte). Un ejemplo es la parodia del ethos científico que se logra al hacer eco de </w:t>
      </w:r>
      <w:r>
        <w:rPr>
          <w:rFonts w:ascii="Times New Roman" w:eastAsia="Times New Roman" w:hAnsi="Times New Roman" w:cs="Times New Roman"/>
          <w:i/>
          <w:sz w:val="24"/>
          <w:szCs w:val="24"/>
        </w:rPr>
        <w:t>Tiempos difíciles</w:t>
      </w:r>
      <w:r>
        <w:rPr>
          <w:rFonts w:ascii="Times New Roman" w:eastAsia="Times New Roman" w:hAnsi="Times New Roman" w:cs="Times New Roman"/>
          <w:sz w:val="24"/>
          <w:szCs w:val="24"/>
        </w:rPr>
        <w:t xml:space="preserve"> (1854) de Dickens. En el mundo pre apocalíptico, Jimmy y </w:t>
      </w:r>
      <w:proofErr w:type="spellStart"/>
      <w:r>
        <w:rPr>
          <w:rFonts w:ascii="Times New Roman" w:eastAsia="Times New Roman" w:hAnsi="Times New Roman" w:cs="Times New Roman"/>
          <w:sz w:val="24"/>
          <w:szCs w:val="24"/>
        </w:rPr>
        <w:t>Crake</w:t>
      </w:r>
      <w:proofErr w:type="spellEnd"/>
      <w:r>
        <w:rPr>
          <w:rFonts w:ascii="Times New Roman" w:eastAsia="Times New Roman" w:hAnsi="Times New Roman" w:cs="Times New Roman"/>
          <w:sz w:val="24"/>
          <w:szCs w:val="24"/>
        </w:rPr>
        <w:t xml:space="preserve"> ven una pareja tomada de la cintura y Jimmy se pregunta si él tiene la mano sobre la cola de la chica. Para </w:t>
      </w:r>
      <w:proofErr w:type="spellStart"/>
      <w:r>
        <w:rPr>
          <w:rFonts w:ascii="Times New Roman" w:eastAsia="Times New Roman" w:hAnsi="Times New Roman" w:cs="Times New Roman"/>
          <w:sz w:val="24"/>
          <w:szCs w:val="24"/>
        </w:rPr>
        <w:t>Crake</w:t>
      </w:r>
      <w:proofErr w:type="spellEnd"/>
      <w:r>
        <w:rPr>
          <w:rFonts w:ascii="Times New Roman" w:eastAsia="Times New Roman" w:hAnsi="Times New Roman" w:cs="Times New Roman"/>
          <w:sz w:val="24"/>
          <w:szCs w:val="24"/>
        </w:rPr>
        <w:t xml:space="preserve"> esto es un problema de geometría y requiere de un cálculo: “Paso número uno: calcula la longitud del brazo del hombre, (...). Paso número dos: calcula el ángulo del codo. Paso número tres: calcula…” En palabras de Jimmy, </w:t>
      </w:r>
      <w:proofErr w:type="spellStart"/>
      <w:r>
        <w:rPr>
          <w:rFonts w:ascii="Times New Roman" w:eastAsia="Times New Roman" w:hAnsi="Times New Roman" w:cs="Times New Roman"/>
          <w:sz w:val="24"/>
          <w:szCs w:val="24"/>
        </w:rPr>
        <w:t>Crake</w:t>
      </w:r>
      <w:proofErr w:type="spellEnd"/>
      <w:r>
        <w:rPr>
          <w:rFonts w:ascii="Times New Roman" w:eastAsia="Times New Roman" w:hAnsi="Times New Roman" w:cs="Times New Roman"/>
          <w:sz w:val="24"/>
          <w:szCs w:val="24"/>
        </w:rPr>
        <w:t xml:space="preserve"> imitaba muy bien a su profesor de química “en la línea «usa tus neuronas», con ese tono seco y cortante, parecido a un </w:t>
      </w:r>
      <w:r w:rsidR="00CE0D74">
        <w:rPr>
          <w:rFonts w:ascii="Times New Roman" w:eastAsia="Times New Roman" w:hAnsi="Times New Roman" w:cs="Times New Roman"/>
          <w:sz w:val="24"/>
          <w:szCs w:val="24"/>
        </w:rPr>
        <w:t>ladrido” (</w:t>
      </w:r>
      <w:r>
        <w:rPr>
          <w:rFonts w:ascii="Times New Roman" w:eastAsia="Times New Roman" w:hAnsi="Times New Roman" w:cs="Times New Roman"/>
          <w:sz w:val="24"/>
          <w:szCs w:val="24"/>
        </w:rPr>
        <w:t xml:space="preserve">229). La situación recuerda el momento en que </w:t>
      </w:r>
      <w:proofErr w:type="spellStart"/>
      <w:r>
        <w:rPr>
          <w:rFonts w:ascii="Times New Roman" w:eastAsia="Times New Roman" w:hAnsi="Times New Roman" w:cs="Times New Roman"/>
          <w:sz w:val="24"/>
          <w:szCs w:val="24"/>
        </w:rPr>
        <w:t>Gradgrind</w:t>
      </w:r>
      <w:proofErr w:type="spellEnd"/>
      <w:r>
        <w:rPr>
          <w:rFonts w:ascii="Times New Roman" w:eastAsia="Times New Roman" w:hAnsi="Times New Roman" w:cs="Times New Roman"/>
          <w:sz w:val="24"/>
          <w:szCs w:val="24"/>
        </w:rPr>
        <w:t xml:space="preserve"> pide una definición de caballo, da por inválida la imaginativa descripción de </w:t>
      </w:r>
      <w:proofErr w:type="spellStart"/>
      <w:r>
        <w:rPr>
          <w:rFonts w:ascii="Times New Roman" w:eastAsia="Times New Roman" w:hAnsi="Times New Roman" w:cs="Times New Roman"/>
          <w:sz w:val="24"/>
          <w:szCs w:val="24"/>
        </w:rPr>
        <w:t>Sissy</w:t>
      </w:r>
      <w:proofErr w:type="spellEnd"/>
      <w:r>
        <w:rPr>
          <w:rFonts w:ascii="Times New Roman" w:eastAsia="Times New Roman" w:hAnsi="Times New Roman" w:cs="Times New Roman"/>
          <w:sz w:val="24"/>
          <w:szCs w:val="24"/>
        </w:rPr>
        <w:t xml:space="preserve"> Jupe, y acepta como ejemplar la de </w:t>
      </w:r>
      <w:proofErr w:type="spellStart"/>
      <w:r>
        <w:rPr>
          <w:rFonts w:ascii="Times New Roman" w:eastAsia="Times New Roman" w:hAnsi="Times New Roman" w:cs="Times New Roman"/>
          <w:sz w:val="24"/>
          <w:szCs w:val="24"/>
        </w:rPr>
        <w:t>Bitzer</w:t>
      </w:r>
      <w:proofErr w:type="spellEnd"/>
      <w:r>
        <w:rPr>
          <w:rFonts w:ascii="Times New Roman" w:eastAsia="Times New Roman" w:hAnsi="Times New Roman" w:cs="Times New Roman"/>
          <w:sz w:val="24"/>
          <w:szCs w:val="24"/>
        </w:rPr>
        <w:t xml:space="preserve">. </w:t>
      </w:r>
    </w:p>
    <w:p w14:paraId="0000001B" w14:textId="7880EB57"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ambas escenas el acento está en las frases cortas, los números y medidas, el uso de lenguaje técnico y el uso de la voz pasiva para evitar la subjetividad, un lugar de enunciación que iguala la “objetividad” con la verdad. La crítica de Dickens de un sistema que deshumaniza a </w:t>
      </w:r>
      <w:proofErr w:type="spellStart"/>
      <w:r>
        <w:rPr>
          <w:rFonts w:ascii="Times New Roman" w:eastAsia="Times New Roman" w:hAnsi="Times New Roman" w:cs="Times New Roman"/>
          <w:sz w:val="24"/>
          <w:szCs w:val="24"/>
        </w:rPr>
        <w:t>lxs</w:t>
      </w:r>
      <w:proofErr w:type="spellEnd"/>
      <w:r>
        <w:rPr>
          <w:rFonts w:ascii="Times New Roman" w:eastAsia="Times New Roman" w:hAnsi="Times New Roman" w:cs="Times New Roman"/>
          <w:sz w:val="24"/>
          <w:szCs w:val="24"/>
        </w:rPr>
        <w:t xml:space="preserve"> trabajadores y donde la educación no sólo replica, sino que es agente estructural, enfatiza la deshumanización en un futuro no lejano donde las personas humanas son privadas de su subjetividad para convertirse en mercancía instrumental. </w:t>
      </w:r>
    </w:p>
    <w:p w14:paraId="0000001C" w14:textId="5AAD9F5B"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clásico de la literatura inglesa que aparece como subtexto (además de una cita en el epígrafe) es </w:t>
      </w:r>
      <w:r>
        <w:rPr>
          <w:rFonts w:ascii="Times New Roman" w:eastAsia="Times New Roman" w:hAnsi="Times New Roman" w:cs="Times New Roman"/>
          <w:i/>
          <w:sz w:val="24"/>
          <w:szCs w:val="24"/>
        </w:rPr>
        <w:t>Los viajes de Gulliver</w:t>
      </w:r>
      <w:r>
        <w:rPr>
          <w:rFonts w:ascii="Times New Roman" w:eastAsia="Times New Roman" w:hAnsi="Times New Roman" w:cs="Times New Roman"/>
          <w:sz w:val="24"/>
          <w:szCs w:val="24"/>
        </w:rPr>
        <w:t xml:space="preserve"> (1726), de Jonathan Swift. En especial nos parece significativa la alusión a la revisión de los bolsillos que los Liliputienses realizan a Gulliver. Al igual que los Liliputienses, los </w:t>
      </w:r>
      <w:proofErr w:type="spellStart"/>
      <w:r>
        <w:rPr>
          <w:rFonts w:ascii="Times New Roman" w:eastAsia="Times New Roman" w:hAnsi="Times New Roman" w:cs="Times New Roman"/>
          <w:sz w:val="24"/>
          <w:szCs w:val="24"/>
        </w:rPr>
        <w:t>Crakers</w:t>
      </w:r>
      <w:proofErr w:type="spellEnd"/>
      <w:r>
        <w:rPr>
          <w:rFonts w:ascii="Times New Roman" w:eastAsia="Times New Roman" w:hAnsi="Times New Roman" w:cs="Times New Roman"/>
          <w:sz w:val="24"/>
          <w:szCs w:val="24"/>
        </w:rPr>
        <w:t xml:space="preserve"> ven el mundo en el que se encuentran con Jimmy como extraño y nuevo. En una escena inicial de la novela, los </w:t>
      </w:r>
      <w:proofErr w:type="spellStart"/>
      <w:r>
        <w:rPr>
          <w:rFonts w:ascii="Times New Roman" w:eastAsia="Times New Roman" w:hAnsi="Times New Roman" w:cs="Times New Roman"/>
          <w:sz w:val="24"/>
          <w:szCs w:val="24"/>
        </w:rPr>
        <w:t>Crakers</w:t>
      </w:r>
      <w:proofErr w:type="spellEnd"/>
      <w:r>
        <w:rPr>
          <w:rFonts w:ascii="Times New Roman" w:eastAsia="Times New Roman" w:hAnsi="Times New Roman" w:cs="Times New Roman"/>
          <w:sz w:val="24"/>
          <w:szCs w:val="24"/>
        </w:rPr>
        <w:t xml:space="preserve"> interrogan a Jimmy sobre objetos que han encontrado (que Jimmy les describe como objetos de “antes”) y sobre el propio Jimmy: la barba “ese musgo que te crece en la cara”, la gorra de béisbol (“pelo extraíble que no es pelo”), etc.  Y a las preguntas que le hacen sobre cada objeto, Jimmy inventa historias para explicarles el mundo que los rodea.</w:t>
      </w:r>
    </w:p>
    <w:p w14:paraId="0000001D" w14:textId="77777777" w:rsidR="00D9373B" w:rsidRDefault="00D67E4E" w:rsidP="005F2BE7">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Jimmy (que en su mente es el Abominable de las Nieves, una imagen que recuerda a Gulliver desde la perspectiva de los Liliputienses) encarna la relación de Gulliver con su reloj/oráculo, y pretende que su propio reloj es una forma de comunicarse con </w:t>
      </w:r>
      <w:proofErr w:type="spellStart"/>
      <w:r>
        <w:rPr>
          <w:rFonts w:ascii="Times New Roman" w:eastAsia="Times New Roman" w:hAnsi="Times New Roman" w:cs="Times New Roman"/>
          <w:sz w:val="24"/>
          <w:szCs w:val="24"/>
        </w:rPr>
        <w:t>Crake</w:t>
      </w:r>
      <w:proofErr w:type="spellEnd"/>
      <w:r>
        <w:rPr>
          <w:rFonts w:ascii="Times New Roman" w:eastAsia="Times New Roman" w:hAnsi="Times New Roman" w:cs="Times New Roman"/>
          <w:sz w:val="24"/>
          <w:szCs w:val="24"/>
        </w:rPr>
        <w:t xml:space="preserve">, el creador. Pero a diferencia de la escena de Swift, donde los Liliputienses son quienes sienten extrañamiento, el cambio de focalización en </w:t>
      </w:r>
      <w:proofErr w:type="spellStart"/>
      <w:r>
        <w:rPr>
          <w:rFonts w:ascii="Times New Roman" w:eastAsia="Times New Roman" w:hAnsi="Times New Roman" w:cs="Times New Roman"/>
          <w:i/>
          <w:sz w:val="24"/>
          <w:szCs w:val="24"/>
        </w:rPr>
        <w:t>Oryx</w:t>
      </w:r>
      <w:proofErr w:type="spellEnd"/>
      <w:r>
        <w:rPr>
          <w:rFonts w:ascii="Times New Roman" w:eastAsia="Times New Roman" w:hAnsi="Times New Roman" w:cs="Times New Roman"/>
          <w:i/>
          <w:sz w:val="24"/>
          <w:szCs w:val="24"/>
        </w:rPr>
        <w:t xml:space="preserve"> y </w:t>
      </w:r>
      <w:proofErr w:type="spellStart"/>
      <w:r>
        <w:rPr>
          <w:rFonts w:ascii="Times New Roman" w:eastAsia="Times New Roman" w:hAnsi="Times New Roman" w:cs="Times New Roman"/>
          <w:i/>
          <w:sz w:val="24"/>
          <w:szCs w:val="24"/>
        </w:rPr>
        <w:t>Crake</w:t>
      </w:r>
      <w:proofErr w:type="spellEnd"/>
      <w:r>
        <w:rPr>
          <w:rFonts w:ascii="Times New Roman" w:eastAsia="Times New Roman" w:hAnsi="Times New Roman" w:cs="Times New Roman"/>
          <w:sz w:val="24"/>
          <w:szCs w:val="24"/>
        </w:rPr>
        <w:t xml:space="preserve"> da lugar a un doble extrañamiento: el de los </w:t>
      </w:r>
      <w:proofErr w:type="spellStart"/>
      <w:r>
        <w:rPr>
          <w:rFonts w:ascii="Times New Roman" w:eastAsia="Times New Roman" w:hAnsi="Times New Roman" w:cs="Times New Roman"/>
          <w:sz w:val="24"/>
          <w:szCs w:val="24"/>
        </w:rPr>
        <w:t>Crakers</w:t>
      </w:r>
      <w:proofErr w:type="spellEnd"/>
      <w:r>
        <w:rPr>
          <w:rFonts w:ascii="Times New Roman" w:eastAsia="Times New Roman" w:hAnsi="Times New Roman" w:cs="Times New Roman"/>
          <w:sz w:val="24"/>
          <w:szCs w:val="24"/>
        </w:rPr>
        <w:t xml:space="preserve"> (similar a los Liliputienses) y el del propio Jimmy, quien ve las cosas desde una perspectiva diferente, postapocalíptica.</w:t>
      </w:r>
    </w:p>
    <w:p w14:paraId="0000001E" w14:textId="77777777" w:rsidR="00D9373B" w:rsidRDefault="00D67E4E" w:rsidP="005F2BE7">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Partiendo de una noción de subjetividad como nunca acabada, sino construida como agencia a partir de las rupturas de la norma para constituir nuevos significados (Butler 1993), entendemos que el extrañamiento en esta escena conduce a una desnaturalización de los objetos y anticipa el extrañamiento que Jimmy siente en el mundo, un extrañamiento que lo hace mirar atrás, a las viejas </w:t>
      </w:r>
      <w:r>
        <w:rPr>
          <w:rFonts w:ascii="Times New Roman" w:eastAsia="Times New Roman" w:hAnsi="Times New Roman" w:cs="Times New Roman"/>
          <w:sz w:val="24"/>
          <w:szCs w:val="24"/>
        </w:rPr>
        <w:lastRenderedPageBreak/>
        <w:t>prácticas y a reconsiderarlas, para comprender su subjetividad, un proceso que interactúa, negocia y transforma a través de un tiempo donde la memoria es estructural (</w:t>
      </w:r>
      <w:proofErr w:type="spellStart"/>
      <w:r>
        <w:rPr>
          <w:rFonts w:ascii="Times New Roman" w:eastAsia="Times New Roman" w:hAnsi="Times New Roman" w:cs="Times New Roman"/>
          <w:sz w:val="24"/>
          <w:szCs w:val="24"/>
        </w:rPr>
        <w:t>Braidotti</w:t>
      </w:r>
      <w:proofErr w:type="spellEnd"/>
      <w:r>
        <w:rPr>
          <w:rFonts w:ascii="Times New Roman" w:eastAsia="Times New Roman" w:hAnsi="Times New Roman" w:cs="Times New Roman"/>
          <w:sz w:val="24"/>
          <w:szCs w:val="24"/>
        </w:rPr>
        <w:t>, 2009: 154).</w:t>
      </w:r>
    </w:p>
    <w:p w14:paraId="0000001F" w14:textId="77777777" w:rsidR="00D9373B" w:rsidRDefault="00D9373B" w:rsidP="005F2BE7">
      <w:pPr>
        <w:spacing w:line="240" w:lineRule="auto"/>
        <w:ind w:firstLine="720"/>
        <w:jc w:val="both"/>
        <w:rPr>
          <w:rFonts w:ascii="Times New Roman" w:eastAsia="Times New Roman" w:hAnsi="Times New Roman" w:cs="Times New Roman"/>
          <w:sz w:val="24"/>
          <w:szCs w:val="24"/>
        </w:rPr>
      </w:pPr>
    </w:p>
    <w:p w14:paraId="00000020" w14:textId="77777777" w:rsidR="00D9373B" w:rsidRDefault="00D67E4E" w:rsidP="005F2BE7">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 preliminares</w:t>
      </w:r>
    </w:p>
    <w:p w14:paraId="00000021" w14:textId="77777777" w:rsidR="00D9373B" w:rsidRDefault="00D9373B" w:rsidP="005F2BE7">
      <w:pPr>
        <w:spacing w:line="240" w:lineRule="auto"/>
        <w:ind w:firstLine="720"/>
        <w:jc w:val="both"/>
        <w:rPr>
          <w:rFonts w:ascii="Times New Roman" w:eastAsia="Times New Roman" w:hAnsi="Times New Roman" w:cs="Times New Roman"/>
          <w:sz w:val="24"/>
          <w:szCs w:val="24"/>
        </w:rPr>
      </w:pPr>
    </w:p>
    <w:p w14:paraId="00000022" w14:textId="77777777"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Intentamos ver cómo las dos novelas elegidas para el trabajo dan cuenta de un extrañamiento lingüístico al presentar sociedades donde las palabras se limitan a un uso referencial que conlleva una visión monolítica del mundo, y donde se niega -ya sea por prohibiciones normadas o por desvalorización- el uso creativo. Esto se traduce en las subjetividades permitidas y en aquellas que son marginadas como abyectas (y extrañas). </w:t>
      </w:r>
      <w:proofErr w:type="spellStart"/>
      <w:r>
        <w:rPr>
          <w:rFonts w:ascii="Times New Roman" w:eastAsia="Times New Roman" w:hAnsi="Times New Roman" w:cs="Times New Roman"/>
          <w:sz w:val="24"/>
          <w:szCs w:val="24"/>
        </w:rPr>
        <w:t>Ambxs</w:t>
      </w:r>
      <w:proofErr w:type="spellEnd"/>
      <w:r>
        <w:rPr>
          <w:rFonts w:ascii="Times New Roman" w:eastAsia="Times New Roman" w:hAnsi="Times New Roman" w:cs="Times New Roman"/>
          <w:sz w:val="24"/>
          <w:szCs w:val="24"/>
        </w:rPr>
        <w:t xml:space="preserve"> protagonistas pertenecen a esos márgenes. </w:t>
      </w:r>
    </w:p>
    <w:p w14:paraId="00000023" w14:textId="4E622396"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el lenguaje puede utilizarse para congelar y autorizar prácticas hegemónicas, también su potencial permite sacudir y trascender los rituales sedimentados. </w:t>
      </w:r>
      <w:proofErr w:type="spellStart"/>
      <w:r>
        <w:rPr>
          <w:rFonts w:ascii="Times New Roman" w:eastAsia="Times New Roman" w:hAnsi="Times New Roman" w:cs="Times New Roman"/>
          <w:sz w:val="24"/>
          <w:szCs w:val="24"/>
        </w:rPr>
        <w:t>Defred</w:t>
      </w:r>
      <w:proofErr w:type="spellEnd"/>
      <w:r>
        <w:rPr>
          <w:rFonts w:ascii="Times New Roman" w:eastAsia="Times New Roman" w:hAnsi="Times New Roman" w:cs="Times New Roman"/>
          <w:sz w:val="24"/>
          <w:szCs w:val="24"/>
        </w:rPr>
        <w:t xml:space="preserve"> poco a poco recupera el lenguaje y los significados complejos, Jimmy se aferra a las palabras como único refugio. Esa relación con las posibilidades imaginativas del lenguaje, esa toma de conciencia sobre todo lo que implica, les permite posicionarse e interpelar los regímenes de ese mundo extraño en donde les ha tocado estar. En ambas novelas, Atwood cuestiona las estructuras patriarcales y las prácticas científicas antropocéntricas, dando espacio a las voces “otras” y a una forma política de la práctica estética. Retomamos a Rancière, entonces, para quien las “prácticas estéticas” son formas de visibilidad del arte, “maneras de hacer” respecto del reparto de lo sensible. Creemos que Atwood, a través de su cuestionamiento a las políticas patriarcales hegemónicas, interviene en esa distribución y en las formas de visibilidad. </w:t>
      </w:r>
    </w:p>
    <w:p w14:paraId="00000024" w14:textId="622B3A96"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Atwood sugiere que la recuperación de un lenguaje ya sea prohibido o desvalorizado, depende de la memoria, y, como hemos remarcado en recursos como el palimpsesto y la intertextualidad, no implica una vuelta ciega ni una ruptura total con lo anterior</w:t>
      </w:r>
      <w:r w:rsidR="00042EF4">
        <w:rPr>
          <w:rFonts w:ascii="Times New Roman" w:eastAsia="Times New Roman" w:hAnsi="Times New Roman" w:cs="Times New Roman"/>
          <w:sz w:val="24"/>
          <w:szCs w:val="24"/>
        </w:rPr>
        <w:t>, sino que se trata</w:t>
      </w:r>
      <w:r w:rsidR="00FD3693">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w:t>
      </w:r>
      <w:r w:rsidR="00FD3693">
        <w:rPr>
          <w:rFonts w:ascii="Times New Roman" w:eastAsia="Times New Roman" w:hAnsi="Times New Roman" w:cs="Times New Roman"/>
          <w:sz w:val="24"/>
          <w:szCs w:val="24"/>
        </w:rPr>
        <w:t xml:space="preserve">un modo </w:t>
      </w:r>
      <w:r>
        <w:rPr>
          <w:rFonts w:ascii="Times New Roman" w:eastAsia="Times New Roman" w:hAnsi="Times New Roman" w:cs="Times New Roman"/>
          <w:sz w:val="24"/>
          <w:szCs w:val="24"/>
        </w:rPr>
        <w:t>“nuev</w:t>
      </w:r>
      <w:r w:rsidR="00FD3693">
        <w:rPr>
          <w:rFonts w:ascii="Times New Roman" w:eastAsia="Times New Roman" w:hAnsi="Times New Roman" w:cs="Times New Roman"/>
          <w:sz w:val="24"/>
          <w:szCs w:val="24"/>
        </w:rPr>
        <w:t>o de la rel</w:t>
      </w:r>
      <w:r>
        <w:rPr>
          <w:rFonts w:ascii="Times New Roman" w:eastAsia="Times New Roman" w:hAnsi="Times New Roman" w:cs="Times New Roman"/>
          <w:sz w:val="24"/>
          <w:szCs w:val="24"/>
        </w:rPr>
        <w:t>ación con lo antiguo”</w:t>
      </w:r>
      <w:r w:rsidR="00FD36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abre un espacio para desplegar nuevos significados.</w:t>
      </w:r>
      <w:r w:rsidR="00FD3693">
        <w:rPr>
          <w:rFonts w:ascii="Times New Roman" w:eastAsia="Times New Roman" w:hAnsi="Times New Roman" w:cs="Times New Roman"/>
          <w:sz w:val="24"/>
          <w:szCs w:val="24"/>
        </w:rPr>
        <w:t xml:space="preserve"> </w:t>
      </w:r>
    </w:p>
    <w:p w14:paraId="00000026" w14:textId="77777777" w:rsidR="00D9373B" w:rsidRDefault="00D9373B" w:rsidP="005F2BE7">
      <w:pPr>
        <w:spacing w:line="240" w:lineRule="auto"/>
        <w:ind w:firstLine="720"/>
        <w:jc w:val="both"/>
        <w:rPr>
          <w:rFonts w:ascii="Times New Roman" w:eastAsia="Times New Roman" w:hAnsi="Times New Roman" w:cs="Times New Roman"/>
          <w:sz w:val="24"/>
          <w:szCs w:val="24"/>
        </w:rPr>
      </w:pPr>
    </w:p>
    <w:p w14:paraId="00000027" w14:textId="2B9115E4" w:rsidR="00D9373B" w:rsidRDefault="00D67E4E" w:rsidP="005F2BE7">
      <w:pPr>
        <w:spacing w:line="240" w:lineRule="auto"/>
        <w:ind w:firstLine="720"/>
        <w:jc w:val="both"/>
        <w:rPr>
          <w:rFonts w:ascii="Times New Roman" w:eastAsia="Times New Roman" w:hAnsi="Times New Roman" w:cs="Times New Roman"/>
          <w:b/>
          <w:sz w:val="24"/>
          <w:szCs w:val="24"/>
          <w:lang w:val="en-GB"/>
        </w:rPr>
      </w:pPr>
      <w:proofErr w:type="spellStart"/>
      <w:r w:rsidRPr="00893CD3">
        <w:rPr>
          <w:rFonts w:ascii="Times New Roman" w:eastAsia="Times New Roman" w:hAnsi="Times New Roman" w:cs="Times New Roman"/>
          <w:b/>
          <w:sz w:val="24"/>
          <w:szCs w:val="24"/>
          <w:lang w:val="en-GB"/>
        </w:rPr>
        <w:t>Referencias</w:t>
      </w:r>
      <w:proofErr w:type="spellEnd"/>
    </w:p>
    <w:p w14:paraId="78019CBF" w14:textId="77777777" w:rsidR="00FD3693" w:rsidRPr="00893CD3" w:rsidRDefault="00FD3693" w:rsidP="005F2BE7">
      <w:pPr>
        <w:spacing w:line="240" w:lineRule="auto"/>
        <w:ind w:firstLine="720"/>
        <w:jc w:val="both"/>
        <w:rPr>
          <w:rFonts w:ascii="Times New Roman" w:eastAsia="Times New Roman" w:hAnsi="Times New Roman" w:cs="Times New Roman"/>
          <w:b/>
          <w:sz w:val="24"/>
          <w:szCs w:val="24"/>
          <w:lang w:val="en-GB"/>
        </w:rPr>
      </w:pPr>
    </w:p>
    <w:p w14:paraId="00000028" w14:textId="77777777" w:rsidR="00D9373B" w:rsidRDefault="00D67E4E" w:rsidP="005F2BE7">
      <w:pPr>
        <w:spacing w:line="240" w:lineRule="auto"/>
        <w:ind w:left="720" w:hanging="720"/>
        <w:jc w:val="both"/>
        <w:rPr>
          <w:rFonts w:ascii="Times New Roman" w:eastAsia="Times New Roman" w:hAnsi="Times New Roman" w:cs="Times New Roman"/>
          <w:color w:val="222222"/>
          <w:sz w:val="24"/>
          <w:szCs w:val="24"/>
        </w:rPr>
      </w:pPr>
      <w:r w:rsidRPr="00893CD3">
        <w:rPr>
          <w:rFonts w:ascii="Times New Roman" w:eastAsia="Times New Roman" w:hAnsi="Times New Roman" w:cs="Times New Roman"/>
          <w:color w:val="222222"/>
          <w:sz w:val="24"/>
          <w:szCs w:val="24"/>
          <w:lang w:val="en-GB"/>
        </w:rPr>
        <w:t xml:space="preserve">Ashcroft, Griffiths and Tiffin (2007). </w:t>
      </w:r>
      <w:r w:rsidRPr="00893CD3">
        <w:rPr>
          <w:rFonts w:ascii="Times New Roman" w:eastAsia="Times New Roman" w:hAnsi="Times New Roman" w:cs="Times New Roman"/>
          <w:i/>
          <w:color w:val="222222"/>
          <w:sz w:val="24"/>
          <w:szCs w:val="24"/>
          <w:lang w:val="en-GB"/>
        </w:rPr>
        <w:t xml:space="preserve">Post-colonial Studies: </w:t>
      </w:r>
      <w:proofErr w:type="gramStart"/>
      <w:r w:rsidRPr="00893CD3">
        <w:rPr>
          <w:rFonts w:ascii="Times New Roman" w:eastAsia="Times New Roman" w:hAnsi="Times New Roman" w:cs="Times New Roman"/>
          <w:i/>
          <w:color w:val="222222"/>
          <w:sz w:val="24"/>
          <w:szCs w:val="24"/>
          <w:lang w:val="en-GB"/>
        </w:rPr>
        <w:t>the</w:t>
      </w:r>
      <w:proofErr w:type="gramEnd"/>
      <w:r w:rsidRPr="00893CD3">
        <w:rPr>
          <w:rFonts w:ascii="Times New Roman" w:eastAsia="Times New Roman" w:hAnsi="Times New Roman" w:cs="Times New Roman"/>
          <w:color w:val="222222"/>
          <w:sz w:val="24"/>
          <w:szCs w:val="24"/>
          <w:lang w:val="en-GB"/>
        </w:rPr>
        <w:t xml:space="preserve"> </w:t>
      </w:r>
      <w:r w:rsidRPr="00893CD3">
        <w:rPr>
          <w:rFonts w:ascii="Times New Roman" w:eastAsia="Times New Roman" w:hAnsi="Times New Roman" w:cs="Times New Roman"/>
          <w:i/>
          <w:color w:val="222222"/>
          <w:sz w:val="24"/>
          <w:szCs w:val="24"/>
          <w:lang w:val="en-GB"/>
        </w:rPr>
        <w:t>Key Concepts</w:t>
      </w:r>
      <w:r w:rsidRPr="00893CD3">
        <w:rPr>
          <w:rFonts w:ascii="Times New Roman" w:eastAsia="Times New Roman" w:hAnsi="Times New Roman" w:cs="Times New Roman"/>
          <w:color w:val="222222"/>
          <w:sz w:val="24"/>
          <w:szCs w:val="24"/>
          <w:lang w:val="en-GB"/>
        </w:rPr>
        <w:t xml:space="preserve">. </w:t>
      </w:r>
      <w:r>
        <w:rPr>
          <w:rFonts w:ascii="Times New Roman" w:eastAsia="Times New Roman" w:hAnsi="Times New Roman" w:cs="Times New Roman"/>
          <w:color w:val="222222"/>
          <w:sz w:val="24"/>
          <w:szCs w:val="24"/>
        </w:rPr>
        <w:t>Taylor and Francis e-</w:t>
      </w:r>
      <w:proofErr w:type="spellStart"/>
      <w:r>
        <w:rPr>
          <w:rFonts w:ascii="Times New Roman" w:eastAsia="Times New Roman" w:hAnsi="Times New Roman" w:cs="Times New Roman"/>
          <w:color w:val="222222"/>
          <w:sz w:val="24"/>
          <w:szCs w:val="24"/>
        </w:rPr>
        <w:t>library</w:t>
      </w:r>
      <w:proofErr w:type="spellEnd"/>
      <w:r>
        <w:rPr>
          <w:rFonts w:ascii="Times New Roman" w:eastAsia="Times New Roman" w:hAnsi="Times New Roman" w:cs="Times New Roman"/>
          <w:color w:val="222222"/>
          <w:sz w:val="24"/>
          <w:szCs w:val="24"/>
        </w:rPr>
        <w:t xml:space="preserve">. </w:t>
      </w:r>
      <w:hyperlink r:id="rId7">
        <w:r>
          <w:rPr>
            <w:rFonts w:ascii="Times New Roman" w:eastAsia="Times New Roman" w:hAnsi="Times New Roman" w:cs="Times New Roman"/>
            <w:color w:val="1155CC"/>
            <w:sz w:val="24"/>
            <w:szCs w:val="24"/>
            <w:u w:val="single"/>
          </w:rPr>
          <w:t>www.books.google.es</w:t>
        </w:r>
      </w:hyperlink>
      <w:r>
        <w:rPr>
          <w:rFonts w:ascii="Times New Roman" w:eastAsia="Times New Roman" w:hAnsi="Times New Roman" w:cs="Times New Roman"/>
          <w:color w:val="222222"/>
          <w:sz w:val="24"/>
          <w:szCs w:val="24"/>
        </w:rPr>
        <w:t xml:space="preserve"> </w:t>
      </w:r>
    </w:p>
    <w:p w14:paraId="00000029" w14:textId="77777777" w:rsidR="00D9373B" w:rsidRPr="00893CD3" w:rsidRDefault="00D67E4E" w:rsidP="005F2BE7">
      <w:pPr>
        <w:spacing w:line="240" w:lineRule="auto"/>
        <w:ind w:left="720" w:hanging="720"/>
        <w:jc w:val="both"/>
        <w:rPr>
          <w:rFonts w:ascii="Times New Roman" w:eastAsia="Times New Roman" w:hAnsi="Times New Roman" w:cs="Times New Roman"/>
          <w:color w:val="222222"/>
          <w:sz w:val="24"/>
          <w:szCs w:val="24"/>
          <w:lang w:val="en-GB"/>
        </w:rPr>
      </w:pPr>
      <w:r>
        <w:rPr>
          <w:rFonts w:ascii="Times New Roman" w:eastAsia="Times New Roman" w:hAnsi="Times New Roman" w:cs="Times New Roman"/>
          <w:color w:val="222222"/>
          <w:sz w:val="24"/>
          <w:szCs w:val="24"/>
        </w:rPr>
        <w:t xml:space="preserve">Atwood, Margaret (1987) </w:t>
      </w:r>
      <w:r>
        <w:rPr>
          <w:rFonts w:ascii="Times New Roman" w:eastAsia="Times New Roman" w:hAnsi="Times New Roman" w:cs="Times New Roman"/>
          <w:i/>
          <w:color w:val="222222"/>
          <w:sz w:val="24"/>
          <w:szCs w:val="24"/>
        </w:rPr>
        <w:t>El cuento de la criada</w:t>
      </w:r>
      <w:r>
        <w:rPr>
          <w:rFonts w:ascii="Times New Roman" w:eastAsia="Times New Roman" w:hAnsi="Times New Roman" w:cs="Times New Roman"/>
          <w:color w:val="222222"/>
          <w:sz w:val="24"/>
          <w:szCs w:val="24"/>
        </w:rPr>
        <w:t xml:space="preserve">, Barcelona: Seix Barral. </w:t>
      </w:r>
      <w:r w:rsidRPr="00893CD3">
        <w:rPr>
          <w:rFonts w:ascii="Times New Roman" w:eastAsia="Times New Roman" w:hAnsi="Times New Roman" w:cs="Times New Roman"/>
          <w:color w:val="222222"/>
          <w:sz w:val="24"/>
          <w:szCs w:val="24"/>
          <w:lang w:val="en-GB"/>
        </w:rPr>
        <w:t xml:space="preserve">Trad. de Fred </w:t>
      </w:r>
      <w:proofErr w:type="spellStart"/>
      <w:r w:rsidRPr="00893CD3">
        <w:rPr>
          <w:rFonts w:ascii="Times New Roman" w:eastAsia="Times New Roman" w:hAnsi="Times New Roman" w:cs="Times New Roman"/>
          <w:color w:val="222222"/>
          <w:sz w:val="24"/>
          <w:szCs w:val="24"/>
          <w:lang w:val="en-GB"/>
        </w:rPr>
        <w:t>Marcellino</w:t>
      </w:r>
      <w:proofErr w:type="spellEnd"/>
      <w:r w:rsidRPr="00893CD3">
        <w:rPr>
          <w:rFonts w:ascii="Times New Roman" w:eastAsia="Times New Roman" w:hAnsi="Times New Roman" w:cs="Times New Roman"/>
          <w:color w:val="222222"/>
          <w:sz w:val="24"/>
          <w:szCs w:val="24"/>
          <w:lang w:val="en-GB"/>
        </w:rPr>
        <w:t>.</w:t>
      </w:r>
    </w:p>
    <w:p w14:paraId="0000002A" w14:textId="77777777" w:rsidR="00D9373B" w:rsidRPr="00893CD3" w:rsidRDefault="00D67E4E" w:rsidP="005F2BE7">
      <w:pPr>
        <w:spacing w:line="240" w:lineRule="auto"/>
        <w:ind w:left="720" w:hanging="720"/>
        <w:jc w:val="both"/>
        <w:rPr>
          <w:rFonts w:ascii="Times New Roman" w:eastAsia="Times New Roman" w:hAnsi="Times New Roman" w:cs="Times New Roman"/>
          <w:color w:val="222222"/>
          <w:sz w:val="24"/>
          <w:szCs w:val="24"/>
          <w:lang w:val="en-GB"/>
        </w:rPr>
      </w:pPr>
      <w:r w:rsidRPr="00893CD3">
        <w:rPr>
          <w:rFonts w:ascii="Times New Roman" w:eastAsia="Times New Roman" w:hAnsi="Times New Roman" w:cs="Times New Roman"/>
          <w:color w:val="222222"/>
          <w:sz w:val="24"/>
          <w:szCs w:val="24"/>
          <w:lang w:val="en-GB"/>
        </w:rPr>
        <w:t xml:space="preserve">----------------------- (1998) </w:t>
      </w:r>
      <w:r w:rsidRPr="00893CD3">
        <w:rPr>
          <w:rFonts w:ascii="Times New Roman" w:eastAsia="Times New Roman" w:hAnsi="Times New Roman" w:cs="Times New Roman"/>
          <w:i/>
          <w:color w:val="222222"/>
          <w:sz w:val="24"/>
          <w:szCs w:val="24"/>
          <w:lang w:val="en-GB"/>
        </w:rPr>
        <w:t>The Handmaid’s Tale</w:t>
      </w:r>
      <w:r w:rsidRPr="00893CD3">
        <w:rPr>
          <w:rFonts w:ascii="Times New Roman" w:eastAsia="Times New Roman" w:hAnsi="Times New Roman" w:cs="Times New Roman"/>
          <w:color w:val="222222"/>
          <w:sz w:val="24"/>
          <w:szCs w:val="24"/>
          <w:lang w:val="en-GB"/>
        </w:rPr>
        <w:t>. New York: Seal Books. [1985]</w:t>
      </w:r>
    </w:p>
    <w:p w14:paraId="0000002B" w14:textId="77777777" w:rsidR="00D9373B" w:rsidRPr="00893CD3" w:rsidRDefault="00D67E4E" w:rsidP="005F2BE7">
      <w:pPr>
        <w:spacing w:line="240" w:lineRule="auto"/>
        <w:ind w:left="720" w:hanging="720"/>
        <w:jc w:val="both"/>
        <w:rPr>
          <w:rFonts w:ascii="Times New Roman" w:eastAsia="Times New Roman" w:hAnsi="Times New Roman" w:cs="Times New Roman"/>
          <w:color w:val="222222"/>
          <w:sz w:val="24"/>
          <w:szCs w:val="24"/>
          <w:lang w:val="en-GB"/>
        </w:rPr>
      </w:pPr>
      <w:r w:rsidRPr="00893CD3">
        <w:rPr>
          <w:rFonts w:ascii="Times New Roman" w:eastAsia="Times New Roman" w:hAnsi="Times New Roman" w:cs="Times New Roman"/>
          <w:color w:val="222222"/>
          <w:sz w:val="24"/>
          <w:szCs w:val="24"/>
          <w:lang w:val="en-GB"/>
        </w:rPr>
        <w:t xml:space="preserve">----------------------- (2003) </w:t>
      </w:r>
      <w:r w:rsidRPr="00893CD3">
        <w:rPr>
          <w:rFonts w:ascii="Times New Roman" w:eastAsia="Times New Roman" w:hAnsi="Times New Roman" w:cs="Times New Roman"/>
          <w:i/>
          <w:color w:val="222222"/>
          <w:sz w:val="24"/>
          <w:szCs w:val="24"/>
          <w:lang w:val="en-GB"/>
        </w:rPr>
        <w:t>Oryx and Crake</w:t>
      </w:r>
      <w:r w:rsidRPr="00893CD3">
        <w:rPr>
          <w:rFonts w:ascii="Times New Roman" w:eastAsia="Times New Roman" w:hAnsi="Times New Roman" w:cs="Times New Roman"/>
          <w:color w:val="222222"/>
          <w:sz w:val="24"/>
          <w:szCs w:val="24"/>
          <w:lang w:val="en-GB"/>
        </w:rPr>
        <w:t>, Nueva York: Anchor Books.</w:t>
      </w:r>
    </w:p>
    <w:p w14:paraId="0000002C" w14:textId="77777777" w:rsidR="00D9373B" w:rsidRDefault="00D67E4E" w:rsidP="005F2BE7">
      <w:pPr>
        <w:spacing w:line="240" w:lineRule="auto"/>
        <w:ind w:left="720" w:hanging="720"/>
        <w:jc w:val="both"/>
        <w:rPr>
          <w:rFonts w:ascii="Times New Roman" w:eastAsia="Times New Roman" w:hAnsi="Times New Roman" w:cs="Times New Roman"/>
          <w:color w:val="222222"/>
          <w:sz w:val="24"/>
          <w:szCs w:val="24"/>
        </w:rPr>
      </w:pPr>
      <w:r w:rsidRPr="00893CD3">
        <w:rPr>
          <w:rFonts w:ascii="Times New Roman" w:eastAsia="Times New Roman" w:hAnsi="Times New Roman" w:cs="Times New Roman"/>
          <w:color w:val="222222"/>
          <w:sz w:val="24"/>
          <w:szCs w:val="24"/>
          <w:lang w:val="en-GB"/>
        </w:rPr>
        <w:t xml:space="preserve">----------------------- (2012) </w:t>
      </w:r>
      <w:r w:rsidRPr="00893CD3">
        <w:rPr>
          <w:rFonts w:ascii="Times New Roman" w:eastAsia="Times New Roman" w:hAnsi="Times New Roman" w:cs="Times New Roman"/>
          <w:i/>
          <w:color w:val="222222"/>
          <w:sz w:val="24"/>
          <w:szCs w:val="24"/>
          <w:lang w:val="en-GB"/>
        </w:rPr>
        <w:t>Oryx y Crake</w:t>
      </w:r>
      <w:r w:rsidRPr="00893CD3">
        <w:rPr>
          <w:rFonts w:ascii="Times New Roman" w:eastAsia="Times New Roman" w:hAnsi="Times New Roman" w:cs="Times New Roman"/>
          <w:color w:val="222222"/>
          <w:sz w:val="24"/>
          <w:szCs w:val="24"/>
          <w:lang w:val="en-GB"/>
        </w:rPr>
        <w:t xml:space="preserve">, PDF. </w:t>
      </w:r>
      <w:r>
        <w:rPr>
          <w:rFonts w:ascii="Times New Roman" w:eastAsia="Times New Roman" w:hAnsi="Times New Roman" w:cs="Times New Roman"/>
          <w:color w:val="222222"/>
          <w:sz w:val="24"/>
          <w:szCs w:val="24"/>
        </w:rPr>
        <w:t xml:space="preserve">Edición </w:t>
      </w:r>
      <w:proofErr w:type="spellStart"/>
      <w:r>
        <w:rPr>
          <w:rFonts w:ascii="Times New Roman" w:eastAsia="Times New Roman" w:hAnsi="Times New Roman" w:cs="Times New Roman"/>
          <w:color w:val="222222"/>
          <w:sz w:val="24"/>
          <w:szCs w:val="24"/>
        </w:rPr>
        <w:t>Dawo</w:t>
      </w:r>
      <w:proofErr w:type="spellEnd"/>
      <w:r>
        <w:rPr>
          <w:rFonts w:ascii="Times New Roman" w:eastAsia="Times New Roman" w:hAnsi="Times New Roman" w:cs="Times New Roman"/>
          <w:color w:val="222222"/>
          <w:sz w:val="24"/>
          <w:szCs w:val="24"/>
        </w:rPr>
        <w:t>, Espapdf.com</w:t>
      </w:r>
    </w:p>
    <w:p w14:paraId="0000002D" w14:textId="77777777" w:rsidR="00D9373B" w:rsidRDefault="00D67E4E" w:rsidP="005F2BE7">
      <w:pP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Baccolini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Rafaella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Moylan</w:t>
      </w:r>
      <w:proofErr w:type="spellEnd"/>
      <w:r>
        <w:rPr>
          <w:rFonts w:ascii="Times New Roman" w:eastAsia="Times New Roman" w:hAnsi="Times New Roman" w:cs="Times New Roman"/>
          <w:sz w:val="24"/>
          <w:szCs w:val="24"/>
        </w:rPr>
        <w:t>, Tom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i/>
          <w:sz w:val="24"/>
          <w:szCs w:val="24"/>
        </w:rPr>
        <w:t>Dark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Horizons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Londres: Routledge.</w:t>
      </w:r>
    </w:p>
    <w:p w14:paraId="0000002E" w14:textId="77777777" w:rsidR="00D9373B" w:rsidRDefault="00D67E4E" w:rsidP="005F2BE7">
      <w:pPr>
        <w:spacing w:line="240" w:lineRule="auto"/>
        <w:ind w:left="720" w:hanging="720"/>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Braidotti</w:t>
      </w:r>
      <w:proofErr w:type="spellEnd"/>
      <w:r>
        <w:rPr>
          <w:rFonts w:ascii="Times New Roman" w:eastAsia="Times New Roman" w:hAnsi="Times New Roman" w:cs="Times New Roman"/>
          <w:color w:val="222222"/>
          <w:sz w:val="24"/>
          <w:szCs w:val="24"/>
        </w:rPr>
        <w:t xml:space="preserve">, Rosi (2009) </w:t>
      </w:r>
      <w:r>
        <w:rPr>
          <w:rFonts w:ascii="Times New Roman" w:eastAsia="Times New Roman" w:hAnsi="Times New Roman" w:cs="Times New Roman"/>
          <w:i/>
          <w:color w:val="222222"/>
          <w:sz w:val="24"/>
          <w:szCs w:val="24"/>
        </w:rPr>
        <w:t>Transposiciones: sobre la ética nómada</w:t>
      </w:r>
      <w:r>
        <w:rPr>
          <w:rFonts w:ascii="Times New Roman" w:eastAsia="Times New Roman" w:hAnsi="Times New Roman" w:cs="Times New Roman"/>
          <w:color w:val="222222"/>
          <w:sz w:val="24"/>
          <w:szCs w:val="24"/>
        </w:rPr>
        <w:t xml:space="preserve">, Barcelona: </w:t>
      </w:r>
      <w:proofErr w:type="gramStart"/>
      <w:r>
        <w:rPr>
          <w:rFonts w:ascii="Times New Roman" w:eastAsia="Times New Roman" w:hAnsi="Times New Roman" w:cs="Times New Roman"/>
          <w:color w:val="222222"/>
          <w:sz w:val="24"/>
          <w:szCs w:val="24"/>
        </w:rPr>
        <w:t>Gedisa.[</w:t>
      </w:r>
      <w:proofErr w:type="gramEnd"/>
      <w:r>
        <w:rPr>
          <w:rFonts w:ascii="Times New Roman" w:eastAsia="Times New Roman" w:hAnsi="Times New Roman" w:cs="Times New Roman"/>
          <w:color w:val="222222"/>
          <w:sz w:val="24"/>
          <w:szCs w:val="24"/>
        </w:rPr>
        <w:t>2006]</w:t>
      </w:r>
    </w:p>
    <w:p w14:paraId="0000002F" w14:textId="77777777" w:rsidR="00D9373B" w:rsidRPr="00893CD3" w:rsidRDefault="00D67E4E" w:rsidP="005F2BE7">
      <w:pPr>
        <w:spacing w:line="240" w:lineRule="auto"/>
        <w:ind w:left="720" w:hanging="720"/>
        <w:rPr>
          <w:rFonts w:ascii="Times New Roman" w:eastAsia="Times New Roman" w:hAnsi="Times New Roman" w:cs="Times New Roman"/>
          <w:color w:val="222222"/>
          <w:sz w:val="24"/>
          <w:szCs w:val="24"/>
          <w:lang w:val="en-GB"/>
        </w:rPr>
      </w:pPr>
      <w:r w:rsidRPr="00893CD3">
        <w:rPr>
          <w:rFonts w:ascii="Times New Roman" w:eastAsia="Times New Roman" w:hAnsi="Times New Roman" w:cs="Times New Roman"/>
          <w:color w:val="222222"/>
          <w:sz w:val="24"/>
          <w:szCs w:val="24"/>
          <w:lang w:val="en-GB"/>
        </w:rPr>
        <w:t xml:space="preserve">Butler, Judith (1993) </w:t>
      </w:r>
      <w:r w:rsidRPr="00893CD3">
        <w:rPr>
          <w:rFonts w:ascii="Times New Roman" w:eastAsia="Times New Roman" w:hAnsi="Times New Roman" w:cs="Times New Roman"/>
          <w:i/>
          <w:color w:val="222222"/>
          <w:sz w:val="24"/>
          <w:szCs w:val="24"/>
          <w:lang w:val="en-GB"/>
        </w:rPr>
        <w:t>Bodies that Matter</w:t>
      </w:r>
      <w:r w:rsidRPr="00893CD3">
        <w:rPr>
          <w:rFonts w:ascii="Times New Roman" w:eastAsia="Times New Roman" w:hAnsi="Times New Roman" w:cs="Times New Roman"/>
          <w:color w:val="222222"/>
          <w:sz w:val="24"/>
          <w:szCs w:val="24"/>
          <w:lang w:val="en-GB"/>
        </w:rPr>
        <w:t xml:space="preserve">: </w:t>
      </w:r>
      <w:r w:rsidRPr="00893CD3">
        <w:rPr>
          <w:rFonts w:ascii="Times New Roman" w:eastAsia="Times New Roman" w:hAnsi="Times New Roman" w:cs="Times New Roman"/>
          <w:i/>
          <w:color w:val="222222"/>
          <w:sz w:val="24"/>
          <w:szCs w:val="24"/>
          <w:lang w:val="en-GB"/>
        </w:rPr>
        <w:t>On the Discursive Limits of “Sex”,</w:t>
      </w:r>
      <w:r w:rsidRPr="00893CD3">
        <w:rPr>
          <w:rFonts w:ascii="Times New Roman" w:eastAsia="Times New Roman" w:hAnsi="Times New Roman" w:cs="Times New Roman"/>
          <w:color w:val="222222"/>
          <w:sz w:val="24"/>
          <w:szCs w:val="24"/>
          <w:lang w:val="en-GB"/>
        </w:rPr>
        <w:t xml:space="preserve"> Nueva York: Routledge.</w:t>
      </w:r>
    </w:p>
    <w:p w14:paraId="00000031" w14:textId="77777777" w:rsidR="00D9373B" w:rsidRDefault="00D67E4E" w:rsidP="005F2BE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Moreno, Fernando </w:t>
      </w:r>
      <w:proofErr w:type="spellStart"/>
      <w:r>
        <w:rPr>
          <w:rFonts w:ascii="Times New Roman" w:eastAsia="Times New Roman" w:hAnsi="Times New Roman" w:cs="Times New Roman"/>
          <w:sz w:val="24"/>
          <w:szCs w:val="24"/>
        </w:rPr>
        <w:t>Angel</w:t>
      </w:r>
      <w:proofErr w:type="spellEnd"/>
      <w:r>
        <w:rPr>
          <w:rFonts w:ascii="Times New Roman" w:eastAsia="Times New Roman" w:hAnsi="Times New Roman" w:cs="Times New Roman"/>
          <w:sz w:val="24"/>
          <w:szCs w:val="24"/>
        </w:rPr>
        <w:t xml:space="preserve"> (2010) </w:t>
      </w:r>
      <w:r>
        <w:rPr>
          <w:rFonts w:ascii="Times New Roman" w:eastAsia="Times New Roman" w:hAnsi="Times New Roman" w:cs="Times New Roman"/>
          <w:i/>
          <w:sz w:val="24"/>
          <w:szCs w:val="24"/>
        </w:rPr>
        <w:t>Teoría de la Literatura de Ciencia Ficción: Poética y retórica de lo prospectivo</w:t>
      </w:r>
      <w:r>
        <w:rPr>
          <w:rFonts w:ascii="Times New Roman" w:eastAsia="Times New Roman" w:hAnsi="Times New Roman" w:cs="Times New Roman"/>
          <w:sz w:val="24"/>
          <w:szCs w:val="24"/>
        </w:rPr>
        <w:t>, Vitoria, España: Portal Ediciones</w:t>
      </w:r>
    </w:p>
    <w:p w14:paraId="00000032" w14:textId="77777777" w:rsidR="00D9373B" w:rsidRDefault="00D67E4E" w:rsidP="005F2BE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Rancière, Jacques (2009) </w:t>
      </w:r>
      <w:r>
        <w:rPr>
          <w:rFonts w:ascii="Times New Roman" w:eastAsia="Times New Roman" w:hAnsi="Times New Roman" w:cs="Times New Roman"/>
          <w:i/>
          <w:sz w:val="24"/>
          <w:szCs w:val="24"/>
        </w:rPr>
        <w:t>El reparto de lo sensible. Estética y política</w:t>
      </w:r>
      <w:r>
        <w:rPr>
          <w:rFonts w:ascii="Times New Roman" w:eastAsia="Times New Roman" w:hAnsi="Times New Roman" w:cs="Times New Roman"/>
          <w:sz w:val="24"/>
          <w:szCs w:val="24"/>
        </w:rPr>
        <w:t>, Santiago de Chile: LOM Ediciones. Traducción de Cristóbal Durán, Helga Peralta, Camilo Rossi, Iván Trujillo y Francisco Undurraga.</w:t>
      </w:r>
    </w:p>
    <w:p w14:paraId="00000033" w14:textId="77777777" w:rsidR="00D9373B" w:rsidRPr="00893CD3" w:rsidRDefault="00D67E4E" w:rsidP="005F2BE7">
      <w:pPr>
        <w:spacing w:line="240" w:lineRule="auto"/>
        <w:ind w:left="720" w:hanging="720"/>
        <w:rPr>
          <w:rFonts w:ascii="Times New Roman" w:eastAsia="Times New Roman" w:hAnsi="Times New Roman" w:cs="Times New Roman"/>
          <w:sz w:val="24"/>
          <w:szCs w:val="24"/>
          <w:lang w:val="en-GB"/>
        </w:rPr>
      </w:pPr>
      <w:r w:rsidRPr="00893CD3">
        <w:rPr>
          <w:rFonts w:ascii="Times New Roman" w:eastAsia="Times New Roman" w:hAnsi="Times New Roman" w:cs="Times New Roman"/>
          <w:sz w:val="24"/>
          <w:szCs w:val="24"/>
          <w:lang w:val="en-GB"/>
        </w:rPr>
        <w:t xml:space="preserve">Snyder, Katherine (2011) </w:t>
      </w:r>
      <w:proofErr w:type="gramStart"/>
      <w:r w:rsidRPr="00893CD3">
        <w:rPr>
          <w:rFonts w:ascii="Times New Roman" w:eastAsia="Times New Roman" w:hAnsi="Times New Roman" w:cs="Times New Roman"/>
          <w:sz w:val="24"/>
          <w:szCs w:val="24"/>
          <w:lang w:val="en-GB"/>
        </w:rPr>
        <w:t>“ ‘</w:t>
      </w:r>
      <w:proofErr w:type="gramEnd"/>
      <w:r w:rsidRPr="00893CD3">
        <w:rPr>
          <w:rFonts w:ascii="Times New Roman" w:eastAsia="Times New Roman" w:hAnsi="Times New Roman" w:cs="Times New Roman"/>
          <w:sz w:val="24"/>
          <w:szCs w:val="24"/>
          <w:lang w:val="en-GB"/>
        </w:rPr>
        <w:t xml:space="preserve">Time to Go’ the Post-apocalyptic and the Post-traumatic in Margaret </w:t>
      </w:r>
      <w:proofErr w:type="spellStart"/>
      <w:r w:rsidRPr="00893CD3">
        <w:rPr>
          <w:rFonts w:ascii="Times New Roman" w:eastAsia="Times New Roman" w:hAnsi="Times New Roman" w:cs="Times New Roman"/>
          <w:sz w:val="24"/>
          <w:szCs w:val="24"/>
          <w:lang w:val="en-GB"/>
        </w:rPr>
        <w:t>Atwwod’s</w:t>
      </w:r>
      <w:proofErr w:type="spellEnd"/>
      <w:r w:rsidRPr="00893CD3">
        <w:rPr>
          <w:rFonts w:ascii="Times New Roman" w:eastAsia="Times New Roman" w:hAnsi="Times New Roman" w:cs="Times New Roman"/>
          <w:sz w:val="24"/>
          <w:szCs w:val="24"/>
          <w:lang w:val="en-GB"/>
        </w:rPr>
        <w:t xml:space="preserve"> </w:t>
      </w:r>
      <w:r w:rsidRPr="00893CD3">
        <w:rPr>
          <w:rFonts w:ascii="Times New Roman" w:eastAsia="Times New Roman" w:hAnsi="Times New Roman" w:cs="Times New Roman"/>
          <w:i/>
          <w:sz w:val="24"/>
          <w:szCs w:val="24"/>
          <w:lang w:val="en-GB"/>
        </w:rPr>
        <w:t>Oryx and Crake</w:t>
      </w:r>
      <w:r w:rsidRPr="00893CD3">
        <w:rPr>
          <w:rFonts w:ascii="Times New Roman" w:eastAsia="Times New Roman" w:hAnsi="Times New Roman" w:cs="Times New Roman"/>
          <w:sz w:val="24"/>
          <w:szCs w:val="24"/>
          <w:lang w:val="en-GB"/>
        </w:rPr>
        <w:t>”, Studies in the Novel , winter 2011, Vol. 43, No. 4, pp. 470-489, www.jstor.org</w:t>
      </w:r>
    </w:p>
    <w:p w14:paraId="00000034" w14:textId="77777777" w:rsidR="00D9373B" w:rsidRPr="00893CD3" w:rsidRDefault="00D67E4E" w:rsidP="005F2BE7">
      <w:pPr>
        <w:spacing w:line="240" w:lineRule="auto"/>
        <w:ind w:left="720" w:hanging="720"/>
        <w:rPr>
          <w:rFonts w:ascii="Times New Roman" w:eastAsia="Times New Roman" w:hAnsi="Times New Roman" w:cs="Times New Roman"/>
          <w:sz w:val="24"/>
          <w:szCs w:val="24"/>
          <w:lang w:val="en-GB"/>
        </w:rPr>
      </w:pPr>
      <w:proofErr w:type="spellStart"/>
      <w:r w:rsidRPr="00893CD3">
        <w:rPr>
          <w:rFonts w:ascii="Times New Roman" w:eastAsia="Times New Roman" w:hAnsi="Times New Roman" w:cs="Times New Roman"/>
          <w:sz w:val="24"/>
          <w:szCs w:val="24"/>
          <w:lang w:val="en-GB"/>
        </w:rPr>
        <w:t>Suvin</w:t>
      </w:r>
      <w:proofErr w:type="spellEnd"/>
      <w:r w:rsidRPr="00893CD3">
        <w:rPr>
          <w:rFonts w:ascii="Times New Roman" w:eastAsia="Times New Roman" w:hAnsi="Times New Roman" w:cs="Times New Roman"/>
          <w:sz w:val="24"/>
          <w:szCs w:val="24"/>
          <w:lang w:val="en-GB"/>
        </w:rPr>
        <w:t xml:space="preserve">, Darko (1979) </w:t>
      </w:r>
      <w:r w:rsidRPr="00893CD3">
        <w:rPr>
          <w:rFonts w:ascii="Times New Roman" w:eastAsia="Times New Roman" w:hAnsi="Times New Roman" w:cs="Times New Roman"/>
          <w:i/>
          <w:sz w:val="24"/>
          <w:szCs w:val="24"/>
          <w:lang w:val="en-GB"/>
        </w:rPr>
        <w:t>Metamorphoses of Science Fiction: On the Poetics and History of a Literary Genre</w:t>
      </w:r>
      <w:r w:rsidRPr="00893CD3">
        <w:rPr>
          <w:rFonts w:ascii="Times New Roman" w:eastAsia="Times New Roman" w:hAnsi="Times New Roman" w:cs="Times New Roman"/>
          <w:sz w:val="24"/>
          <w:szCs w:val="24"/>
          <w:lang w:val="en-GB"/>
        </w:rPr>
        <w:t>, New Haven: Yale University Press.</w:t>
      </w:r>
    </w:p>
    <w:p w14:paraId="00000035" w14:textId="77777777" w:rsidR="00D9373B" w:rsidRDefault="00D67E4E" w:rsidP="005F2B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D9373B" w:rsidRDefault="00D9373B" w:rsidP="005F2BE7">
      <w:pPr>
        <w:spacing w:line="240" w:lineRule="auto"/>
      </w:pPr>
    </w:p>
    <w:sectPr w:rsidR="00D9373B" w:rsidSect="001A71F4">
      <w:pgSz w:w="11909" w:h="16834"/>
      <w:pgMar w:top="1418" w:right="1985" w:bottom="1418" w:left="1985"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3C90" w14:textId="77777777" w:rsidR="00AD5CCF" w:rsidRDefault="00AD5CCF">
      <w:pPr>
        <w:spacing w:line="240" w:lineRule="auto"/>
      </w:pPr>
      <w:r>
        <w:separator/>
      </w:r>
    </w:p>
  </w:endnote>
  <w:endnote w:type="continuationSeparator" w:id="0">
    <w:p w14:paraId="2B1F8A63" w14:textId="77777777" w:rsidR="00AD5CCF" w:rsidRDefault="00AD5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5BDB3" w14:textId="77777777" w:rsidR="00AD5CCF" w:rsidRDefault="00AD5CCF">
      <w:pPr>
        <w:spacing w:line="240" w:lineRule="auto"/>
      </w:pPr>
      <w:r>
        <w:separator/>
      </w:r>
    </w:p>
  </w:footnote>
  <w:footnote w:type="continuationSeparator" w:id="0">
    <w:p w14:paraId="03EA9F37" w14:textId="77777777" w:rsidR="00AD5CCF" w:rsidRDefault="00AD5CCF">
      <w:pPr>
        <w:spacing w:line="240" w:lineRule="auto"/>
      </w:pPr>
      <w:r>
        <w:continuationSeparator/>
      </w:r>
    </w:p>
  </w:footnote>
  <w:footnote w:id="1">
    <w:p w14:paraId="04382249" w14:textId="09135635" w:rsidR="00D73185" w:rsidRPr="00D73185" w:rsidRDefault="00D73185" w:rsidP="00D73185">
      <w:pPr>
        <w:pStyle w:val="Default"/>
        <w:rPr>
          <w:sz w:val="20"/>
          <w:szCs w:val="20"/>
        </w:rPr>
      </w:pPr>
      <w:r>
        <w:rPr>
          <w:rStyle w:val="Refdenotaalpie"/>
        </w:rPr>
        <w:footnoteRef/>
      </w:r>
      <w:r w:rsidRPr="00D73185">
        <w:rPr>
          <w:sz w:val="20"/>
          <w:szCs w:val="20"/>
        </w:rPr>
        <w:t xml:space="preserve"> La presentación se enmarca en </w:t>
      </w:r>
      <w:r>
        <w:rPr>
          <w:sz w:val="20"/>
          <w:szCs w:val="20"/>
        </w:rPr>
        <w:t>l</w:t>
      </w:r>
      <w:r w:rsidRPr="00D73185">
        <w:rPr>
          <w:sz w:val="20"/>
          <w:szCs w:val="20"/>
        </w:rPr>
        <w:t>os proyectos de investigac</w:t>
      </w:r>
      <w:r>
        <w:rPr>
          <w:sz w:val="20"/>
          <w:szCs w:val="20"/>
        </w:rPr>
        <w:t>ión</w:t>
      </w:r>
      <w:r w:rsidRPr="00D73185">
        <w:rPr>
          <w:sz w:val="20"/>
          <w:szCs w:val="20"/>
        </w:rPr>
        <w:t xml:space="preserve"> “El reparto de lo sensible y la literatura en lengua inglesa: políticas estéticas”</w:t>
      </w:r>
      <w:r>
        <w:rPr>
          <w:sz w:val="20"/>
          <w:szCs w:val="20"/>
        </w:rPr>
        <w:t xml:space="preserve"> (11/H955)</w:t>
      </w:r>
      <w:r w:rsidRPr="00D73185">
        <w:rPr>
          <w:sz w:val="20"/>
          <w:szCs w:val="20"/>
        </w:rPr>
        <w:t xml:space="preserve"> y “Literaturas no canónicas de la contemporaneidad: ¿un nuevo reparto de lo sensible? (minorías sociales, étnicas, lingüísticas, genéricas, geopolíticas)” </w:t>
      </w:r>
      <w:r>
        <w:rPr>
          <w:sz w:val="20"/>
          <w:szCs w:val="20"/>
        </w:rPr>
        <w:t xml:space="preserve">(11/H953) </w:t>
      </w:r>
      <w:r w:rsidRPr="00D73185">
        <w:rPr>
          <w:sz w:val="20"/>
          <w:szCs w:val="20"/>
        </w:rPr>
        <w:t xml:space="preserve">dirigidos por la </w:t>
      </w:r>
      <w:proofErr w:type="spellStart"/>
      <w:r w:rsidRPr="00D73185">
        <w:rPr>
          <w:sz w:val="20"/>
          <w:szCs w:val="20"/>
        </w:rPr>
        <w:t>Dra</w:t>
      </w:r>
      <w:proofErr w:type="spellEnd"/>
      <w:r w:rsidRPr="00D73185">
        <w:rPr>
          <w:sz w:val="20"/>
          <w:szCs w:val="20"/>
        </w:rPr>
        <w:t xml:space="preserve"> Silvana Fernández y</w:t>
      </w:r>
      <w:r>
        <w:rPr>
          <w:sz w:val="20"/>
          <w:szCs w:val="20"/>
        </w:rPr>
        <w:t xml:space="preserve"> la </w:t>
      </w:r>
      <w:proofErr w:type="spellStart"/>
      <w:r>
        <w:rPr>
          <w:sz w:val="20"/>
          <w:szCs w:val="20"/>
        </w:rPr>
        <w:t>Dra</w:t>
      </w:r>
      <w:proofErr w:type="spellEnd"/>
      <w:r w:rsidRPr="00D73185">
        <w:rPr>
          <w:sz w:val="20"/>
          <w:szCs w:val="20"/>
        </w:rPr>
        <w:t xml:space="preserve"> Anahí Mallol</w:t>
      </w:r>
      <w:r>
        <w:rPr>
          <w:sz w:val="20"/>
          <w:szCs w:val="20"/>
        </w:rPr>
        <w:t>.</w:t>
      </w:r>
    </w:p>
  </w:footnote>
  <w:footnote w:id="2">
    <w:p w14:paraId="0000003B" w14:textId="77777777" w:rsidR="00D9373B" w:rsidRDefault="00D67E4E">
      <w:pPr>
        <w:spacing w:line="240" w:lineRule="auto"/>
        <w:rPr>
          <w:rFonts w:ascii="Times New Roman" w:eastAsia="Times New Roman" w:hAnsi="Times New Roman" w:cs="Times New Roman"/>
          <w:sz w:val="20"/>
          <w:szCs w:val="20"/>
        </w:rPr>
      </w:pPr>
      <w:r>
        <w:rPr>
          <w:vertAlign w:val="superscript"/>
        </w:rPr>
        <w:footnoteRef/>
      </w:r>
      <w:r w:rsidRPr="001A71F4">
        <w:rPr>
          <w:rFonts w:ascii="Times New Roman" w:eastAsia="Times New Roman" w:hAnsi="Times New Roman" w:cs="Times New Roman"/>
          <w:sz w:val="20"/>
          <w:szCs w:val="20"/>
          <w:lang w:val="en-GB"/>
        </w:rPr>
        <w:t xml:space="preserve"> “Blessed be the fruit”, “May the Lord open”, “Under His Eye”. </w:t>
      </w:r>
      <w:r>
        <w:rPr>
          <w:rFonts w:ascii="Times New Roman" w:eastAsia="Times New Roman" w:hAnsi="Times New Roman" w:cs="Times New Roman"/>
          <w:sz w:val="20"/>
          <w:szCs w:val="20"/>
        </w:rPr>
        <w:t>Esta última adquiere en el contexto de Gilead, una connotación de vigilancia.</w:t>
      </w:r>
    </w:p>
  </w:footnote>
  <w:footnote w:id="3">
    <w:p w14:paraId="00000037" w14:textId="77777777" w:rsidR="00D9373B" w:rsidRDefault="00D67E4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ejemplo, cuando se cruza con una criada embarazada y piensa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pregnant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woman’s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like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huge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fruit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Humungous</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childhood</w:t>
      </w:r>
      <w:proofErr w:type="spellEnd"/>
      <w:r>
        <w:rPr>
          <w:rFonts w:ascii="Times New Roman" w:eastAsia="Times New Roman" w:hAnsi="Times New Roman" w:cs="Times New Roman"/>
          <w:sz w:val="20"/>
          <w:szCs w:val="20"/>
        </w:rPr>
        <w:t xml:space="preserve">” (34).  </w:t>
      </w:r>
    </w:p>
  </w:footnote>
  <w:footnote w:id="4">
    <w:p w14:paraId="00000038" w14:textId="26C593C6" w:rsidR="00D9373B" w:rsidRDefault="00D67E4E">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Se puede comparar, por ejemplo, el uso de </w:t>
      </w:r>
      <w:proofErr w:type="spellStart"/>
      <w:r>
        <w:rPr>
          <w:rFonts w:ascii="Times New Roman" w:eastAsia="Times New Roman" w:hAnsi="Times New Roman" w:cs="Times New Roman"/>
          <w:i/>
          <w:sz w:val="20"/>
          <w:szCs w:val="20"/>
        </w:rPr>
        <w:t>flesh</w:t>
      </w:r>
      <w:proofErr w:type="spellEnd"/>
      <w:r>
        <w:rPr>
          <w:rFonts w:ascii="Times New Roman" w:eastAsia="Times New Roman" w:hAnsi="Times New Roman" w:cs="Times New Roman"/>
          <w:sz w:val="20"/>
          <w:szCs w:val="20"/>
        </w:rPr>
        <w:t xml:space="preserve"> en el sentido de carne como alimento (</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6), asociado al ciclo menstrual (</w:t>
      </w:r>
      <w:proofErr w:type="spellStart"/>
      <w:r w:rsidR="00C33C0A">
        <w:rPr>
          <w:rFonts w:ascii="Times New Roman" w:eastAsia="Times New Roman" w:hAnsi="Times New Roman" w:cs="Times New Roman"/>
          <w:sz w:val="20"/>
          <w:szCs w:val="20"/>
        </w:rPr>
        <w:t>cap</w:t>
      </w:r>
      <w:proofErr w:type="spellEnd"/>
      <w:r w:rsidR="00C33C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13), a la unión de cuerpos en el ritual de procreación (</w:t>
      </w:r>
      <w:proofErr w:type="spellStart"/>
      <w:r w:rsidR="00C33C0A">
        <w:rPr>
          <w:rFonts w:ascii="Times New Roman" w:eastAsia="Times New Roman" w:hAnsi="Times New Roman" w:cs="Times New Roman"/>
          <w:sz w:val="20"/>
          <w:szCs w:val="20"/>
        </w:rPr>
        <w:t>cap</w:t>
      </w:r>
      <w:proofErr w:type="spellEnd"/>
      <w:r w:rsidR="00C33C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16), y en el descubrimiento del propio cuerpo (</w:t>
      </w:r>
      <w:proofErr w:type="spellStart"/>
      <w:r w:rsidR="00C33C0A">
        <w:rPr>
          <w:rFonts w:ascii="Times New Roman" w:eastAsia="Times New Roman" w:hAnsi="Times New Roman" w:cs="Times New Roman"/>
          <w:sz w:val="20"/>
          <w:szCs w:val="20"/>
        </w:rPr>
        <w:t>caps</w:t>
      </w:r>
      <w:proofErr w:type="spellEnd"/>
      <w:r w:rsidR="00C33C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21, 30) y deseo (</w:t>
      </w:r>
      <w:proofErr w:type="spellStart"/>
      <w:r w:rsidR="00C33C0A">
        <w:rPr>
          <w:rFonts w:ascii="Times New Roman" w:eastAsia="Times New Roman" w:hAnsi="Times New Roman" w:cs="Times New Roman"/>
          <w:sz w:val="20"/>
          <w:szCs w:val="20"/>
        </w:rPr>
        <w:t>cap</w:t>
      </w:r>
      <w:proofErr w:type="spellEnd"/>
      <w:r w:rsidR="00C33C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41)</w:t>
      </w:r>
    </w:p>
  </w:footnote>
  <w:footnote w:id="5">
    <w:p w14:paraId="0000003A" w14:textId="77777777" w:rsidR="00D9373B" w:rsidRDefault="00D67E4E">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Pero también muchas de las cuales, en el pasado, formaron parte de movimientos feministas o de contracultura</w:t>
      </w:r>
    </w:p>
  </w:footnote>
  <w:footnote w:id="6">
    <w:p w14:paraId="00000039" w14:textId="77777777" w:rsidR="00D9373B" w:rsidRDefault="00D67E4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 desconocemos que los diferentes significados y usos del prefijo corresponden a sintaxis distintas, ya sea que el prefijo esté seguido de un adjetivo/sustantivo o verbo. Pero creemos que esas variaciones permiten ambigüedades significativas. </w:t>
      </w:r>
    </w:p>
  </w:footnote>
  <w:footnote w:id="7">
    <w:p w14:paraId="7F7B87BE" w14:textId="05F544DB" w:rsidR="00FC1871" w:rsidRPr="005F2BE7" w:rsidRDefault="00FC1871">
      <w:pPr>
        <w:pStyle w:val="Textonotapie"/>
        <w:rPr>
          <w:rFonts w:ascii="Times New Roman" w:hAnsi="Times New Roman" w:cs="Times New Roman"/>
          <w:lang w:val="es-ES"/>
        </w:rPr>
      </w:pPr>
      <w:r>
        <w:rPr>
          <w:rStyle w:val="Refdenotaalpie"/>
        </w:rPr>
        <w:footnoteRef/>
      </w:r>
      <w:r>
        <w:t xml:space="preserve"> </w:t>
      </w:r>
      <w:proofErr w:type="spellStart"/>
      <w:r w:rsidRPr="00FC1871">
        <w:rPr>
          <w:rFonts w:ascii="Times New Roman" w:hAnsi="Times New Roman" w:cs="Times New Roman"/>
          <w:i/>
          <w:iCs/>
          <w:lang w:val="es-ES"/>
        </w:rPr>
        <w:t>Oryx</w:t>
      </w:r>
      <w:proofErr w:type="spellEnd"/>
      <w:r w:rsidRPr="00FC1871">
        <w:rPr>
          <w:rFonts w:ascii="Times New Roman" w:hAnsi="Times New Roman" w:cs="Times New Roman"/>
          <w:i/>
          <w:iCs/>
          <w:lang w:val="es-ES"/>
        </w:rPr>
        <w:t xml:space="preserve"> y </w:t>
      </w:r>
      <w:proofErr w:type="spellStart"/>
      <w:r w:rsidRPr="00FC1871">
        <w:rPr>
          <w:rFonts w:ascii="Times New Roman" w:hAnsi="Times New Roman" w:cs="Times New Roman"/>
          <w:i/>
          <w:iCs/>
          <w:lang w:val="es-ES"/>
        </w:rPr>
        <w:t>Crake</w:t>
      </w:r>
      <w:proofErr w:type="spellEnd"/>
      <w:r>
        <w:rPr>
          <w:rFonts w:ascii="Times New Roman" w:hAnsi="Times New Roman" w:cs="Times New Roman"/>
          <w:lang w:val="es-ES"/>
        </w:rPr>
        <w:t xml:space="preserve"> es la primera novela de la Trilogía </w:t>
      </w:r>
      <w:proofErr w:type="spellStart"/>
      <w:r w:rsidRPr="00FC1871">
        <w:rPr>
          <w:rFonts w:ascii="Times New Roman" w:hAnsi="Times New Roman" w:cs="Times New Roman"/>
          <w:i/>
          <w:iCs/>
          <w:lang w:val="es-ES"/>
        </w:rPr>
        <w:t>MaddAddam</w:t>
      </w:r>
      <w:proofErr w:type="spellEnd"/>
      <w:r>
        <w:rPr>
          <w:rFonts w:ascii="Times New Roman" w:hAnsi="Times New Roman" w:cs="Times New Roman"/>
          <w:lang w:val="es-ES"/>
        </w:rPr>
        <w:t>. Nos interesa analizarla de manera independiente, como resultó desde su publicación hasta la aparición de la segunda, en 2009, como novela de un único sobreviviente, situación que se sostiene a lo largo del texto hasta el final donde se revela la existencia de una huella humana.</w:t>
      </w:r>
    </w:p>
  </w:footnote>
  <w:footnote w:id="8">
    <w:p w14:paraId="2D5EE83A" w14:textId="4421590D" w:rsidR="00675A16" w:rsidRPr="00675A16" w:rsidRDefault="00675A16">
      <w:pPr>
        <w:pStyle w:val="Textonotapie"/>
        <w:rPr>
          <w:lang w:val="es-ES"/>
        </w:rPr>
      </w:pPr>
      <w:r>
        <w:rPr>
          <w:rStyle w:val="Refdenotaalpie"/>
        </w:rPr>
        <w:footnoteRef/>
      </w:r>
      <w:r>
        <w:t xml:space="preserve"> </w:t>
      </w:r>
      <w:r>
        <w:rPr>
          <w:rFonts w:ascii="Times New Roman" w:eastAsia="Times New Roman" w:hAnsi="Times New Roman" w:cs="Times New Roman"/>
        </w:rPr>
        <w:t xml:space="preserve">Un modo </w:t>
      </w:r>
      <w:r w:rsidRPr="00675A16">
        <w:rPr>
          <w:rFonts w:ascii="Times New Roman" w:eastAsia="Times New Roman" w:hAnsi="Times New Roman" w:cs="Times New Roman"/>
        </w:rPr>
        <w:t>que responde a “la economía política del capitalismo avanzado” y cuyas prácticas, científicas y sociales, van más allá de la vida humana, donde se da una “interdependencia recíproca de los cuerpos y la tecnología”.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3B"/>
    <w:rsid w:val="00042EF4"/>
    <w:rsid w:val="000A11A9"/>
    <w:rsid w:val="001A71F4"/>
    <w:rsid w:val="005D0E1C"/>
    <w:rsid w:val="005F2BE7"/>
    <w:rsid w:val="00675A16"/>
    <w:rsid w:val="006A6365"/>
    <w:rsid w:val="00893CD3"/>
    <w:rsid w:val="00A95D64"/>
    <w:rsid w:val="00AD5CCF"/>
    <w:rsid w:val="00C33C0A"/>
    <w:rsid w:val="00C96F03"/>
    <w:rsid w:val="00CE0D74"/>
    <w:rsid w:val="00D67E4E"/>
    <w:rsid w:val="00D73185"/>
    <w:rsid w:val="00D9373B"/>
    <w:rsid w:val="00E027D9"/>
    <w:rsid w:val="00FC1871"/>
    <w:rsid w:val="00FD36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8C72"/>
  <w15:docId w15:val="{87CD7025-DE61-4E44-951A-08B82149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FC1871"/>
    <w:pPr>
      <w:spacing w:line="240" w:lineRule="auto"/>
    </w:pPr>
    <w:rPr>
      <w:sz w:val="20"/>
      <w:szCs w:val="20"/>
    </w:rPr>
  </w:style>
  <w:style w:type="character" w:customStyle="1" w:styleId="TextonotapieCar">
    <w:name w:val="Texto nota pie Car"/>
    <w:basedOn w:val="Fuentedeprrafopredeter"/>
    <w:link w:val="Textonotapie"/>
    <w:uiPriority w:val="99"/>
    <w:semiHidden/>
    <w:rsid w:val="00FC1871"/>
    <w:rPr>
      <w:sz w:val="20"/>
      <w:szCs w:val="20"/>
    </w:rPr>
  </w:style>
  <w:style w:type="character" w:styleId="Refdenotaalpie">
    <w:name w:val="footnote reference"/>
    <w:basedOn w:val="Fuentedeprrafopredeter"/>
    <w:uiPriority w:val="99"/>
    <w:semiHidden/>
    <w:unhideWhenUsed/>
    <w:rsid w:val="00FC1871"/>
    <w:rPr>
      <w:vertAlign w:val="superscript"/>
    </w:rPr>
  </w:style>
  <w:style w:type="paragraph" w:customStyle="1" w:styleId="Default">
    <w:name w:val="Default"/>
    <w:rsid w:val="00D73185"/>
    <w:pPr>
      <w:autoSpaceDE w:val="0"/>
      <w:autoSpaceDN w:val="0"/>
      <w:adjustRightInd w:val="0"/>
      <w:spacing w:line="240" w:lineRule="auto"/>
    </w:pPr>
    <w:rPr>
      <w:rFonts w:ascii="Times New Roman" w:hAnsi="Times New Roman" w:cs="Times New Roman"/>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oks.googl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275C-A512-4641-A57A-C86AA142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3084</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6</cp:revision>
  <dcterms:created xsi:type="dcterms:W3CDTF">2021-09-20T18:52:00Z</dcterms:created>
  <dcterms:modified xsi:type="dcterms:W3CDTF">2021-11-25T23:55:00Z</dcterms:modified>
</cp:coreProperties>
</file>