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5F2B6" w14:textId="77777777" w:rsidR="00E319F8" w:rsidRPr="006E2A2D" w:rsidRDefault="00E319F8" w:rsidP="00564C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2A2D">
        <w:rPr>
          <w:rFonts w:ascii="Times New Roman" w:hAnsi="Times New Roman" w:cs="Times New Roman"/>
          <w:b/>
          <w:sz w:val="24"/>
          <w:szCs w:val="24"/>
        </w:rPr>
        <w:t xml:space="preserve">La disociación de funciones revisitada: el testimonio de </w:t>
      </w:r>
      <w:r w:rsidRPr="006E2A2D">
        <w:rPr>
          <w:rFonts w:ascii="Times New Roman" w:hAnsi="Times New Roman" w:cs="Times New Roman"/>
          <w:b/>
          <w:i/>
          <w:sz w:val="24"/>
          <w:szCs w:val="24"/>
        </w:rPr>
        <w:t>Avispas</w:t>
      </w:r>
      <w:r w:rsidRPr="006E2A2D">
        <w:rPr>
          <w:rFonts w:ascii="Times New Roman" w:hAnsi="Times New Roman" w:cs="Times New Roman"/>
          <w:b/>
          <w:sz w:val="24"/>
          <w:szCs w:val="24"/>
        </w:rPr>
        <w:t xml:space="preserve"> de Aristófanes</w:t>
      </w:r>
    </w:p>
    <w:p w14:paraId="529CFC18" w14:textId="77777777" w:rsidR="00E319F8" w:rsidRPr="00E319F8" w:rsidRDefault="00E319F8" w:rsidP="00E31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00599" w14:textId="77777777" w:rsidR="00E319F8" w:rsidRPr="008900C1" w:rsidRDefault="00E319F8" w:rsidP="00564C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900C1">
        <w:rPr>
          <w:rFonts w:ascii="Times New Roman" w:hAnsi="Times New Roman" w:cs="Times New Roman"/>
          <w:color w:val="000000"/>
          <w:sz w:val="24"/>
          <w:szCs w:val="24"/>
        </w:rPr>
        <w:t>Lic. Mariana Franco San Román</w:t>
      </w:r>
    </w:p>
    <w:p w14:paraId="2963B977" w14:textId="77777777" w:rsidR="00E319F8" w:rsidRDefault="00E319F8" w:rsidP="00E31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900C1">
        <w:rPr>
          <w:rFonts w:ascii="Times New Roman" w:hAnsi="Times New Roman" w:cs="Times New Roman"/>
          <w:color w:val="000000"/>
          <w:sz w:val="24"/>
          <w:szCs w:val="24"/>
        </w:rPr>
        <w:t>Consejo Nacional de Investigaciones Científicas y T</w:t>
      </w:r>
      <w:r>
        <w:rPr>
          <w:rFonts w:ascii="Times New Roman" w:hAnsi="Times New Roman" w:cs="Times New Roman"/>
          <w:color w:val="000000"/>
          <w:sz w:val="24"/>
          <w:szCs w:val="24"/>
        </w:rPr>
        <w:t>écnicas (CONICET)</w:t>
      </w:r>
    </w:p>
    <w:p w14:paraId="71CEDFDF" w14:textId="77777777" w:rsidR="00E319F8" w:rsidRPr="008900C1" w:rsidRDefault="00E86295" w:rsidP="00E31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Instituto de Filología Clásica - </w:t>
      </w:r>
      <w:r w:rsidR="00E319F8">
        <w:rPr>
          <w:rFonts w:ascii="Times New Roman" w:hAnsi="Times New Roman" w:cs="Times New Roman"/>
          <w:color w:val="000000"/>
          <w:sz w:val="24"/>
          <w:szCs w:val="24"/>
        </w:rPr>
        <w:t>Universidad de Buenos Aires (UBA)</w:t>
      </w:r>
    </w:p>
    <w:p w14:paraId="286F5F74" w14:textId="77777777" w:rsidR="00E319F8" w:rsidRPr="006E2A2D" w:rsidRDefault="00DC5098" w:rsidP="00E31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E319F8" w:rsidRPr="006E2A2D">
          <w:rPr>
            <w:rStyle w:val="Hipervnculo"/>
            <w:rFonts w:ascii="Times New Roman" w:hAnsi="Times New Roman" w:cs="Times New Roman"/>
            <w:sz w:val="24"/>
            <w:szCs w:val="24"/>
          </w:rPr>
          <w:t>mariana.franco.7@gmail.com</w:t>
        </w:r>
      </w:hyperlink>
    </w:p>
    <w:p w14:paraId="53ADBF47" w14:textId="77777777" w:rsidR="00E319F8" w:rsidRPr="006E2A2D" w:rsidRDefault="00E319F8" w:rsidP="00E3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FF456" w14:textId="4E97006C" w:rsidR="00E319F8" w:rsidRPr="00D65C0C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C0C">
        <w:rPr>
          <w:rFonts w:ascii="Times New Roman" w:hAnsi="Times New Roman" w:cs="Times New Roman"/>
          <w:color w:val="000000"/>
          <w:sz w:val="24"/>
          <w:szCs w:val="24"/>
        </w:rPr>
        <w:t>La hipótesis de Finley acerca de los “demagogos estructurales” (1988</w:t>
      </w:r>
      <w:r w:rsidR="007D2311">
        <w:rPr>
          <w:rFonts w:ascii="Times New Roman" w:hAnsi="Times New Roman" w:cs="Times New Roman"/>
          <w:color w:val="000000"/>
          <w:sz w:val="24"/>
          <w:szCs w:val="24"/>
        </w:rPr>
        <w:t xml:space="preserve"> [1962]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: 69) fue la base para la consideración generalizada de la crítica acerca de una supuesta </w:t>
      </w:r>
      <w:r w:rsidRPr="00D65C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disociación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 xml:space="preserve">–aunque 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>no tajante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5C0C">
        <w:rPr>
          <w:rFonts w:ascii="Times New Roman" w:hAnsi="Times New Roman" w:cs="Times New Roman"/>
          <w:iCs/>
          <w:color w:val="000000"/>
          <w:sz w:val="24"/>
          <w:szCs w:val="24"/>
        </w:rPr>
        <w:t>de funciones entre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5C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generales 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65C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oradores 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5C0C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D65C0C">
        <w:rPr>
          <w:rFonts w:ascii="Times New Roman" w:hAnsi="Times New Roman" w:cs="Times New Roman"/>
          <w:color w:val="000000"/>
          <w:sz w:val="24"/>
          <w:szCs w:val="24"/>
        </w:rPr>
        <w:t>, 1992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[1971]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:143-147; </w:t>
      </w:r>
      <w:proofErr w:type="spellStart"/>
      <w:r w:rsidRPr="00D65C0C">
        <w:rPr>
          <w:rFonts w:ascii="Times New Roman" w:hAnsi="Times New Roman" w:cs="Times New Roman"/>
          <w:color w:val="000000"/>
          <w:sz w:val="24"/>
          <w:szCs w:val="24"/>
        </w:rPr>
        <w:t>Ober</w:t>
      </w:r>
      <w:proofErr w:type="spellEnd"/>
      <w:r w:rsidRPr="00D65C0C">
        <w:rPr>
          <w:rFonts w:ascii="Times New Roman" w:hAnsi="Times New Roman" w:cs="Times New Roman"/>
          <w:color w:val="000000"/>
          <w:sz w:val="24"/>
          <w:szCs w:val="24"/>
        </w:rPr>
        <w:t>, 1989: 91-3), entendidos estos últimos como los “expertos indispensables” a la hora de aconsejar en la toma de decisiones y formados particularmente para ello, mientras los primeros se encontraban fuera de la ciudad cumpliendo con sus tareas militares (</w:t>
      </w:r>
      <w:r w:rsidR="00E913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cfr.</w:t>
      </w:r>
      <w:r w:rsidR="001E0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C53">
        <w:rPr>
          <w:rFonts w:ascii="Times New Roman" w:hAnsi="Times New Roman" w:cs="Times New Roman"/>
          <w:color w:val="000000"/>
          <w:sz w:val="24"/>
          <w:szCs w:val="24"/>
        </w:rPr>
        <w:t>Ostwald</w:t>
      </w:r>
      <w:proofErr w:type="spellEnd"/>
      <w:r w:rsidR="001E0C53">
        <w:rPr>
          <w:rFonts w:ascii="Times New Roman" w:hAnsi="Times New Roman" w:cs="Times New Roman"/>
          <w:color w:val="000000"/>
          <w:sz w:val="24"/>
          <w:szCs w:val="24"/>
        </w:rPr>
        <w:t xml:space="preserve">, 1986:201; </w:t>
      </w:r>
      <w:proofErr w:type="spellStart"/>
      <w:r w:rsidR="001E0C53">
        <w:rPr>
          <w:rFonts w:ascii="Times New Roman" w:hAnsi="Times New Roman" w:cs="Times New Roman"/>
          <w:color w:val="000000"/>
          <w:sz w:val="24"/>
          <w:szCs w:val="24"/>
        </w:rPr>
        <w:t>Ober</w:t>
      </w:r>
      <w:proofErr w:type="spellEnd"/>
      <w:r w:rsidR="001E0C53">
        <w:rPr>
          <w:rFonts w:ascii="Times New Roman" w:hAnsi="Times New Roman" w:cs="Times New Roman"/>
          <w:color w:val="000000"/>
          <w:sz w:val="24"/>
          <w:szCs w:val="24"/>
        </w:rPr>
        <w:t xml:space="preserve">, 1989:104-18; </w:t>
      </w:r>
      <w:proofErr w:type="spellStart"/>
      <w:r w:rsidR="001E0C53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="001E0C53">
        <w:rPr>
          <w:rFonts w:ascii="Times New Roman" w:hAnsi="Times New Roman" w:cs="Times New Roman"/>
          <w:color w:val="000000"/>
          <w:sz w:val="24"/>
          <w:szCs w:val="24"/>
        </w:rPr>
        <w:t>, 1992: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143-7). El surgimiento de </w:t>
      </w:r>
      <w:proofErr w:type="spellStart"/>
      <w:r w:rsidRPr="00D65C0C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y del resto de los demagogos del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habría sido, pues, una consecuencia necesaria de la coyuntura histórico-política del momento.</w:t>
      </w:r>
      <w:r w:rsidRPr="00D65C0C">
        <w:rPr>
          <w:rFonts w:ascii="Times New Roman" w:hAnsi="Times New Roman" w:cs="Times New Roman"/>
          <w:sz w:val="24"/>
          <w:szCs w:val="24"/>
        </w:rPr>
        <w:t xml:space="preserve"> Por el contrario, Hanse</w:t>
      </w:r>
      <w:r w:rsidRPr="00D2192C">
        <w:rPr>
          <w:rFonts w:ascii="Times New Roman" w:hAnsi="Times New Roman" w:cs="Times New Roman"/>
          <w:sz w:val="24"/>
          <w:szCs w:val="24"/>
        </w:rPr>
        <w:t xml:space="preserve">n </w:t>
      </w:r>
      <w:r w:rsidR="00D2192C" w:rsidRPr="00D2192C">
        <w:rPr>
          <w:rFonts w:ascii="Times New Roman" w:hAnsi="Times New Roman" w:cs="Times New Roman"/>
          <w:sz w:val="24"/>
          <w:szCs w:val="24"/>
        </w:rPr>
        <w:t>(1983:31)</w:t>
      </w:r>
      <w:r w:rsidR="00D2192C">
        <w:rPr>
          <w:rFonts w:ascii="Times New Roman" w:hAnsi="Times New Roman" w:cs="Times New Roman"/>
          <w:sz w:val="24"/>
          <w:szCs w:val="24"/>
        </w:rPr>
        <w:t xml:space="preserve"> </w:t>
      </w:r>
      <w:r w:rsidRPr="00D65C0C">
        <w:rPr>
          <w:rFonts w:ascii="Times New Roman" w:hAnsi="Times New Roman" w:cs="Times New Roman"/>
          <w:sz w:val="24"/>
          <w:szCs w:val="24"/>
        </w:rPr>
        <w:t xml:space="preserve">considera que </w:t>
      </w:r>
      <w:proofErr w:type="spellStart"/>
      <w:r w:rsidRPr="00D65C0C">
        <w:rPr>
          <w:rFonts w:ascii="Times New Roman" w:hAnsi="Times New Roman" w:cs="Times New Roman"/>
          <w:sz w:val="24"/>
          <w:szCs w:val="24"/>
        </w:rPr>
        <w:t>Cleón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 es un político que reunió ambos tipos de liderazgo: el militar y el político y ubica la disociación de funciones recién después de la restauración democrática de 403-2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sz w:val="24"/>
          <w:szCs w:val="24"/>
        </w:rPr>
        <w:t>.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9D7682" w14:textId="77777777" w:rsidR="00E319F8" w:rsidRPr="00D65C0C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Al respecto, nos parece interesante poner en diálogo dichas consideraciones con el testimonio </w:t>
      </w:r>
      <w:r>
        <w:rPr>
          <w:rFonts w:ascii="Times New Roman" w:hAnsi="Times New Roman" w:cs="Times New Roman"/>
          <w:color w:val="000000"/>
          <w:sz w:val="24"/>
          <w:szCs w:val="24"/>
        </w:rPr>
        <w:t>de Aristófanes</w:t>
      </w:r>
      <w:r w:rsidRPr="00D65C0C">
        <w:rPr>
          <w:rFonts w:ascii="Times New Roman" w:hAnsi="Times New Roman" w:cs="Times New Roman"/>
          <w:sz w:val="24"/>
          <w:szCs w:val="24"/>
        </w:rPr>
        <w:t xml:space="preserve">, el cual no ha sido tenido en cuenta según constatamos hasta el momento. 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D65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5C0C">
        <w:rPr>
          <w:rFonts w:ascii="Times New Roman" w:hAnsi="Times New Roman" w:cs="Times New Roman"/>
          <w:i/>
          <w:sz w:val="24"/>
          <w:szCs w:val="24"/>
        </w:rPr>
        <w:t>Avispas</w:t>
      </w:r>
      <w:r w:rsidRPr="00D65C0C">
        <w:rPr>
          <w:rFonts w:ascii="Times New Roman" w:hAnsi="Times New Roman" w:cs="Times New Roman"/>
          <w:sz w:val="24"/>
          <w:szCs w:val="24"/>
        </w:rPr>
        <w:t xml:space="preserve"> el poeta contrapone durante el juicio casero dos perros,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 (Κ</w:t>
      </w:r>
      <w:r w:rsidRPr="00D65C0C">
        <w:rPr>
          <w:rFonts w:ascii="Times New Roman" w:hAnsi="Times New Roman" w:cs="Times New Roman"/>
          <w:sz w:val="24"/>
          <w:szCs w:val="24"/>
          <w:lang w:val="el-GR"/>
        </w:rPr>
        <w:t>ύων</w:t>
      </w:r>
      <w:r w:rsidRPr="00D65C0C">
        <w:rPr>
          <w:rFonts w:ascii="Times New Roman" w:hAnsi="Times New Roman" w:cs="Times New Roman"/>
          <w:sz w:val="24"/>
          <w:szCs w:val="24"/>
        </w:rPr>
        <w:t xml:space="preserve">) y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las </w:t>
      </w:r>
      <w:r w:rsidRPr="00D65C0C">
        <w:rPr>
          <w:rFonts w:ascii="Times New Roman" w:hAnsi="Times New Roman" w:cs="Times New Roman"/>
          <w:sz w:val="24"/>
          <w:szCs w:val="24"/>
        </w:rPr>
        <w:t xml:space="preserve">máscaras de </w:t>
      </w:r>
      <w:proofErr w:type="spellStart"/>
      <w:r w:rsidRPr="00D65C0C">
        <w:rPr>
          <w:rFonts w:ascii="Times New Roman" w:hAnsi="Times New Roman" w:cs="Times New Roman"/>
          <w:sz w:val="24"/>
          <w:szCs w:val="24"/>
        </w:rPr>
        <w:t>Cleón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 y Laques respectivamente. El primero acusa al segundo de robar un queso de Sicilia. La defensa de éste, en boca de </w:t>
      </w:r>
      <w:proofErr w:type="spellStart"/>
      <w:r w:rsidRPr="00D65C0C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, opone y resalta las características de ambos perros: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 roba (y no comparte lo robado), pero lucha y protege a </w:t>
      </w:r>
      <w:proofErr w:type="spellStart"/>
      <w:r w:rsidRPr="00D65C0C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, mientras que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Pr="00D65C0C">
        <w:rPr>
          <w:rFonts w:ascii="Times New Roman" w:hAnsi="Times New Roman" w:cs="Times New Roman"/>
          <w:sz w:val="24"/>
          <w:szCs w:val="24"/>
        </w:rPr>
        <w:t xml:space="preserve"> no sólo roba, sino que además se queda acostado en la cocina sin moverse de ese lugar.</w:t>
      </w:r>
      <w:r w:rsidRPr="00D65C0C">
        <w:rPr>
          <w:rStyle w:val="Refdenotaalpie"/>
          <w:sz w:val="24"/>
          <w:szCs w:val="24"/>
        </w:rPr>
        <w:footnoteReference w:id="1"/>
      </w:r>
      <w:r w:rsidRPr="00D65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84F50" w14:textId="048BC854" w:rsidR="00E319F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0C">
        <w:rPr>
          <w:rFonts w:ascii="Times New Roman" w:hAnsi="Times New Roman" w:cs="Times New Roman"/>
          <w:sz w:val="24"/>
          <w:szCs w:val="24"/>
        </w:rPr>
        <w:t>El objetivo del presente trabajo es contrastar la hipótesis que la crítica maneja acerca de los demagogos y la disociación de funciones que los habría originado con la representación que hace Aristófanes de</w:t>
      </w:r>
      <w:r>
        <w:rPr>
          <w:rFonts w:ascii="Times New Roman" w:hAnsi="Times New Roman" w:cs="Times New Roman"/>
          <w:sz w:val="24"/>
          <w:szCs w:val="24"/>
        </w:rPr>
        <w:t xml:space="preserve"> ambos perros</w:t>
      </w:r>
      <w:r w:rsidRPr="00A661A8">
        <w:rPr>
          <w:rFonts w:ascii="Times New Roman" w:hAnsi="Times New Roman" w:cs="Times New Roman"/>
          <w:sz w:val="24"/>
          <w:szCs w:val="24"/>
        </w:rPr>
        <w:t xml:space="preserve"> en </w:t>
      </w:r>
      <w:r w:rsidRPr="00A661A8">
        <w:rPr>
          <w:rFonts w:ascii="Times New Roman" w:hAnsi="Times New Roman" w:cs="Times New Roman"/>
          <w:i/>
          <w:sz w:val="24"/>
          <w:szCs w:val="24"/>
        </w:rPr>
        <w:t>Avispas</w:t>
      </w:r>
      <w:r w:rsidRPr="00A661A8">
        <w:rPr>
          <w:rFonts w:ascii="Times New Roman" w:hAnsi="Times New Roman" w:cs="Times New Roman"/>
          <w:sz w:val="24"/>
          <w:szCs w:val="24"/>
        </w:rPr>
        <w:t xml:space="preserve">. </w:t>
      </w:r>
      <w:r w:rsidR="005847BE">
        <w:rPr>
          <w:rFonts w:ascii="Times New Roman" w:hAnsi="Times New Roman" w:cs="Times New Roman"/>
          <w:sz w:val="24"/>
          <w:szCs w:val="24"/>
        </w:rPr>
        <w:t>excusa</w:t>
      </w:r>
    </w:p>
    <w:p w14:paraId="58679417" w14:textId="77777777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92314" w14:textId="77777777" w:rsidR="00E319F8" w:rsidRPr="0027760E" w:rsidRDefault="00E319F8" w:rsidP="00B00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760E">
        <w:rPr>
          <w:rFonts w:ascii="Times New Roman" w:hAnsi="Times New Roman" w:cs="Times New Roman"/>
          <w:b/>
          <w:color w:val="000000"/>
          <w:sz w:val="24"/>
          <w:szCs w:val="24"/>
        </w:rPr>
        <w:t>La disociación de funciones</w:t>
      </w:r>
    </w:p>
    <w:p w14:paraId="2BB37F3F" w14:textId="0692CC46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>Inicialmente, Finley considera que los rasgos propios de la democracia a</w:t>
      </w:r>
      <w:r w:rsidR="00876153">
        <w:rPr>
          <w:rFonts w:ascii="Times New Roman" w:hAnsi="Times New Roman" w:cs="Times New Roman"/>
          <w:color w:val="000000"/>
          <w:sz w:val="24"/>
          <w:szCs w:val="24"/>
        </w:rPr>
        <w:t>teniense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dieron lugar a la “necesid</w:t>
      </w:r>
      <w:r>
        <w:rPr>
          <w:rFonts w:ascii="Times New Roman" w:hAnsi="Times New Roman" w:cs="Times New Roman"/>
          <w:color w:val="000000"/>
          <w:sz w:val="24"/>
          <w:szCs w:val="24"/>
        </w:rPr>
        <w:t>ad” de los políticos expertos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15223">
        <w:rPr>
          <w:rFonts w:ascii="Times New Roman" w:hAnsi="Times New Roman" w:cs="Times New Roman"/>
          <w:color w:val="000000"/>
          <w:sz w:val="24"/>
          <w:szCs w:val="24"/>
        </w:rPr>
        <w:t xml:space="preserve">Si bien 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stos fueron llamados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ῥή</w:t>
      </w:r>
      <w:r w:rsidR="00712D15">
        <w:rPr>
          <w:rFonts w:ascii="Times New Roman" w:hAnsi="Times New Roman" w:cs="Times New Roman"/>
          <w:color w:val="000000"/>
          <w:sz w:val="24"/>
          <w:szCs w:val="24"/>
        </w:rPr>
        <w:t>το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ρες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por los mismos griegos -pues </w:t>
      </w:r>
      <w:r w:rsidR="005A00F2">
        <w:rPr>
          <w:rFonts w:ascii="Times New Roman" w:hAnsi="Times New Roman" w:cs="Times New Roman"/>
          <w:color w:val="000000"/>
          <w:sz w:val="24"/>
          <w:szCs w:val="24"/>
        </w:rPr>
        <w:t>recurrían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 la oratoria pública para persuadir a la Asamblea-, el historiador los denomina “demagogos estructurales” (1988).</w:t>
      </w:r>
      <w:r w:rsidRPr="00A661A8">
        <w:rPr>
          <w:rStyle w:val="Refdenotaalpie"/>
          <w:color w:val="000000"/>
          <w:sz w:val="24"/>
          <w:szCs w:val="24"/>
        </w:rPr>
        <w:footnoteReference w:id="2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D55925">
        <w:rPr>
          <w:rFonts w:ascii="Times New Roman" w:hAnsi="Times New Roman" w:cs="Times New Roman"/>
          <w:color w:val="000000"/>
          <w:sz w:val="24"/>
          <w:szCs w:val="24"/>
        </w:rPr>
        <w:t>era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un puesto oficial, sino que ser un líder político era </w:t>
      </w:r>
      <w:r w:rsidR="00D55925">
        <w:rPr>
          <w:rFonts w:ascii="Times New Roman" w:hAnsi="Times New Roman" w:cs="Times New Roman"/>
          <w:color w:val="000000"/>
          <w:sz w:val="24"/>
          <w:szCs w:val="24"/>
        </w:rPr>
        <w:t>una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condición </w:t>
      </w:r>
      <w:r w:rsidR="00087E4E">
        <w:rPr>
          <w:rFonts w:ascii="Times New Roman" w:hAnsi="Times New Roman" w:cs="Times New Roman"/>
          <w:color w:val="000000"/>
          <w:sz w:val="24"/>
          <w:szCs w:val="24"/>
        </w:rPr>
        <w:t xml:space="preserve">que se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disputa</w:t>
      </w:r>
      <w:r w:rsidR="00A10026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a con cada propuesta que hacía (1988:62). </w:t>
      </w:r>
    </w:p>
    <w:p w14:paraId="20256A95" w14:textId="3A9193D2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Unos años más tarde,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(1992) presenta a los políticos como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Hipérbolo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911">
        <w:rPr>
          <w:rFonts w:ascii="Times New Roman" w:hAnsi="Times New Roman" w:cs="Times New Roman"/>
          <w:color w:val="000000"/>
          <w:sz w:val="24"/>
          <w:szCs w:val="24"/>
        </w:rPr>
        <w:t>en tanto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5B2">
        <w:rPr>
          <w:rFonts w:ascii="Times New Roman" w:hAnsi="Times New Roman" w:cs="Times New Roman"/>
          <w:color w:val="000000"/>
          <w:sz w:val="24"/>
          <w:szCs w:val="24"/>
        </w:rPr>
        <w:t xml:space="preserve">ejemplos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de un nuevo tipo de líder, cuyas características se vislumbrarían ya en Pericles, pero que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habría perfeccio</w:t>
      </w:r>
      <w:r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nado. </w:t>
      </w:r>
      <w:r w:rsidR="005847BE"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emergencia </w:t>
      </w:r>
      <w:r w:rsidRPr="005D0A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como “experto indispensable” sería un resultado </w:t>
      </w:r>
      <w:r w:rsidR="00787B22"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proofErr w:type="spellStart"/>
      <w:r w:rsidRPr="005D0A64">
        <w:rPr>
          <w:rFonts w:ascii="Times New Roman" w:hAnsi="Times New Roman" w:cs="Times New Roman"/>
          <w:i/>
          <w:color w:val="000000"/>
          <w:sz w:val="24"/>
          <w:szCs w:val="24"/>
        </w:rPr>
        <w:t>complejización</w:t>
      </w:r>
      <w:proofErr w:type="spellEnd"/>
      <w:r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 de la política ateniense fundada en la conversión de la Liga de Del</w:t>
      </w:r>
      <w:r w:rsidR="00036C93"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os en un </w:t>
      </w:r>
      <w:r w:rsidR="005847BE" w:rsidRPr="005D0A6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036C93" w:rsidRPr="005D0A64">
        <w:rPr>
          <w:rFonts w:ascii="Times New Roman" w:hAnsi="Times New Roman" w:cs="Times New Roman"/>
          <w:color w:val="000000"/>
          <w:sz w:val="24"/>
          <w:szCs w:val="24"/>
        </w:rPr>
        <w:t>imperio</w:t>
      </w:r>
      <w:r w:rsidR="005847BE" w:rsidRPr="005D0A6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36C93" w:rsidRPr="005D0A6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36C93" w:rsidRPr="005D0A64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="00036C93" w:rsidRPr="005D0A64">
        <w:rPr>
          <w:rFonts w:ascii="Times New Roman" w:hAnsi="Times New Roman" w:cs="Times New Roman"/>
          <w:color w:val="000000"/>
          <w:sz w:val="24"/>
          <w:szCs w:val="24"/>
        </w:rPr>
        <w:t>, 1992</w:t>
      </w:r>
      <w:r w:rsidR="00036C9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87, 122, 144) y </w:t>
      </w:r>
      <w:r w:rsidR="004210A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los cambios ocurridos en la π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ολιτεί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 ateniense a partir de las reformas del 462-1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(1992:123).</w:t>
      </w:r>
      <w:r w:rsidR="005847BE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Según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7C56">
        <w:rPr>
          <w:rFonts w:ascii="Times New Roman" w:hAnsi="Times New Roman" w:cs="Times New Roman"/>
          <w:color w:val="000000"/>
          <w:sz w:val="24"/>
          <w:szCs w:val="24"/>
        </w:rPr>
        <w:t xml:space="preserve">este nuevo tipo de políticos </w:t>
      </w:r>
      <w:r w:rsidR="00237C56" w:rsidRPr="00237C56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9A71B9">
        <w:rPr>
          <w:rFonts w:ascii="Times New Roman" w:hAnsi="Times New Roman" w:cs="Times New Roman"/>
          <w:color w:val="000000"/>
          <w:sz w:val="24"/>
          <w:szCs w:val="24"/>
        </w:rPr>
        <w:t xml:space="preserve">pecializados en retórica y </w:t>
      </w:r>
      <w:proofErr w:type="spellStart"/>
      <w:r w:rsidR="009A71B9">
        <w:rPr>
          <w:rFonts w:ascii="Times New Roman" w:hAnsi="Times New Roman" w:cs="Times New Roman"/>
          <w:color w:val="000000"/>
          <w:sz w:val="24"/>
          <w:szCs w:val="24"/>
        </w:rPr>
        <w:t>semi</w:t>
      </w:r>
      <w:r w:rsidR="00237C56" w:rsidRPr="00237C56">
        <w:rPr>
          <w:rFonts w:ascii="Times New Roman" w:hAnsi="Times New Roman" w:cs="Times New Roman"/>
          <w:color w:val="000000"/>
          <w:sz w:val="24"/>
          <w:szCs w:val="24"/>
        </w:rPr>
        <w:t>profesionales</w:t>
      </w:r>
      <w:proofErr w:type="spellEnd"/>
      <w:r w:rsidR="00237C56" w:rsidRPr="00237C56">
        <w:rPr>
          <w:rFonts w:ascii="Times New Roman" w:hAnsi="Times New Roman" w:cs="Times New Roman"/>
          <w:color w:val="000000"/>
          <w:sz w:val="24"/>
          <w:szCs w:val="24"/>
        </w:rPr>
        <w:t xml:space="preserve"> que podían manejar y explicar los complejos detalles de los asuntos de la π</w:t>
      </w:r>
      <w:proofErr w:type="spellStart"/>
      <w:r w:rsidR="00237C56" w:rsidRPr="00237C56">
        <w:rPr>
          <w:rFonts w:ascii="Times New Roman" w:hAnsi="Times New Roman" w:cs="Times New Roman"/>
          <w:color w:val="000000"/>
          <w:sz w:val="24"/>
          <w:szCs w:val="24"/>
        </w:rPr>
        <w:t>όλις</w:t>
      </w:r>
      <w:proofErr w:type="spellEnd"/>
      <w:r w:rsidR="00237C56">
        <w:rPr>
          <w:rFonts w:ascii="Times New Roman" w:hAnsi="Times New Roman" w:cs="Times New Roman"/>
          <w:color w:val="000000"/>
          <w:sz w:val="24"/>
          <w:szCs w:val="24"/>
        </w:rPr>
        <w:t xml:space="preserve"> fue una de las razones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por las cuales la organización política ateniens</w:t>
      </w:r>
      <w:r w:rsidR="00237C56">
        <w:rPr>
          <w:rFonts w:ascii="Times New Roman" w:hAnsi="Times New Roman" w:cs="Times New Roman"/>
          <w:color w:val="000000"/>
          <w:sz w:val="24"/>
          <w:szCs w:val="24"/>
        </w:rPr>
        <w:t>e sobrevivió durante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la Guerra del Peloponeso (1992:123-124). El autor considera, asimismo, que hacia el último cuarto del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convivieron dos modelos de cómo hacer política: uno tradicional basado en los lazos de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φιλί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 y cuyos miembros tenían la organización, el tiempo libre, la preocupación y el poder para controlar las decisiones (1992:134-135) y otro que enfatiza</w:t>
      </w:r>
      <w:r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la alianza de la masa con líderes hábiles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 elocuentes que pu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iera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n ganarla (1992:134-135). Pericles </w:t>
      </w:r>
      <w:r w:rsidR="00092D5F">
        <w:rPr>
          <w:rFonts w:ascii="Times New Roman" w:hAnsi="Times New Roman" w:cs="Times New Roman"/>
          <w:color w:val="000000"/>
          <w:sz w:val="24"/>
          <w:szCs w:val="24"/>
        </w:rPr>
        <w:t>habría sido una figura transicional entre ambos estilos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(1992:119-128).</w:t>
      </w:r>
      <w:r w:rsidRPr="00A661A8">
        <w:rPr>
          <w:rStyle w:val="Refdenotaalpie"/>
          <w:color w:val="000000"/>
          <w:sz w:val="24"/>
          <w:szCs w:val="24"/>
        </w:rPr>
        <w:footnoteReference w:id="4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Es en el marco de este razonamiento que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retoma a Aristóteles cuando considera que</w:t>
      </w:r>
      <w:r w:rsidR="005847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con el desarrollo de la retórica</w:t>
      </w:r>
      <w:r w:rsidR="005847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los oradores más capaces sirvieron como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δημ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αγωγοί, sin ocuparse de los asuntos militares (</w:t>
      </w:r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Pol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315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1305a11ss.). </w:t>
      </w:r>
      <w:r w:rsidR="0087407A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datación</w:t>
      </w:r>
      <w:r w:rsidR="00874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07A" w:rsidRPr="00675013">
        <w:rPr>
          <w:rFonts w:ascii="Times New Roman" w:hAnsi="Times New Roman" w:cs="Times New Roman"/>
          <w:color w:val="000000"/>
          <w:sz w:val="24"/>
          <w:szCs w:val="24"/>
        </w:rPr>
        <w:t>de mediados</w:t>
      </w:r>
      <w:r w:rsidR="0087407A">
        <w:rPr>
          <w:rFonts w:ascii="Times New Roman" w:hAnsi="Times New Roman" w:cs="Times New Roman"/>
          <w:color w:val="000000"/>
          <w:sz w:val="24"/>
          <w:szCs w:val="24"/>
        </w:rPr>
        <w:t xml:space="preserve"> del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se confirmaría, sostiene el autor, si se tiene en cuenta el crecimiento de la ciudad en un </w:t>
      </w:r>
      <w:r w:rsidR="005847B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imperio</w:t>
      </w:r>
      <w:r w:rsidR="005847B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14D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pues los generales se encontraría</w:t>
      </w:r>
      <w:r w:rsidR="00114D4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D4D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a menudo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lejos de la ciudad u ocupados por asuntos militares</w:t>
      </w:r>
      <w:r w:rsidR="002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y por ello ubica esta división después de la muerte de Pericles (1992:144-145). Los políticos que lo siguieron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como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31C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si bien </w:t>
      </w:r>
      <w:r w:rsidR="00932687">
        <w:rPr>
          <w:rFonts w:ascii="Times New Roman" w:hAnsi="Times New Roman" w:cs="Times New Roman"/>
          <w:color w:val="000000"/>
          <w:sz w:val="24"/>
          <w:szCs w:val="24"/>
        </w:rPr>
        <w:t>cumplieron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alguna función militar, lo habrían hecho después de </w:t>
      </w:r>
      <w:r w:rsidRPr="00932687">
        <w:rPr>
          <w:rFonts w:ascii="Times New Roman" w:hAnsi="Times New Roman" w:cs="Times New Roman"/>
          <w:color w:val="000000"/>
          <w:sz w:val="24"/>
          <w:szCs w:val="24"/>
        </w:rPr>
        <w:t>haber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cobrado importancia en el ámbito político.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conecta, pues, el surgimiento de estos nuevos políticos con la declinación de la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ατηγία (1992:14</w:t>
      </w:r>
      <w:r w:rsidR="00A3639E">
        <w:rPr>
          <w:rFonts w:ascii="Times New Roman" w:hAnsi="Times New Roman" w:cs="Times New Roman"/>
          <w:color w:val="000000"/>
          <w:sz w:val="24"/>
          <w:szCs w:val="24"/>
        </w:rPr>
        <w:t>3-147) y con su juventud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(1992:147-149). </w:t>
      </w:r>
      <w:r w:rsidR="00710F46">
        <w:rPr>
          <w:rFonts w:ascii="Times New Roman" w:hAnsi="Times New Roman" w:cs="Times New Roman"/>
          <w:color w:val="000000"/>
          <w:sz w:val="24"/>
          <w:szCs w:val="24"/>
        </w:rPr>
        <w:t xml:space="preserve">Puesto que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el manejo de la retórica les permitía</w:t>
      </w:r>
      <w:r w:rsidR="00A3639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3639E">
        <w:rPr>
          <w:rFonts w:ascii="Times New Roman" w:hAnsi="Times New Roman" w:cs="Times New Roman"/>
          <w:color w:val="000000"/>
          <w:sz w:val="24"/>
          <w:szCs w:val="24"/>
        </w:rPr>
        <w:t>stos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un ascenso político mucho más rápido que lo que ofrecía el </w:t>
      </w:r>
      <w:proofErr w:type="spellStart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cursus</w:t>
      </w:r>
      <w:proofErr w:type="spellEnd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honorum</w:t>
      </w:r>
      <w:proofErr w:type="spellEnd"/>
      <w:r w:rsidR="009F6E1F">
        <w:rPr>
          <w:rFonts w:ascii="Times New Roman" w:hAnsi="Times New Roman" w:cs="Times New Roman"/>
          <w:color w:val="000000"/>
          <w:sz w:val="24"/>
          <w:szCs w:val="24"/>
        </w:rPr>
        <w:t xml:space="preserve"> tradicional,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podían ver la obtención de la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ατηγία como algo poco deseable y </w:t>
      </w:r>
      <w:r w:rsidR="009F6E1F">
        <w:rPr>
          <w:rFonts w:ascii="Times New Roman" w:hAnsi="Times New Roman" w:cs="Times New Roman"/>
          <w:color w:val="000000"/>
          <w:sz w:val="24"/>
          <w:szCs w:val="24"/>
        </w:rPr>
        <w:t xml:space="preserve">habrían preferido </w:t>
      </w:r>
      <w:r w:rsidR="003A2EB5">
        <w:rPr>
          <w:rFonts w:ascii="Times New Roman" w:hAnsi="Times New Roman" w:cs="Times New Roman"/>
          <w:color w:val="000000"/>
          <w:sz w:val="24"/>
          <w:szCs w:val="24"/>
        </w:rPr>
        <w:t>concentrar sus esfuerzos en la π</w:t>
      </w:r>
      <w:proofErr w:type="spellStart"/>
      <w:r w:rsidR="003A2EB5">
        <w:rPr>
          <w:rFonts w:ascii="Times New Roman" w:hAnsi="Times New Roman" w:cs="Times New Roman"/>
          <w:color w:val="000000"/>
          <w:sz w:val="24"/>
          <w:szCs w:val="24"/>
        </w:rPr>
        <w:t>όλις</w:t>
      </w:r>
      <w:proofErr w:type="spellEnd"/>
      <w:r w:rsidR="00F52820">
        <w:rPr>
          <w:rFonts w:ascii="Times New Roman" w:hAnsi="Times New Roman" w:cs="Times New Roman"/>
          <w:color w:val="000000"/>
          <w:sz w:val="24"/>
          <w:szCs w:val="24"/>
        </w:rPr>
        <w:t xml:space="preserve">, en lugar del campo de batalla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(1992:150).</w:t>
      </w:r>
    </w:p>
    <w:p w14:paraId="56768FAC" w14:textId="376803C9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Ostwald</w:t>
      </w:r>
      <w:proofErr w:type="spellEnd"/>
      <w:r w:rsidR="00D2192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2192C" w:rsidRPr="00A661A8">
        <w:rPr>
          <w:rFonts w:ascii="Times New Roman" w:hAnsi="Times New Roman" w:cs="Times New Roman"/>
          <w:color w:val="000000"/>
          <w:sz w:val="24"/>
          <w:szCs w:val="24"/>
        </w:rPr>
        <w:t>1986:201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J.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Ober</w:t>
      </w:r>
      <w:proofErr w:type="spellEnd"/>
      <w:r w:rsidR="00D2192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2192C" w:rsidRPr="00A661A8">
        <w:rPr>
          <w:rFonts w:ascii="Times New Roman" w:hAnsi="Times New Roman" w:cs="Times New Roman"/>
          <w:color w:val="000000"/>
          <w:sz w:val="24"/>
          <w:szCs w:val="24"/>
        </w:rPr>
        <w:t>1989:90-91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cada uno por su parte, retoman las consideraciones de </w:t>
      </w:r>
      <w:r>
        <w:rPr>
          <w:rFonts w:ascii="Times New Roman" w:hAnsi="Times New Roman" w:cs="Times New Roman"/>
          <w:color w:val="000000"/>
          <w:sz w:val="24"/>
          <w:szCs w:val="24"/>
        </w:rPr>
        <w:t>ambos autores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acerca del carácter transicional de Pericles, al sostener que ningún político pudo combinar su </w:t>
      </w:r>
      <w:r w:rsidR="00ED30F3">
        <w:rPr>
          <w:rFonts w:ascii="Times New Roman" w:hAnsi="Times New Roman" w:cs="Times New Roman"/>
          <w:color w:val="000000"/>
          <w:sz w:val="24"/>
          <w:szCs w:val="24"/>
        </w:rPr>
        <w:t>continuidad en el cargo militar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con su habilidad retórica, su capacidad para leer el ánimo de la gente, su manejo de los detalles financieros y su perspicacia estratégica.</w:t>
      </w:r>
      <w:r w:rsidR="00F0178C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Ober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, a su vez,</w:t>
      </w:r>
      <w:r w:rsidR="00D90440">
        <w:rPr>
          <w:rFonts w:ascii="Times New Roman" w:hAnsi="Times New Roman" w:cs="Times New Roman"/>
          <w:color w:val="000000"/>
          <w:sz w:val="24"/>
          <w:szCs w:val="24"/>
        </w:rPr>
        <w:t xml:space="preserve"> sostiene que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la guerra del Peloponeso</w:t>
      </w:r>
      <w:r w:rsidR="00D904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cambió el marco de acuerdo al cual </w:t>
      </w:r>
      <w:r w:rsidR="0026204B">
        <w:rPr>
          <w:rFonts w:ascii="Times New Roman" w:hAnsi="Times New Roman" w:cs="Times New Roman"/>
          <w:color w:val="000000"/>
          <w:sz w:val="24"/>
          <w:szCs w:val="24"/>
        </w:rPr>
        <w:t>operaban los políticos atenienses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: de allí que se hubiera dado una tendencia hacia la “especialización” política (1989:91). El historiador </w:t>
      </w:r>
      <w:r w:rsidR="0026204B">
        <w:rPr>
          <w:rFonts w:ascii="Times New Roman" w:hAnsi="Times New Roman" w:cs="Times New Roman"/>
          <w:color w:val="000000"/>
          <w:sz w:val="24"/>
          <w:szCs w:val="24"/>
        </w:rPr>
        <w:t>presenta como hipótesis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que esta “espe</w:t>
      </w:r>
      <w:r w:rsidR="0026204B">
        <w:rPr>
          <w:rFonts w:ascii="Times New Roman" w:hAnsi="Times New Roman" w:cs="Times New Roman"/>
          <w:color w:val="000000"/>
          <w:sz w:val="24"/>
          <w:szCs w:val="24"/>
        </w:rPr>
        <w:t xml:space="preserve">cialización” se podría </w:t>
      </w:r>
      <w:r w:rsidR="00A97CFA">
        <w:rPr>
          <w:rFonts w:ascii="Times New Roman" w:hAnsi="Times New Roman" w:cs="Times New Roman"/>
          <w:color w:val="000000"/>
          <w:sz w:val="24"/>
          <w:szCs w:val="24"/>
        </w:rPr>
        <w:t>haber atribuido</w:t>
      </w:r>
      <w:r w:rsidR="0026204B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parte a la disuasión de potenciales rivales por parte de Pericles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a quienes habría alentado a seguir carreras militares sin desarrollar un talento político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así como a las exigencias de la guerra que</w:t>
      </w:r>
      <w:r w:rsidR="00A97CFA">
        <w:rPr>
          <w:rFonts w:ascii="Times New Roman" w:hAnsi="Times New Roman" w:cs="Times New Roman"/>
          <w:color w:val="000000"/>
          <w:sz w:val="24"/>
          <w:szCs w:val="24"/>
        </w:rPr>
        <w:t xml:space="preserve"> habría requerido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de exp</w:t>
      </w:r>
      <w:r w:rsidR="006F286D">
        <w:rPr>
          <w:rFonts w:ascii="Times New Roman" w:hAnsi="Times New Roman" w:cs="Times New Roman"/>
          <w:color w:val="000000"/>
          <w:sz w:val="24"/>
          <w:szCs w:val="24"/>
        </w:rPr>
        <w:t>ertos comandantes, q</w:t>
      </w:r>
      <w:r w:rsidR="00A51421">
        <w:rPr>
          <w:rFonts w:ascii="Times New Roman" w:hAnsi="Times New Roman" w:cs="Times New Roman"/>
          <w:color w:val="000000"/>
          <w:sz w:val="24"/>
          <w:szCs w:val="24"/>
        </w:rPr>
        <w:t>uiene</w:t>
      </w:r>
      <w:r w:rsidR="006F28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51421">
        <w:rPr>
          <w:rFonts w:ascii="Times New Roman" w:hAnsi="Times New Roman" w:cs="Times New Roman"/>
          <w:color w:val="000000"/>
          <w:sz w:val="24"/>
          <w:szCs w:val="24"/>
        </w:rPr>
        <w:t xml:space="preserve">, a causa </w:t>
      </w:r>
      <w:r w:rsidR="00A51421">
        <w:rPr>
          <w:rFonts w:ascii="Times New Roman" w:hAnsi="Times New Roman" w:cs="Times New Roman"/>
          <w:color w:val="000000"/>
          <w:sz w:val="24"/>
          <w:szCs w:val="24"/>
        </w:rPr>
        <w:lastRenderedPageBreak/>
        <w:t>de ésta, se habrían mantenido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alejados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del escenario político de Atenas (1989:91-92). Asimismo, cita un pasaje de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Andócides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donde el autor distingue a los generales y a los embajadores según las habilidades 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rasgos que deben tener: mientras que los primeros deben mantener sus planes en secreto y utilizar el engaño, los segundos no deben ocultar nada al </w:t>
      </w:r>
      <w:proofErr w:type="spellStart"/>
      <w:r w:rsidRPr="008A3423">
        <w:rPr>
          <w:rFonts w:ascii="Times New Roman" w:hAnsi="Times New Roman" w:cs="Times New Roman"/>
          <w:color w:val="000000"/>
          <w:sz w:val="24"/>
          <w:szCs w:val="24"/>
        </w:rPr>
        <w:t>δῆμος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ni engañarlo (3.34)</w:t>
      </w:r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D72A682" w14:textId="2C16FCC8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El principal detractor de la hipótesis que </w:t>
      </w: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la disociación de funciones en 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es M. H.</w:t>
      </w:r>
      <w:r w:rsidR="003D5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5273">
        <w:rPr>
          <w:rFonts w:ascii="Times New Roman" w:hAnsi="Times New Roman" w:cs="Times New Roman"/>
          <w:color w:val="000000"/>
          <w:sz w:val="24"/>
          <w:szCs w:val="24"/>
        </w:rPr>
        <w:t>Ηansen</w:t>
      </w:r>
      <w:proofErr w:type="spellEnd"/>
      <w:r w:rsidR="00A514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quien afirma que en ese entonces las tareas del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ῥήτωρ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del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ατηγός eran realizadas por los mismos hombres y que recién en el siglo </w:t>
      </w:r>
      <w:r w:rsidR="005D44D0">
        <w:rPr>
          <w:rFonts w:ascii="Times New Roman" w:hAnsi="Times New Roman" w:cs="Times New Roman"/>
          <w:color w:val="000000"/>
          <w:sz w:val="24"/>
          <w:szCs w:val="24"/>
        </w:rPr>
        <w:t>siguiente</w:t>
      </w:r>
      <w:r w:rsidR="005D44D0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ambas funciones habrían tendido a diferenciarse (1983:49). Dicha disociación se habría comenzado a desarrollar después </w:t>
      </w:r>
      <w:r w:rsidR="00A646F3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403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 partir de un creciente profesionalismo </w:t>
      </w:r>
      <w:r w:rsidR="005877B6">
        <w:rPr>
          <w:rFonts w:ascii="Times New Roman" w:hAnsi="Times New Roman" w:cs="Times New Roman"/>
          <w:color w:val="000000"/>
          <w:sz w:val="24"/>
          <w:szCs w:val="24"/>
        </w:rPr>
        <w:t>en las áreas de la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retórica y de</w:t>
      </w:r>
      <w:r w:rsidR="005877B6"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guerra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según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Hansen, el primer testimonio escrito sería 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 xml:space="preserve">el de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Lys.13.7 en donde se distingue a los líderes militares (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ατηγοῦντας καὶ τα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ξι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αρχοῦντας) de los líderes “civiles” (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τοῦ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δ</w:t>
      </w:r>
      <w:r w:rsidR="00E719F8">
        <w:rPr>
          <w:rFonts w:ascii="Times New Roman" w:hAnsi="Times New Roman" w:cs="Times New Roman"/>
          <w:color w:val="000000"/>
          <w:sz w:val="24"/>
          <w:szCs w:val="24"/>
        </w:rPr>
        <w:t>ή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μου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π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ροεστηκότ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ας) (1983:50-51).</w:t>
      </w:r>
      <w:r w:rsidRPr="00A661A8">
        <w:rPr>
          <w:rStyle w:val="Refdenotaalpie"/>
          <w:color w:val="000000"/>
          <w:sz w:val="24"/>
          <w:szCs w:val="24"/>
        </w:rPr>
        <w:footnoteReference w:id="6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El filólogo afirma que </w:t>
      </w:r>
      <w:r w:rsidR="00937833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 xml:space="preserve">personajes que pertenecían a este </w:t>
      </w:r>
      <w:r w:rsidR="0093783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nuevo tipo de políticos” caracterizado por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Connor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7B23">
        <w:rPr>
          <w:rFonts w:ascii="Times New Roman" w:hAnsi="Times New Roman" w:cs="Times New Roman"/>
          <w:color w:val="000000"/>
          <w:sz w:val="24"/>
          <w:szCs w:val="24"/>
        </w:rPr>
        <w:t>eran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en realidad 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>a menudo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ατηγοί y, para ello, </w:t>
      </w:r>
      <w:r w:rsidRPr="00932687">
        <w:rPr>
          <w:rFonts w:ascii="Times New Roman" w:hAnsi="Times New Roman" w:cs="Times New Roman"/>
          <w:color w:val="000000"/>
          <w:sz w:val="24"/>
          <w:szCs w:val="24"/>
        </w:rPr>
        <w:t>cita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Ath.Pol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. 28.2-3 donde s</w:t>
      </w:r>
      <w:r w:rsidR="00932687">
        <w:rPr>
          <w:rFonts w:ascii="Times New Roman" w:hAnsi="Times New Roman" w:cs="Times New Roman"/>
          <w:color w:val="000000"/>
          <w:sz w:val="24"/>
          <w:szCs w:val="24"/>
        </w:rPr>
        <w:t xml:space="preserve">on mencionados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trece π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ροστάτ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αι después de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Clístenes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once de los cuales fueron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ατηγοί (1983: 49</w:t>
      </w:r>
      <w:r w:rsidR="002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n.46). Sin embargo, el principal argumento que esgrime Hansen para su datación es la existencia de la yuxtaposición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ῥήτορες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καὶ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ατηγοί, la cual, considera, es la expresión más cabal para dar cuenta de “los líderes políticos”</w:t>
      </w:r>
      <w:r w:rsidR="00B114E0">
        <w:rPr>
          <w:rFonts w:ascii="Times New Roman" w:hAnsi="Times New Roman" w:cs="Times New Roman"/>
          <w:color w:val="000000"/>
          <w:sz w:val="24"/>
          <w:szCs w:val="24"/>
        </w:rPr>
        <w:t>, pero</w:t>
      </w:r>
      <w:r w:rsidR="00FF67CB">
        <w:rPr>
          <w:rFonts w:ascii="Times New Roman" w:hAnsi="Times New Roman" w:cs="Times New Roman"/>
          <w:color w:val="000000"/>
          <w:sz w:val="24"/>
          <w:szCs w:val="24"/>
        </w:rPr>
        <w:t xml:space="preserve"> que no ha sido atestiguada antes del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350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(1983:37, 52). A pesar de ello, el autor expresa que este corte nunca fue tajante entre ambas esferas y que un mismo individuo podía cumplir ambos roles en el siglo V</w:t>
      </w:r>
      <w:r w:rsidR="00D21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4D0" w:rsidRPr="00D2192C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5D44D0" w:rsidRPr="00D2192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27820">
        <w:rPr>
          <w:rFonts w:ascii="Times New Roman" w:hAnsi="Times New Roman" w:cs="Times New Roman"/>
          <w:color w:val="000000"/>
          <w:sz w:val="24"/>
          <w:szCs w:val="24"/>
        </w:rPr>
        <w:t xml:space="preserve">p. ej.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Nicias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Alcibíades) y en el siglo IV (</w:t>
      </w:r>
      <w:r w:rsidR="00F27820">
        <w:rPr>
          <w:rFonts w:ascii="Times New Roman" w:hAnsi="Times New Roman" w:cs="Times New Roman"/>
          <w:color w:val="000000"/>
          <w:sz w:val="24"/>
          <w:szCs w:val="24"/>
        </w:rPr>
        <w:t xml:space="preserve">p. ej.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Trasíbulo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Conón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>) (1989:92).</w:t>
      </w:r>
    </w:p>
    <w:p w14:paraId="526A87B7" w14:textId="77777777" w:rsidR="00432772" w:rsidRDefault="00432772" w:rsidP="00B00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E5640D" w14:textId="77777777" w:rsidR="00E319F8" w:rsidRPr="0027760E" w:rsidRDefault="00E319F8" w:rsidP="00B00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77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 caso de </w:t>
      </w:r>
      <w:r w:rsidRPr="0027760E">
        <w:rPr>
          <w:rFonts w:ascii="Times New Roman" w:hAnsi="Times New Roman" w:cs="Times New Roman"/>
          <w:b/>
          <w:i/>
          <w:color w:val="000000"/>
          <w:sz w:val="24"/>
          <w:szCs w:val="24"/>
        </w:rPr>
        <w:t>Avispas</w:t>
      </w:r>
    </w:p>
    <w:p w14:paraId="0A3C2822" w14:textId="77777777" w:rsidR="00432772" w:rsidRDefault="00432772" w:rsidP="00B0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C58EC" w14:textId="5D3979AF" w:rsidR="00E319F8" w:rsidRPr="00A661A8" w:rsidRDefault="00E319F8" w:rsidP="00B0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A8">
        <w:rPr>
          <w:rFonts w:ascii="Times New Roman" w:hAnsi="Times New Roman" w:cs="Times New Roman"/>
          <w:sz w:val="24"/>
          <w:szCs w:val="24"/>
        </w:rPr>
        <w:t xml:space="preserve">Como hemos visto, los testimonios escritos citados por los filólogos no parecen tener en cuenta la comedia en general y </w:t>
      </w:r>
      <w:r w:rsidRPr="00A661A8">
        <w:rPr>
          <w:rFonts w:ascii="Times New Roman" w:hAnsi="Times New Roman" w:cs="Times New Roman"/>
          <w:i/>
          <w:sz w:val="24"/>
          <w:szCs w:val="24"/>
        </w:rPr>
        <w:t>Avispas</w:t>
      </w:r>
      <w:r w:rsidRPr="00A661A8">
        <w:rPr>
          <w:rFonts w:ascii="Times New Roman" w:hAnsi="Times New Roman" w:cs="Times New Roman"/>
          <w:sz w:val="24"/>
          <w:szCs w:val="24"/>
        </w:rPr>
        <w:t xml:space="preserve"> de Aristófanes en particular. El argumento de </w:t>
      </w:r>
      <w:r w:rsidR="00432772">
        <w:rPr>
          <w:rFonts w:ascii="Times New Roman" w:hAnsi="Times New Roman" w:cs="Times New Roman"/>
          <w:sz w:val="24"/>
          <w:szCs w:val="24"/>
        </w:rPr>
        <w:t xml:space="preserve">esta obra </w:t>
      </w:r>
      <w:r w:rsidRPr="00A661A8">
        <w:rPr>
          <w:rFonts w:ascii="Times New Roman" w:hAnsi="Times New Roman" w:cs="Times New Roman"/>
          <w:sz w:val="24"/>
          <w:szCs w:val="24"/>
        </w:rPr>
        <w:t xml:space="preserve">se funda en la analogía </w:t>
      </w:r>
      <w:r w:rsidRPr="00F65FCD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F65FCD">
        <w:rPr>
          <w:rFonts w:ascii="Times New Roman" w:hAnsi="Times New Roman" w:cs="Times New Roman"/>
          <w:sz w:val="24"/>
          <w:szCs w:val="24"/>
        </w:rPr>
        <w:t>όλις-</w:t>
      </w:r>
      <w:r w:rsidR="005A7C37">
        <w:rPr>
          <w:rFonts w:ascii="Times New Roman" w:hAnsi="Times New Roman" w:cs="Times New Roman"/>
          <w:sz w:val="24"/>
          <w:szCs w:val="24"/>
        </w:rPr>
        <w:t>οἶκος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y se centra en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, un viejo que tiene por pasión enfermiza por ser juez, y su hijo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, quien intenta curar </w:t>
      </w:r>
      <w:r>
        <w:rPr>
          <w:rFonts w:ascii="Times New Roman" w:hAnsi="Times New Roman" w:cs="Times New Roman"/>
          <w:sz w:val="24"/>
          <w:szCs w:val="24"/>
        </w:rPr>
        <w:t>dich</w:t>
      </w:r>
      <w:r w:rsidRPr="00A661A8">
        <w:rPr>
          <w:rFonts w:ascii="Times New Roman" w:hAnsi="Times New Roman" w:cs="Times New Roman"/>
          <w:sz w:val="24"/>
          <w:szCs w:val="24"/>
        </w:rPr>
        <w:t xml:space="preserve">a enfermedad. Después de un </w:t>
      </w:r>
      <w:proofErr w:type="spellStart"/>
      <w:r w:rsidRPr="00A661A8">
        <w:rPr>
          <w:rFonts w:ascii="Times New Roman" w:hAnsi="Times New Roman" w:cs="Times New Roman"/>
          <w:i/>
          <w:sz w:val="24"/>
          <w:szCs w:val="24"/>
        </w:rPr>
        <w:t>agón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con el cual el hijo se gana el apoyo del coro, </w:t>
      </w:r>
      <w:proofErr w:type="spellStart"/>
      <w:r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decide organizarle a su padre un juicio casero para calmar sus ansias por ser juez y evitar que haga más daño con sus veredictos.</w:t>
      </w:r>
      <w:r w:rsidRPr="00A661A8">
        <w:rPr>
          <w:rStyle w:val="Refdenotaalpie"/>
          <w:sz w:val="24"/>
          <w:szCs w:val="24"/>
        </w:rPr>
        <w:footnoteReference w:id="7"/>
      </w:r>
      <w:r w:rsidRPr="00A661A8">
        <w:rPr>
          <w:rFonts w:ascii="Times New Roman" w:hAnsi="Times New Roman" w:cs="Times New Roman"/>
          <w:sz w:val="24"/>
          <w:szCs w:val="24"/>
        </w:rPr>
        <w:t xml:space="preserve"> El juicio tiene como protagonistas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Κyo</w:t>
      </w:r>
      <w:r w:rsidRPr="00A661A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(o Perro)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>el perro acusador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>el juez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61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con la doble función de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θεσμοθέ</w:t>
      </w:r>
      <w:r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="00A22A0D">
        <w:rPr>
          <w:rFonts w:ascii="Times New Roman" w:hAnsi="Times New Roman" w:cs="Times New Roman"/>
          <w:sz w:val="24"/>
          <w:szCs w:val="24"/>
        </w:rPr>
        <w:t xml:space="preserve"> (935, </w:t>
      </w:r>
      <w:proofErr w:type="spellStart"/>
      <w:r w:rsidR="00A22A0D">
        <w:rPr>
          <w:rFonts w:ascii="Times New Roman" w:hAnsi="Times New Roman" w:cs="Times New Roman"/>
          <w:sz w:val="24"/>
          <w:szCs w:val="24"/>
        </w:rPr>
        <w:t>Biles</w:t>
      </w:r>
      <w:proofErr w:type="spellEnd"/>
      <w:r w:rsidR="00A22A0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22A0D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="00A22A0D">
        <w:rPr>
          <w:rFonts w:ascii="Times New Roman" w:hAnsi="Times New Roman" w:cs="Times New Roman"/>
          <w:sz w:val="24"/>
          <w:szCs w:val="24"/>
        </w:rPr>
        <w:t>, 2015: 356)</w:t>
      </w:r>
      <w:r>
        <w:rPr>
          <w:rFonts w:ascii="Times New Roman" w:hAnsi="Times New Roman" w:cs="Times New Roman"/>
          <w:sz w:val="24"/>
          <w:szCs w:val="24"/>
        </w:rPr>
        <w:t xml:space="preserve"> y defensor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>, y</w:t>
      </w:r>
      <w:r w:rsidR="00266E20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>el perro acusado de comerse un queso de Sicilia (83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A661A8">
        <w:rPr>
          <w:rFonts w:ascii="Times New Roman" w:hAnsi="Times New Roman" w:cs="Times New Roman"/>
          <w:sz w:val="24"/>
          <w:szCs w:val="24"/>
        </w:rPr>
        <w:t>8)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>.</w:t>
      </w:r>
      <w:r w:rsidRPr="00A661A8">
        <w:rPr>
          <w:rStyle w:val="Refdenotaalpie"/>
          <w:sz w:val="24"/>
          <w:szCs w:val="24"/>
        </w:rPr>
        <w:footnoteReference w:id="8"/>
      </w:r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5D0A64" w:rsidRPr="00A661A8">
        <w:rPr>
          <w:rFonts w:ascii="Times New Roman" w:hAnsi="Times New Roman" w:cs="Times New Roman"/>
          <w:color w:val="000000"/>
          <w:sz w:val="24"/>
          <w:szCs w:val="24"/>
        </w:rPr>
        <w:t>La extensión del presente trabajo no nos permite interiorizarnos en la cuestión de si esta escena representa una acusación histórica o no.</w:t>
      </w:r>
      <w:r w:rsidR="005D0A64" w:rsidRPr="00A661A8">
        <w:rPr>
          <w:rStyle w:val="Refdenotaalpie"/>
          <w:color w:val="000000"/>
          <w:sz w:val="24"/>
          <w:szCs w:val="24"/>
        </w:rPr>
        <w:footnoteReference w:id="9"/>
      </w:r>
      <w:r w:rsidR="005D0A64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 xml:space="preserve">Los resultados del juicio, gracias al engaño de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(985-1002), son el sobreseimiento de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y la </w:t>
      </w:r>
      <w:r w:rsidR="00D2192C">
        <w:rPr>
          <w:rFonts w:ascii="Times New Roman" w:hAnsi="Times New Roman" w:cs="Times New Roman"/>
          <w:sz w:val="24"/>
          <w:szCs w:val="24"/>
        </w:rPr>
        <w:t>“</w:t>
      </w:r>
      <w:r w:rsidRPr="00A661A8">
        <w:rPr>
          <w:rFonts w:ascii="Times New Roman" w:hAnsi="Times New Roman" w:cs="Times New Roman"/>
          <w:sz w:val="24"/>
          <w:szCs w:val="24"/>
        </w:rPr>
        <w:t>cura</w:t>
      </w:r>
      <w:r w:rsidR="00D2192C">
        <w:rPr>
          <w:rFonts w:ascii="Times New Roman" w:hAnsi="Times New Roman" w:cs="Times New Roman"/>
          <w:sz w:val="24"/>
          <w:szCs w:val="24"/>
        </w:rPr>
        <w:t>”</w:t>
      </w:r>
      <w:r w:rsidRPr="00A661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C34E4" w14:textId="7464055B" w:rsidR="00E319F8" w:rsidRPr="00A661A8" w:rsidRDefault="00E319F8" w:rsidP="00B000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sz w:val="24"/>
          <w:szCs w:val="24"/>
        </w:rPr>
        <w:t xml:space="preserve">Si la obra se construye a partir de la analogía </w:t>
      </w:r>
      <w:r w:rsidRPr="00A22A0D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A22A0D">
        <w:rPr>
          <w:rFonts w:ascii="Times New Roman" w:hAnsi="Times New Roman" w:cs="Times New Roman"/>
          <w:sz w:val="24"/>
          <w:szCs w:val="24"/>
        </w:rPr>
        <w:t>όλις</w:t>
      </w:r>
      <w:proofErr w:type="spellEnd"/>
      <w:r w:rsidR="00DA624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5A7C37">
        <w:rPr>
          <w:rFonts w:ascii="Times New Roman" w:hAnsi="Times New Roman" w:cs="Times New Roman"/>
          <w:sz w:val="24"/>
          <w:szCs w:val="24"/>
        </w:rPr>
        <w:t>οἶκος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llega a representa</w:t>
      </w:r>
      <w:r w:rsidRPr="00522B1A">
        <w:rPr>
          <w:rFonts w:ascii="Times New Roman" w:hAnsi="Times New Roman" w:cs="Times New Roman"/>
          <w:sz w:val="24"/>
          <w:szCs w:val="24"/>
        </w:rPr>
        <w:t xml:space="preserve">r al pueblo (960), los perros protagonistas del juicio también tienen su </w:t>
      </w:r>
      <w:r w:rsidRPr="00522B1A">
        <w:rPr>
          <w:rFonts w:ascii="Times New Roman" w:hAnsi="Times New Roman" w:cs="Times New Roman"/>
          <w:i/>
          <w:sz w:val="24"/>
          <w:szCs w:val="24"/>
        </w:rPr>
        <w:t>alter ego</w:t>
      </w:r>
      <w:r w:rsidRPr="00522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22B1A">
        <w:rPr>
          <w:rFonts w:ascii="Times New Roman" w:hAnsi="Times New Roman" w:cs="Times New Roman"/>
          <w:sz w:val="24"/>
          <w:szCs w:val="24"/>
        </w:rPr>
        <w:t xml:space="preserve"> la</w:t>
      </w:r>
      <w:r w:rsidRPr="00A661A8">
        <w:rPr>
          <w:rFonts w:ascii="Times New Roman" w:hAnsi="Times New Roman" w:cs="Times New Roman"/>
          <w:sz w:val="24"/>
          <w:szCs w:val="24"/>
        </w:rPr>
        <w:t xml:space="preserve"> realidad política del momento: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Λά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βης </w:t>
      </w:r>
      <w:r>
        <w:rPr>
          <w:rFonts w:ascii="Times New Roman" w:hAnsi="Times New Roman" w:cs="Times New Roman"/>
          <w:sz w:val="24"/>
          <w:szCs w:val="24"/>
        </w:rPr>
        <w:t xml:space="preserve">es la máscara </w:t>
      </w:r>
      <w:r w:rsidRPr="00A661A8">
        <w:rPr>
          <w:rFonts w:ascii="Times New Roman" w:hAnsi="Times New Roman" w:cs="Times New Roman"/>
          <w:sz w:val="24"/>
          <w:szCs w:val="24"/>
        </w:rPr>
        <w:t xml:space="preserve">del general Laques y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lastRenderedPageBreak/>
        <w:t>Kýon</w:t>
      </w:r>
      <w:proofErr w:type="spellEnd"/>
      <w:r w:rsidR="00D26B19"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>.</w:t>
      </w:r>
      <w:r w:rsidRPr="00A661A8">
        <w:rPr>
          <w:rStyle w:val="Refdenotaalpie"/>
          <w:color w:val="000000"/>
          <w:sz w:val="24"/>
          <w:szCs w:val="24"/>
        </w:rPr>
        <w:footnoteReference w:id="10"/>
      </w:r>
      <w:r w:rsidRPr="00A661A8">
        <w:rPr>
          <w:rFonts w:ascii="Times New Roman" w:hAnsi="Times New Roman" w:cs="Times New Roman"/>
          <w:sz w:val="24"/>
          <w:szCs w:val="24"/>
        </w:rPr>
        <w:t xml:space="preserve"> Por un lado, </w:t>
      </w:r>
      <w:r>
        <w:rPr>
          <w:rFonts w:ascii="Times New Roman" w:hAnsi="Times New Roman" w:cs="Times New Roman"/>
          <w:sz w:val="24"/>
          <w:szCs w:val="24"/>
        </w:rPr>
        <w:t xml:space="preserve">el nombre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Λά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βης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lit.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“agarrador”</w:t>
      </w:r>
      <w:r w:rsidR="00B55271" w:rsidRPr="00B55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, </w:t>
      </w:r>
      <w:r w:rsidR="00E515F0">
        <w:rPr>
          <w:rFonts w:ascii="Times New Roman" w:hAnsi="Times New Roman" w:cs="Times New Roman"/>
          <w:sz w:val="24"/>
          <w:szCs w:val="24"/>
        </w:rPr>
        <w:t xml:space="preserve">se </w:t>
      </w:r>
      <w:r w:rsidRPr="00A661A8">
        <w:rPr>
          <w:rFonts w:ascii="Times New Roman" w:hAnsi="Times New Roman" w:cs="Times New Roman"/>
          <w:sz w:val="24"/>
          <w:szCs w:val="24"/>
        </w:rPr>
        <w:t>constru</w:t>
      </w:r>
      <w:r w:rsidR="00E515F0">
        <w:rPr>
          <w:rFonts w:ascii="Times New Roman" w:hAnsi="Times New Roman" w:cs="Times New Roman"/>
          <w:sz w:val="24"/>
          <w:szCs w:val="24"/>
        </w:rPr>
        <w:t>ye</w:t>
      </w:r>
      <w:r w:rsidRPr="00A661A8">
        <w:rPr>
          <w:rFonts w:ascii="Times New Roman" w:hAnsi="Times New Roman" w:cs="Times New Roman"/>
          <w:sz w:val="24"/>
          <w:szCs w:val="24"/>
        </w:rPr>
        <w:t xml:space="preserve"> a partir de la semejanza fonética con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Λά</w:t>
      </w:r>
      <w:r w:rsidR="00523003">
        <w:rPr>
          <w:rFonts w:ascii="Times New Roman" w:hAnsi="Times New Roman" w:cs="Times New Roman"/>
          <w:sz w:val="24"/>
          <w:szCs w:val="24"/>
        </w:rPr>
        <w:t>χ</w:t>
      </w:r>
      <w:r w:rsidRPr="00A661A8">
        <w:rPr>
          <w:rFonts w:ascii="Times New Roman" w:hAnsi="Times New Roman" w:cs="Times New Roman"/>
          <w:sz w:val="24"/>
          <w:szCs w:val="24"/>
        </w:rPr>
        <w:t>ης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y de λαβ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εῖν</w:t>
      </w:r>
      <w:proofErr w:type="spellEnd"/>
      <w:r>
        <w:rPr>
          <w:rFonts w:ascii="Times New Roman" w:hAnsi="Times New Roman" w:cs="Times New Roman"/>
          <w:sz w:val="24"/>
          <w:szCs w:val="24"/>
        </w:rPr>
        <w:t>, verbo asociado</w:t>
      </w:r>
      <w:r w:rsidRPr="00A661A8">
        <w:rPr>
          <w:rFonts w:ascii="Times New Roman" w:hAnsi="Times New Roman" w:cs="Times New Roman"/>
          <w:sz w:val="24"/>
          <w:szCs w:val="24"/>
        </w:rPr>
        <w:t xml:space="preserve"> al cargo que enfrenta el perro</w:t>
      </w:r>
      <w:r w:rsidR="00D2192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el perro</w:t>
      </w:r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5D44D0">
        <w:rPr>
          <w:rFonts w:ascii="Times New Roman" w:hAnsi="Times New Roman" w:cs="Times New Roman"/>
          <w:sz w:val="24"/>
          <w:szCs w:val="24"/>
        </w:rPr>
        <w:t xml:space="preserve">además </w:t>
      </w:r>
      <w:r w:rsidRPr="00A661A8">
        <w:rPr>
          <w:rFonts w:ascii="Times New Roman" w:hAnsi="Times New Roman" w:cs="Times New Roman"/>
          <w:sz w:val="24"/>
          <w:szCs w:val="24"/>
        </w:rPr>
        <w:t>pertenece a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742B90">
        <w:rPr>
          <w:rFonts w:ascii="Times New Roman" w:hAnsi="Times New Roman" w:cs="Times New Roman"/>
          <w:sz w:val="24"/>
          <w:szCs w:val="24"/>
        </w:rPr>
        <w:t xml:space="preserve"> mismo demo</w:t>
      </w:r>
      <w:r w:rsidRPr="00A66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Exoneo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(895;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MacDowell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, 1971:243;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Biles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, 2015:165, 338). </w:t>
      </w:r>
      <w:r w:rsidR="005D44D0">
        <w:rPr>
          <w:rFonts w:ascii="Times New Roman" w:hAnsi="Times New Roman" w:cs="Times New Roman"/>
          <w:sz w:val="24"/>
          <w:szCs w:val="24"/>
        </w:rPr>
        <w:t>Incluso</w:t>
      </w:r>
      <w:r w:rsidR="005D44D0"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entra en juego</w:t>
      </w:r>
      <w:r>
        <w:rPr>
          <w:rFonts w:ascii="Times New Roman" w:hAnsi="Times New Roman" w:cs="Times New Roman"/>
          <w:sz w:val="24"/>
          <w:szCs w:val="24"/>
        </w:rPr>
        <w:t xml:space="preserve"> en el nombre</w:t>
      </w:r>
      <w:r w:rsidR="00266E20"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la concepción del perro</w:t>
      </w:r>
      <w:r>
        <w:rPr>
          <w:rFonts w:ascii="Times New Roman" w:hAnsi="Times New Roman" w:cs="Times New Roman"/>
          <w:sz w:val="24"/>
          <w:szCs w:val="24"/>
        </w:rPr>
        <w:t xml:space="preserve"> como ladrón propia d</w:t>
      </w:r>
      <w:r w:rsidRPr="00A661A8">
        <w:rPr>
          <w:rFonts w:ascii="Times New Roman" w:hAnsi="Times New Roman" w:cs="Times New Roman"/>
          <w:sz w:val="24"/>
          <w:szCs w:val="24"/>
        </w:rPr>
        <w:t xml:space="preserve">el imaginario social, </w:t>
      </w:r>
      <w:r>
        <w:rPr>
          <w:rFonts w:ascii="Times New Roman" w:hAnsi="Times New Roman" w:cs="Times New Roman"/>
          <w:sz w:val="24"/>
          <w:szCs w:val="24"/>
        </w:rPr>
        <w:t>atestiguada por</w:t>
      </w:r>
      <w:r w:rsidRPr="00A661A8">
        <w:rPr>
          <w:rFonts w:ascii="Times New Roman" w:hAnsi="Times New Roman" w:cs="Times New Roman"/>
          <w:sz w:val="24"/>
          <w:szCs w:val="24"/>
        </w:rPr>
        <w:t xml:space="preserve"> el</w:t>
      </w:r>
      <w:r w:rsidRPr="00A661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i/>
          <w:sz w:val="24"/>
          <w:szCs w:val="24"/>
        </w:rPr>
        <w:t>tópos</w:t>
      </w:r>
      <w:proofErr w:type="spellEnd"/>
      <w:r w:rsidRPr="00A661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del perro que roba comida (</w:t>
      </w:r>
      <w:r w:rsidRPr="00A661A8">
        <w:rPr>
          <w:rFonts w:ascii="Times New Roman" w:hAnsi="Times New Roman" w:cs="Times New Roman"/>
          <w:i/>
          <w:sz w:val="24"/>
          <w:szCs w:val="24"/>
        </w:rPr>
        <w:t>Ach</w:t>
      </w:r>
      <w:r w:rsidRPr="00A661A8">
        <w:rPr>
          <w:rFonts w:ascii="Times New Roman" w:hAnsi="Times New Roman" w:cs="Times New Roman"/>
          <w:sz w:val="24"/>
          <w:szCs w:val="24"/>
        </w:rPr>
        <w:t xml:space="preserve">.1159-61; Axandr.fr.40.8-9;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Biles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, 2015:338). Por el otro lado,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="00605F5C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605F5C" w:rsidRPr="00A661A8">
        <w:rPr>
          <w:rFonts w:ascii="Times New Roman" w:hAnsi="Times New Roman" w:cs="Times New Roman"/>
          <w:sz w:val="24"/>
          <w:szCs w:val="24"/>
        </w:rPr>
        <w:t>Κύων</w:t>
      </w:r>
      <w:proofErr w:type="spellEnd"/>
      <w:r w:rsidR="00605F5C" w:rsidRPr="00A6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lit.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“Perro”</w:t>
      </w:r>
      <w:r w:rsidR="00B55271" w:rsidRPr="00B55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 también tiene una similitud fonética con el nombre del personaje histórico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Κλέων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 y pertenece a su mismo dem</w:t>
      </w:r>
      <w:r w:rsidR="00D2192C">
        <w:rPr>
          <w:rFonts w:ascii="Times New Roman" w:hAnsi="Times New Roman" w:cs="Times New Roman"/>
          <w:sz w:val="24"/>
          <w:szCs w:val="24"/>
        </w:rPr>
        <w:t>o</w:t>
      </w:r>
      <w:r w:rsidRPr="00A66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Cidateneo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(895). Esta animalización se basaría en un posible rasgo de su discurso, ya que se cree que se presentaba a sí mismo como el “perro guardián del</w:t>
      </w:r>
      <w:r w:rsidRPr="00A661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3423">
        <w:rPr>
          <w:rFonts w:ascii="Times New Roman" w:hAnsi="Times New Roman" w:cs="Times New Roman"/>
          <w:sz w:val="24"/>
          <w:szCs w:val="24"/>
        </w:rPr>
        <w:t>δῆμος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>” (</w:t>
      </w:r>
      <w:r w:rsidRPr="00A661A8">
        <w:rPr>
          <w:rFonts w:ascii="Times New Roman" w:hAnsi="Times New Roman" w:cs="Times New Roman"/>
          <w:i/>
          <w:sz w:val="24"/>
          <w:szCs w:val="24"/>
        </w:rPr>
        <w:t>Eq</w:t>
      </w:r>
      <w:r w:rsidRPr="00A661A8">
        <w:rPr>
          <w:rFonts w:ascii="Times New Roman" w:hAnsi="Times New Roman" w:cs="Times New Roman"/>
          <w:sz w:val="24"/>
          <w:szCs w:val="24"/>
        </w:rPr>
        <w:t>.1017-20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Sommerstein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>, 1997:</w:t>
      </w:r>
      <w:r w:rsidRPr="00A661A8">
        <w:rPr>
          <w:rFonts w:ascii="Times New Roman" w:hAnsi="Times New Roman" w:cs="Times New Roman"/>
          <w:i/>
          <w:sz w:val="24"/>
          <w:szCs w:val="24"/>
        </w:rPr>
        <w:t>ad.loc.</w:t>
      </w:r>
      <w:r w:rsidRPr="00A661A8">
        <w:rPr>
          <w:rFonts w:ascii="Times New Roman" w:hAnsi="Times New Roman" w:cs="Times New Roman"/>
          <w:sz w:val="24"/>
          <w:szCs w:val="24"/>
        </w:rPr>
        <w:t>).</w:t>
      </w:r>
      <w:r w:rsidRPr="00A661A8">
        <w:rPr>
          <w:rStyle w:val="Refdenotaalpie"/>
          <w:sz w:val="24"/>
          <w:szCs w:val="24"/>
        </w:rPr>
        <w:footnoteReference w:id="11"/>
      </w:r>
      <w:r w:rsidRPr="00A661A8">
        <w:rPr>
          <w:rFonts w:ascii="Times New Roman" w:hAnsi="Times New Roman" w:cs="Times New Roman"/>
          <w:sz w:val="24"/>
          <w:szCs w:val="24"/>
        </w:rPr>
        <w:t xml:space="preserve"> En </w:t>
      </w:r>
      <w:r w:rsidRPr="00A661A8">
        <w:rPr>
          <w:rFonts w:ascii="Times New Roman" w:hAnsi="Times New Roman" w:cs="Times New Roman"/>
          <w:i/>
          <w:sz w:val="24"/>
          <w:szCs w:val="24"/>
        </w:rPr>
        <w:t>Caballeros</w:t>
      </w:r>
      <w:r w:rsidRPr="00A661A8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Paflagonio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la más</w:t>
      </w:r>
      <w:r w:rsidRPr="00A661A8">
        <w:rPr>
          <w:rFonts w:ascii="Times New Roman" w:hAnsi="Times New Roman" w:cs="Times New Roman"/>
          <w:sz w:val="24"/>
          <w:szCs w:val="24"/>
        </w:rPr>
        <w:t xml:space="preserve">cara de </w:t>
      </w:r>
      <w:proofErr w:type="spellStart"/>
      <w:r w:rsidRPr="00A661A8">
        <w:rPr>
          <w:rFonts w:ascii="Times New Roman" w:hAnsi="Times New Roman" w:cs="Times New Roman"/>
          <w:sz w:val="24"/>
          <w:szCs w:val="24"/>
        </w:rPr>
        <w:t>Cleón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61A8"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autocaracteriza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como “el perro sagrado” que ladra por </w:t>
      </w:r>
      <w:proofErr w:type="spellStart"/>
      <w:r w:rsidRPr="008E4C94">
        <w:rPr>
          <w:rFonts w:ascii="Times New Roman" w:hAnsi="Times New Roman" w:cs="Times New Roman"/>
          <w:i/>
          <w:color w:val="000000"/>
          <w:sz w:val="24"/>
          <w:szCs w:val="24"/>
        </w:rPr>
        <w:t>Dêmos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le provee un sueldo </w:t>
      </w:r>
      <w:r w:rsidRPr="00A661A8">
        <w:rPr>
          <w:rFonts w:ascii="Times New Roman" w:hAnsi="Times New Roman" w:cs="Times New Roman"/>
          <w:sz w:val="24"/>
          <w:szCs w:val="24"/>
        </w:rPr>
        <w:t>(</w:t>
      </w:r>
      <w:r w:rsidRPr="00A661A8">
        <w:rPr>
          <w:rFonts w:ascii="Times New Roman" w:hAnsi="Times New Roman" w:cs="Times New Roman"/>
          <w:i/>
          <w:sz w:val="24"/>
          <w:szCs w:val="24"/>
        </w:rPr>
        <w:t>Eq</w:t>
      </w:r>
      <w:r w:rsidRPr="00A661A8">
        <w:rPr>
          <w:rFonts w:ascii="Times New Roman" w:hAnsi="Times New Roman" w:cs="Times New Roman"/>
          <w:sz w:val="24"/>
          <w:szCs w:val="24"/>
        </w:rPr>
        <w:t xml:space="preserve">.1017-20). Sin embargo, el Morcillero le responde </w:t>
      </w:r>
      <w:r>
        <w:rPr>
          <w:rFonts w:ascii="Times New Roman" w:hAnsi="Times New Roman" w:cs="Times New Roman"/>
          <w:sz w:val="24"/>
          <w:szCs w:val="24"/>
        </w:rPr>
        <w:t xml:space="preserve">esa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autocaracterización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explotando la imagen del perro ladrón (</w:t>
      </w:r>
      <w:r w:rsidRPr="00A661A8">
        <w:rPr>
          <w:rFonts w:ascii="Times New Roman" w:hAnsi="Times New Roman" w:cs="Times New Roman"/>
          <w:i/>
          <w:sz w:val="24"/>
          <w:szCs w:val="24"/>
        </w:rPr>
        <w:t>Eq</w:t>
      </w:r>
      <w:r w:rsidRPr="00A661A8">
        <w:rPr>
          <w:rFonts w:ascii="Times New Roman" w:hAnsi="Times New Roman" w:cs="Times New Roman"/>
          <w:sz w:val="24"/>
          <w:szCs w:val="24"/>
        </w:rPr>
        <w:t xml:space="preserve">.1030-4), pasaje que veremos más adelante. </w:t>
      </w:r>
      <w:r w:rsidR="00E43253">
        <w:rPr>
          <w:rFonts w:ascii="Times New Roman" w:hAnsi="Times New Roman" w:cs="Times New Roman"/>
          <w:sz w:val="24"/>
          <w:szCs w:val="24"/>
        </w:rPr>
        <w:t>Asimismo</w:t>
      </w:r>
      <w:r w:rsidRPr="00A661A8">
        <w:rPr>
          <w:rFonts w:ascii="Times New Roman" w:hAnsi="Times New Roman" w:cs="Times New Roman"/>
          <w:sz w:val="24"/>
          <w:szCs w:val="24"/>
        </w:rPr>
        <w:t>, este animal tiene una tercera connotación: la egoísta, tal como se ven en el insulto “ojos de perro”</w:t>
      </w:r>
      <w:r w:rsidR="00266E20">
        <w:rPr>
          <w:rFonts w:ascii="Times New Roman" w:hAnsi="Times New Roman" w:cs="Times New Roman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>(</w:t>
      </w:r>
      <w:r w:rsidRPr="00A661A8">
        <w:rPr>
          <w:rFonts w:ascii="Times New Roman" w:hAnsi="Times New Roman" w:cs="Times New Roman"/>
          <w:i/>
          <w:sz w:val="24"/>
          <w:szCs w:val="24"/>
        </w:rPr>
        <w:t>Il</w:t>
      </w:r>
      <w:r w:rsidRPr="00A661A8">
        <w:rPr>
          <w:rFonts w:ascii="Times New Roman" w:hAnsi="Times New Roman" w:cs="Times New Roman"/>
          <w:sz w:val="24"/>
          <w:szCs w:val="24"/>
        </w:rPr>
        <w:t xml:space="preserve">.1.159, 225; </w:t>
      </w:r>
      <w:r w:rsidR="00E913C7">
        <w:rPr>
          <w:rFonts w:ascii="Times New Roman" w:hAnsi="Times New Roman" w:cs="Times New Roman"/>
          <w:i/>
          <w:sz w:val="24"/>
          <w:szCs w:val="24"/>
        </w:rPr>
        <w:t>cfr.</w:t>
      </w:r>
      <w:r w:rsidRPr="00A661A8">
        <w:rPr>
          <w:rFonts w:ascii="Times New Roman" w:hAnsi="Times New Roman" w:cs="Times New Roman"/>
          <w:sz w:val="24"/>
          <w:szCs w:val="24"/>
        </w:rPr>
        <w:t xml:space="preserve"> 6.344) o en los perros devorando cadáveres (</w:t>
      </w:r>
      <w:r w:rsidRPr="00A661A8">
        <w:rPr>
          <w:rFonts w:ascii="Times New Roman" w:hAnsi="Times New Roman" w:cs="Times New Roman"/>
          <w:i/>
          <w:sz w:val="24"/>
          <w:szCs w:val="24"/>
        </w:rPr>
        <w:t>Il.1.4-5; 22.66-76</w:t>
      </w:r>
      <w:r w:rsidRPr="00A661A8">
        <w:rPr>
          <w:rFonts w:ascii="Times New Roman" w:hAnsi="Times New Roman" w:cs="Times New Roman"/>
          <w:sz w:val="24"/>
          <w:szCs w:val="24"/>
        </w:rPr>
        <w:t xml:space="preserve">). </w:t>
      </w:r>
      <w:r w:rsidR="001031EF">
        <w:rPr>
          <w:rFonts w:ascii="Times New Roman" w:hAnsi="Times New Roman" w:cs="Times New Roman"/>
          <w:color w:val="000000"/>
          <w:sz w:val="24"/>
          <w:szCs w:val="24"/>
        </w:rPr>
        <w:t>Así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podemos decir que Aristófanes </w:t>
      </w:r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concretiza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la metáfora utilizada en </w:t>
      </w:r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Caballeros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y convierte a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literalmente en un perro.</w:t>
      </w:r>
      <w:r w:rsidRPr="00A661A8">
        <w:rPr>
          <w:rStyle w:val="Refdenotaalpie"/>
          <w:color w:val="000000"/>
          <w:sz w:val="24"/>
          <w:szCs w:val="24"/>
        </w:rPr>
        <w:footnoteReference w:id="12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Ambos perros</w:t>
      </w:r>
      <w:r w:rsidR="001031EF">
        <w:rPr>
          <w:rFonts w:ascii="Times New Roman" w:hAnsi="Times New Roman" w:cs="Times New Roman"/>
          <w:color w:val="000000"/>
          <w:sz w:val="24"/>
          <w:szCs w:val="24"/>
        </w:rPr>
        <w:t>, veremos, serán caracterizados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de manera antagónica. Veamos qué rasgos les </w:t>
      </w:r>
      <w:r w:rsidR="001031EF">
        <w:rPr>
          <w:rFonts w:ascii="Times New Roman" w:hAnsi="Times New Roman" w:cs="Times New Roman"/>
          <w:color w:val="000000"/>
          <w:sz w:val="24"/>
          <w:szCs w:val="24"/>
        </w:rPr>
        <w:t>atribuye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9602E4" w14:textId="1C6C25E4" w:rsidR="00E319F8" w:rsidRPr="00A95163" w:rsidRDefault="00E319F8" w:rsidP="00B0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se nos dice que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>acaba de devorarse una porción siciliana de queso robado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(837-838). Sin embargo, es preciso tener en cuenta que las fuentes lo mencionan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principalmente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en acciones militares: Laques fue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στρ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ατηγός al menos tres veces, dos entre 427-425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C22A2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Sicilia (Th.3.86.1;90.2; 115.2-6) y una en el 418-417</w:t>
      </w:r>
      <w:r w:rsidR="000C22A2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="000C22A2">
        <w:rPr>
          <w:rFonts w:ascii="Times New Roman" w:hAnsi="Times New Roman" w:cs="Times New Roman"/>
          <w:color w:val="000000"/>
          <w:sz w:val="24"/>
          <w:szCs w:val="24"/>
        </w:rPr>
        <w:t>Mantinea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(Th.5.61.1)</w:t>
      </w:r>
      <w:r w:rsidR="00E0203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fue quien </w:t>
      </w:r>
      <w:r w:rsidRPr="005B3D29">
        <w:rPr>
          <w:rFonts w:ascii="Times New Roman" w:hAnsi="Times New Roman" w:cs="Times New Roman"/>
          <w:color w:val="000000"/>
          <w:sz w:val="24"/>
          <w:szCs w:val="24"/>
        </w:rPr>
        <w:t xml:space="preserve">propuso la tregua de un año con Esparta en 423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B3D29">
        <w:rPr>
          <w:rFonts w:ascii="Times New Roman" w:hAnsi="Times New Roman" w:cs="Times New Roman"/>
          <w:color w:val="000000"/>
          <w:sz w:val="24"/>
          <w:szCs w:val="24"/>
        </w:rPr>
        <w:t xml:space="preserve"> (Th.4.117.1; 118.1) y juró en el armisticio del 421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B3D29">
        <w:rPr>
          <w:rFonts w:ascii="Times New Roman" w:hAnsi="Times New Roman" w:cs="Times New Roman"/>
          <w:color w:val="000000"/>
          <w:sz w:val="24"/>
          <w:szCs w:val="24"/>
        </w:rPr>
        <w:t xml:space="preserve"> (Th.5.19.2, 24.1, 43.2).</w:t>
      </w:r>
      <w:r w:rsidRPr="005B3D29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13"/>
      </w:r>
      <w:r w:rsidRPr="005B3D29">
        <w:rPr>
          <w:rFonts w:ascii="Times New Roman" w:hAnsi="Times New Roman" w:cs="Times New Roman"/>
          <w:color w:val="000000"/>
          <w:sz w:val="24"/>
          <w:szCs w:val="24"/>
        </w:rPr>
        <w:t xml:space="preserve"> Este elemento será realzado por la defensa</w:t>
      </w:r>
      <w:r w:rsidR="006B3055" w:rsidRPr="005B3D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Las acciones de </w:t>
      </w:r>
      <w:proofErr w:type="spellStart"/>
      <w:r w:rsidR="00B55271" w:rsidRPr="00B55271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Lábes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son las de un perro guardián: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persigue a los lobos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(952</w:t>
      </w:r>
      <w:r w:rsidR="009B0693"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διώκει</w:t>
      </w:r>
      <w:proofErr w:type="spellEnd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τοὺς</w:t>
      </w:r>
      <w:proofErr w:type="spellEnd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λύκους</w:t>
      </w:r>
      <w:proofErr w:type="spellEnd"/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),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ordena muchos rebaños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(955</w:t>
      </w:r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, π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ολλοῖς</w:t>
      </w:r>
      <w:proofErr w:type="spellEnd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π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ρο</w:t>
      </w:r>
      <w:proofErr w:type="spellEnd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βατίοις </w:t>
      </w:r>
      <w:proofErr w:type="spellStart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ἐφεστάν</w:t>
      </w:r>
      <w:proofErr w:type="spellEnd"/>
      <w:r w:rsidR="009B0693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αι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),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lucha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su amo (957</w:t>
      </w:r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, π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ρομάχετ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αι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),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protege la puerta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(957</w:t>
      </w:r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φυλάττει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τὴν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θύρ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αν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 y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jamás permanece en el mismo sitio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(969</w:t>
      </w:r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κοὐδέ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ποτ'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ἐν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τα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ὐτῷ</w:t>
      </w:r>
      <w:proofErr w:type="spellEnd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6B3055"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μένει</w:t>
      </w:r>
      <w:proofErr w:type="spellEnd"/>
      <w:r w:rsidRPr="00D778E1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  <w:r w:rsidRPr="00D778E1">
        <w:rPr>
          <w:rStyle w:val="Refdenotaalpie"/>
          <w:rFonts w:ascii="Times New Roman" w:hAnsi="Times New Roman" w:cs="Times New Roman"/>
          <w:sz w:val="24"/>
          <w:szCs w:val="24"/>
          <w:lang w:eastAsia="es-AR"/>
        </w:rPr>
        <w:footnoteReference w:id="14"/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podría pensar que cuando 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“</w:t>
      </w:r>
      <w:r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ordena muchos rebaños</w:t>
      </w:r>
      <w:r w:rsid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estaría cumpliendo una función más política</w:t>
      </w:r>
      <w:r w:rsidR="00D2192C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la ballena del sueño de Sosias</w:t>
      </w:r>
      <w:r w:rsidR="00F96DD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arenga rebaños en la </w:t>
      </w:r>
      <w:proofErr w:type="spellStart"/>
      <w:r w:rsidR="00F96DD2">
        <w:rPr>
          <w:rFonts w:ascii="Times New Roman" w:eastAsia="Times New Roman" w:hAnsi="Times New Roman" w:cs="Times New Roman"/>
          <w:sz w:val="24"/>
          <w:szCs w:val="24"/>
          <w:lang w:eastAsia="es-AR"/>
        </w:rPr>
        <w:t>Pn</w:t>
      </w:r>
      <w:r w:rsidR="00D2192C">
        <w:rPr>
          <w:rFonts w:ascii="Times New Roman" w:eastAsia="Times New Roman" w:hAnsi="Times New Roman" w:cs="Times New Roman"/>
          <w:sz w:val="24"/>
          <w:szCs w:val="24"/>
          <w:lang w:eastAsia="es-AR"/>
        </w:rPr>
        <w:t>i</w:t>
      </w:r>
      <w:r w:rsidR="00F96DD2">
        <w:rPr>
          <w:rFonts w:ascii="Times New Roman" w:eastAsia="Times New Roman" w:hAnsi="Times New Roman" w:cs="Times New Roman"/>
          <w:sz w:val="24"/>
          <w:szCs w:val="24"/>
          <w:lang w:eastAsia="es-AR"/>
        </w:rPr>
        <w:t>x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</w:t>
      </w:r>
      <w:r w:rsidR="00E913C7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cfr.</w:t>
      </w:r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31-6). Sin embargo, el verbo es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ἐφίστημι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</w:t>
      </w:r>
      <w:r w:rsidR="005D44D0">
        <w:rPr>
          <w:rFonts w:ascii="Times New Roman" w:hAnsi="Times New Roman" w:cs="Times New Roman"/>
          <w:sz w:val="24"/>
          <w:szCs w:val="24"/>
        </w:rPr>
        <w:t xml:space="preserve">y </w:t>
      </w:r>
      <w:r w:rsidRPr="005B3D29">
        <w:rPr>
          <w:rFonts w:ascii="Times New Roman" w:hAnsi="Times New Roman" w:cs="Times New Roman"/>
          <w:sz w:val="24"/>
          <w:szCs w:val="24"/>
        </w:rPr>
        <w:t>se asocia al ámbito militar</w:t>
      </w:r>
      <w:r w:rsidR="00D2192C">
        <w:rPr>
          <w:rFonts w:ascii="Times New Roman" w:hAnsi="Times New Roman" w:cs="Times New Roman"/>
          <w:sz w:val="24"/>
          <w:szCs w:val="24"/>
        </w:rPr>
        <w:t>,</w:t>
      </w:r>
      <w:r w:rsidRPr="005B3D29">
        <w:rPr>
          <w:rFonts w:ascii="Times New Roman" w:hAnsi="Times New Roman" w:cs="Times New Roman"/>
          <w:sz w:val="24"/>
          <w:szCs w:val="24"/>
        </w:rPr>
        <w:t xml:space="preserve"> como se ve en el participio perfecto, por ejemplo, que da cuenta de “la persona al mando”, “el oficial al mando” (X.</w:t>
      </w:r>
      <w:r w:rsidRPr="005B3D29">
        <w:rPr>
          <w:rFonts w:ascii="Times New Roman" w:hAnsi="Times New Roman" w:cs="Times New Roman"/>
          <w:i/>
          <w:sz w:val="24"/>
          <w:szCs w:val="24"/>
        </w:rPr>
        <w:t>Oec</w:t>
      </w:r>
      <w:r w:rsidRPr="005B3D29">
        <w:rPr>
          <w:rFonts w:ascii="Times New Roman" w:hAnsi="Times New Roman" w:cs="Times New Roman"/>
          <w:sz w:val="24"/>
          <w:szCs w:val="24"/>
        </w:rPr>
        <w:t>.21.9, Hdt.2.148, S.</w:t>
      </w:r>
      <w:r w:rsidRPr="005B3D29">
        <w:rPr>
          <w:rFonts w:ascii="Times New Roman" w:hAnsi="Times New Roman" w:cs="Times New Roman"/>
          <w:i/>
          <w:sz w:val="24"/>
          <w:szCs w:val="24"/>
        </w:rPr>
        <w:t>Aj</w:t>
      </w:r>
      <w:r w:rsidRPr="005B3D29">
        <w:rPr>
          <w:rFonts w:ascii="Times New Roman" w:hAnsi="Times New Roman" w:cs="Times New Roman"/>
          <w:sz w:val="24"/>
          <w:szCs w:val="24"/>
        </w:rPr>
        <w:t>.1072, X.</w:t>
      </w:r>
      <w:r w:rsidRPr="005B3D29">
        <w:rPr>
          <w:rFonts w:ascii="Times New Roman" w:hAnsi="Times New Roman" w:cs="Times New Roman"/>
          <w:i/>
          <w:sz w:val="24"/>
          <w:szCs w:val="24"/>
        </w:rPr>
        <w:t>Mem</w:t>
      </w:r>
      <w:r w:rsidRPr="005B3D29">
        <w:rPr>
          <w:rFonts w:ascii="Times New Roman" w:hAnsi="Times New Roman" w:cs="Times New Roman"/>
          <w:sz w:val="24"/>
          <w:szCs w:val="24"/>
        </w:rPr>
        <w:t>.3.5.19) y parece estar realzando el sentido militar de la acción. Por el contrario, en el sueño los rebaños están en Asamblea (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ἐκκλησιάζειν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) y la ballena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B3D29">
        <w:rPr>
          <w:rFonts w:ascii="Times New Roman" w:hAnsi="Times New Roman" w:cs="Times New Roman"/>
          <w:sz w:val="24"/>
          <w:szCs w:val="24"/>
        </w:rPr>
        <w:t xml:space="preserve">otra animalización de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Cleón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(</w:t>
      </w:r>
      <w:r w:rsidR="00E913C7">
        <w:rPr>
          <w:rFonts w:ascii="Times New Roman" w:hAnsi="Times New Roman" w:cs="Times New Roman"/>
          <w:i/>
          <w:sz w:val="24"/>
          <w:szCs w:val="24"/>
        </w:rPr>
        <w:t>cfr.</w:t>
      </w:r>
      <w:r w:rsidR="00B55271">
        <w:rPr>
          <w:rFonts w:ascii="Times New Roman" w:hAnsi="Times New Roman" w:cs="Times New Roman"/>
          <w:sz w:val="24"/>
          <w:szCs w:val="24"/>
        </w:rPr>
        <w:t xml:space="preserve"> </w:t>
      </w:r>
      <w:r w:rsidRPr="005B3D29">
        <w:rPr>
          <w:rFonts w:ascii="Times New Roman" w:hAnsi="Times New Roman" w:cs="Times New Roman"/>
          <w:sz w:val="24"/>
          <w:szCs w:val="24"/>
        </w:rPr>
        <w:t>38)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B3D29">
        <w:rPr>
          <w:rFonts w:ascii="Times New Roman" w:hAnsi="Times New Roman" w:cs="Times New Roman"/>
          <w:sz w:val="24"/>
          <w:szCs w:val="24"/>
        </w:rPr>
        <w:t xml:space="preserve"> les está claramente hablando (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δημηγορεῖν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). Esta contraposición, asimismo, se confirma si tenemos en cuenta que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es incapaz de articular su defensa (944,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τί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σεσιώ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πηκας;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λέγε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diagnostica que le sucede lo mismo que</w:t>
      </w:r>
      <w:r w:rsidR="00EB4EF2">
        <w:rPr>
          <w:rFonts w:ascii="Times New Roman" w:hAnsi="Times New Roman" w:cs="Times New Roman"/>
          <w:sz w:val="24"/>
          <w:szCs w:val="24"/>
        </w:rPr>
        <w:t xml:space="preserve"> a</w:t>
      </w:r>
      <w:r w:rsidRPr="005B3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Tucídides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, hijo de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Melesias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, quien no habría sido capaz de defenderse ante una acusación (946-9; </w:t>
      </w:r>
      <w:r w:rsidR="00E913C7">
        <w:rPr>
          <w:rFonts w:ascii="Times New Roman" w:hAnsi="Times New Roman" w:cs="Times New Roman"/>
          <w:i/>
          <w:sz w:val="24"/>
          <w:szCs w:val="24"/>
        </w:rPr>
        <w:t>cfr.</w:t>
      </w:r>
      <w:r w:rsidRPr="005B3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, 2002:252;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Biles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>, 2015:362).</w:t>
      </w:r>
      <w:r w:rsidR="00D2192C">
        <w:rPr>
          <w:rStyle w:val="Refdenotaalpie"/>
          <w:rFonts w:ascii="Times New Roman" w:hAnsi="Times New Roman" w:cs="Times New Roman"/>
          <w:sz w:val="24"/>
          <w:szCs w:val="24"/>
        </w:rPr>
        <w:footnoteReference w:id="15"/>
      </w:r>
      <w:r w:rsidRPr="005B3D29">
        <w:rPr>
          <w:rFonts w:ascii="Times New Roman" w:hAnsi="Times New Roman" w:cs="Times New Roman"/>
          <w:sz w:val="24"/>
          <w:szCs w:val="24"/>
        </w:rPr>
        <w:t xml:space="preserve"> Esto nos lleva a un segundo elemento: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ha sido “calumniado” (950,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δι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αβεβλημένου).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Bdelicleón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</w:t>
      </w:r>
      <w:r w:rsidRPr="005B3D29">
        <w:rPr>
          <w:rFonts w:ascii="Times New Roman" w:hAnsi="Times New Roman" w:cs="Times New Roman"/>
          <w:sz w:val="24"/>
          <w:szCs w:val="24"/>
        </w:rPr>
        <w:lastRenderedPageBreak/>
        <w:t xml:space="preserve">intenta mitigar el cargo mostrándolo como víctima de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="00D26B19">
        <w:rPr>
          <w:rFonts w:ascii="Times New Roman" w:hAnsi="Times New Roman" w:cs="Times New Roman"/>
          <w:sz w:val="24"/>
          <w:szCs w:val="24"/>
        </w:rPr>
        <w:t xml:space="preserve"> </w:t>
      </w:r>
      <w:r w:rsidRPr="005B3D29">
        <w:rPr>
          <w:rFonts w:ascii="Times New Roman" w:hAnsi="Times New Roman" w:cs="Times New Roman"/>
          <w:sz w:val="24"/>
          <w:szCs w:val="24"/>
        </w:rPr>
        <w:t xml:space="preserve">y dando cuenta de su carácter. Si bien no llega a rechazar de lleno la acusación contra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, cuando responde la pregunta de </w:t>
      </w:r>
      <w:proofErr w:type="spellStart"/>
      <w:r w:rsidRPr="005B3D29"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 w:rsidRPr="005B3D29">
        <w:rPr>
          <w:rFonts w:ascii="Times New Roman" w:hAnsi="Times New Roman" w:cs="Times New Roman"/>
          <w:sz w:val="24"/>
          <w:szCs w:val="24"/>
        </w:rPr>
        <w:t xml:space="preserve"> acerca de cuál es el beneficio (</w:t>
      </w:r>
      <w:proofErr w:type="spellStart"/>
      <w:r w:rsidRPr="005B3D29">
        <w:rPr>
          <w:rFonts w:ascii="Times New Roman" w:hAnsi="Times New Roman" w:cs="Times New Roman"/>
          <w:color w:val="000000"/>
          <w:sz w:val="24"/>
          <w:szCs w:val="24"/>
        </w:rPr>
        <w:t>ὄφελος</w:t>
      </w:r>
      <w:proofErr w:type="spellEnd"/>
      <w:r w:rsidRPr="005B3D29">
        <w:rPr>
          <w:rFonts w:ascii="Times New Roman" w:hAnsi="Times New Roman" w:cs="Times New Roman"/>
          <w:color w:val="000000"/>
          <w:sz w:val="24"/>
          <w:szCs w:val="24"/>
        </w:rPr>
        <w:t>, 956</w:t>
      </w:r>
      <w:r w:rsidRPr="005B3D29">
        <w:rPr>
          <w:rFonts w:ascii="Times New Roman" w:hAnsi="Times New Roman" w:cs="Times New Roman"/>
          <w:sz w:val="24"/>
          <w:szCs w:val="24"/>
        </w:rPr>
        <w:t xml:space="preserve">) de tenerlo en la casa afirma: </w:t>
      </w:r>
      <w:r w:rsidR="00DA6245">
        <w:rPr>
          <w:rFonts w:ascii="Times New Roman" w:hAnsi="Times New Roman" w:cs="Times New Roman"/>
          <w:sz w:val="24"/>
          <w:szCs w:val="24"/>
        </w:rPr>
        <w:t>“</w:t>
      </w:r>
      <w:r w:rsidRPr="00DA6245">
        <w:rPr>
          <w:rFonts w:ascii="Times New Roman" w:hAnsi="Times New Roman" w:cs="Times New Roman"/>
          <w:sz w:val="24"/>
          <w:szCs w:val="24"/>
        </w:rPr>
        <w:t>Lucha por vos y protege la puerta y es el mejor en las otras cosas. Y si hurtó, perdónalo</w:t>
      </w:r>
      <w:r w:rsidR="00DA6245">
        <w:rPr>
          <w:rFonts w:ascii="Times New Roman" w:hAnsi="Times New Roman" w:cs="Times New Roman"/>
          <w:sz w:val="24"/>
          <w:szCs w:val="24"/>
        </w:rPr>
        <w:t>”</w:t>
      </w:r>
      <w:r w:rsidRPr="005B3D29">
        <w:rPr>
          <w:rFonts w:ascii="Times New Roman" w:hAnsi="Times New Roman" w:cs="Times New Roman"/>
          <w:sz w:val="24"/>
          <w:szCs w:val="24"/>
        </w:rPr>
        <w:t xml:space="preserve"> (957-9,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σοῦ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π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ρομάχετ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αι καὶ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φυλάττει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τὴν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θύρ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αν, καὶ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τἄλλ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'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ἄριστός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ἐστιν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εἰ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δ' 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ὑφείλετο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, /</w:t>
      </w:r>
      <w:proofErr w:type="spellStart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σύγγνωθι</w:t>
      </w:r>
      <w:proofErr w:type="spellEnd"/>
      <w:r w:rsidRPr="005B3D29">
        <w:rPr>
          <w:rFonts w:ascii="Times New Roman" w:eastAsia="Times New Roman" w:hAnsi="Times New Roman" w:cs="Times New Roman"/>
          <w:sz w:val="24"/>
          <w:szCs w:val="24"/>
          <w:lang w:eastAsia="es-AR"/>
        </w:rPr>
        <w:t>·</w:t>
      </w:r>
      <w:r w:rsidRPr="005B3D29">
        <w:rPr>
          <w:rFonts w:ascii="Times New Roman" w:hAnsi="Times New Roman" w:cs="Times New Roman"/>
          <w:sz w:val="24"/>
          <w:szCs w:val="24"/>
        </w:rPr>
        <w:t>). Aquí encontramos un tópico que llega hasta nuestros días: el “roba pero hace”. Asimismo, hay un tercer medio que ut</w:t>
      </w:r>
      <w:r w:rsidR="004B2D51">
        <w:rPr>
          <w:rFonts w:ascii="Times New Roman" w:hAnsi="Times New Roman" w:cs="Times New Roman"/>
          <w:sz w:val="24"/>
          <w:szCs w:val="24"/>
        </w:rPr>
        <w:t>ili</w:t>
      </w:r>
      <w:r w:rsidR="00F6767D">
        <w:rPr>
          <w:rFonts w:ascii="Times New Roman" w:hAnsi="Times New Roman" w:cs="Times New Roman"/>
          <w:sz w:val="24"/>
          <w:szCs w:val="24"/>
        </w:rPr>
        <w:t xml:space="preserve">za para mitigar la acusación: contrastarlo con </w:t>
      </w:r>
      <w:r w:rsidRPr="005B3D29">
        <w:rPr>
          <w:rFonts w:ascii="Times New Roman" w:hAnsi="Times New Roman" w:cs="Times New Roman"/>
          <w:sz w:val="24"/>
          <w:szCs w:val="24"/>
        </w:rPr>
        <w:t xml:space="preserve">su acusador. </w:t>
      </w:r>
    </w:p>
    <w:p w14:paraId="23F9CC88" w14:textId="38ACE07E" w:rsidR="00E319F8" w:rsidRPr="00A661A8" w:rsidRDefault="005D44D0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Precisamente, l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a primera descripción de</w:t>
      </w:r>
      <w:r>
        <w:rPr>
          <w:rFonts w:ascii="Times New Roman" w:hAnsi="Times New Roman" w:cs="Times New Roman"/>
          <w:color w:val="000000"/>
          <w:sz w:val="24"/>
          <w:szCs w:val="24"/>
        </w:rPr>
        <w:t>l denunciante,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="005D0A64">
        <w:rPr>
          <w:rFonts w:ascii="Times New Roman" w:hAnsi="Times New Roman" w:cs="Times New Roman"/>
          <w:sz w:val="24"/>
          <w:szCs w:val="24"/>
        </w:rPr>
        <w:t>,</w:t>
      </w:r>
      <w:r w:rsidR="00D26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corresponde a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Jantias</w:t>
      </w:r>
      <w:proofErr w:type="spellEnd"/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319F8" w:rsidRPr="00DA6245">
        <w:rPr>
          <w:rFonts w:ascii="Times New Roman" w:hAnsi="Times New Roman" w:cs="Times New Roman"/>
          <w:color w:val="000000"/>
          <w:sz w:val="24"/>
          <w:szCs w:val="24"/>
        </w:rPr>
        <w:t>Por otro lado, este es otro</w:t>
      </w:r>
      <w:r w:rsidR="00E319F8" w:rsidRPr="007245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55271" w:rsidRPr="00724548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 w:rsidR="00E319F8" w:rsidRPr="00DA6245">
        <w:rPr>
          <w:rFonts w:ascii="Times New Roman" w:hAnsi="Times New Roman" w:cs="Times New Roman"/>
          <w:color w:val="000000"/>
          <w:sz w:val="24"/>
          <w:szCs w:val="24"/>
        </w:rPr>
        <w:t>. Es bueno para ladrar y lamer las ollas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(903-904). Tiene dos características: el robo y el ladrido. </w:t>
      </w:r>
      <w:r w:rsidR="00E319F8">
        <w:rPr>
          <w:rFonts w:ascii="Times New Roman" w:hAnsi="Times New Roman" w:cs="Times New Roman"/>
          <w:color w:val="000000"/>
          <w:sz w:val="24"/>
          <w:szCs w:val="24"/>
        </w:rPr>
        <w:t>La primera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19F8">
        <w:rPr>
          <w:rFonts w:ascii="Times New Roman" w:hAnsi="Times New Roman" w:cs="Times New Roman"/>
          <w:color w:val="000000"/>
          <w:sz w:val="24"/>
          <w:szCs w:val="24"/>
        </w:rPr>
        <w:t>vimos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es una actividad comúnmente asociada a los perros. En esta caracterización </w:t>
      </w:r>
      <w:r w:rsidR="00C73A44">
        <w:rPr>
          <w:rFonts w:ascii="Times New Roman" w:hAnsi="Times New Roman" w:cs="Times New Roman"/>
          <w:color w:val="000000"/>
          <w:sz w:val="24"/>
          <w:szCs w:val="24"/>
        </w:rPr>
        <w:t xml:space="preserve">se le adjudica a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 w:rsidR="00D26B19">
        <w:rPr>
          <w:rFonts w:ascii="Times New Roman" w:hAnsi="Times New Roman" w:cs="Times New Roman"/>
          <w:sz w:val="24"/>
          <w:szCs w:val="24"/>
        </w:rPr>
        <w:t xml:space="preserve"> 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el nombre del otro personaje</w:t>
      </w:r>
      <w:r w:rsidR="00C73A44">
        <w:rPr>
          <w:rFonts w:ascii="Times New Roman" w:hAnsi="Times New Roman" w:cs="Times New Roman"/>
          <w:sz w:val="24"/>
          <w:szCs w:val="24"/>
        </w:rPr>
        <w:t xml:space="preserve"> y </w:t>
      </w:r>
      <w:r w:rsidR="002D0772">
        <w:rPr>
          <w:rFonts w:ascii="Times New Roman" w:hAnsi="Times New Roman" w:cs="Times New Roman"/>
          <w:sz w:val="24"/>
          <w:szCs w:val="24"/>
        </w:rPr>
        <w:t>es reforzada con el uso de la metáfora “lamer las ollas” que tiene una clara connotación política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077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D0772">
        <w:rPr>
          <w:rFonts w:ascii="Times New Roman" w:hAnsi="Times New Roman" w:cs="Times New Roman"/>
          <w:color w:val="000000"/>
          <w:sz w:val="24"/>
          <w:szCs w:val="24"/>
        </w:rPr>
        <w:t>asociaci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ón entre “lamer las ollas” y “robar comida” </w:t>
      </w:r>
      <w:r w:rsidR="002D0772">
        <w:rPr>
          <w:rFonts w:ascii="Times New Roman" w:hAnsi="Times New Roman" w:cs="Times New Roman"/>
          <w:color w:val="000000"/>
          <w:sz w:val="24"/>
          <w:szCs w:val="24"/>
        </w:rPr>
        <w:t xml:space="preserve">con un sentido político 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resulta evidente si retomamos un oráculo del Morcillero</w:t>
      </w:r>
      <w:r w:rsidR="00F96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772">
        <w:rPr>
          <w:rFonts w:ascii="Times New Roman" w:hAnsi="Times New Roman" w:cs="Times New Roman"/>
          <w:color w:val="000000"/>
          <w:sz w:val="24"/>
          <w:szCs w:val="24"/>
        </w:rPr>
        <w:t xml:space="preserve">en el </w:t>
      </w:r>
      <w:r w:rsidR="00F96DD2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57552A">
        <w:rPr>
          <w:rFonts w:ascii="Times New Roman" w:hAnsi="Times New Roman" w:cs="Times New Roman"/>
          <w:color w:val="000000"/>
          <w:sz w:val="24"/>
          <w:szCs w:val="24"/>
        </w:rPr>
        <w:t xml:space="preserve"> le advierte a</w:t>
      </w:r>
      <w:r w:rsidR="0057552A" w:rsidRPr="005755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7552A" w:rsidRPr="0057552A">
        <w:rPr>
          <w:rFonts w:ascii="Times New Roman" w:hAnsi="Times New Roman" w:cs="Times New Roman"/>
          <w:i/>
          <w:color w:val="000000"/>
          <w:sz w:val="24"/>
          <w:szCs w:val="24"/>
        </w:rPr>
        <w:t>Dêmos</w:t>
      </w:r>
      <w:proofErr w:type="spellEnd"/>
      <w:r w:rsidR="00F96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52A">
        <w:rPr>
          <w:rFonts w:ascii="Times New Roman" w:hAnsi="Times New Roman" w:cs="Times New Roman"/>
          <w:color w:val="000000"/>
          <w:sz w:val="24"/>
          <w:szCs w:val="24"/>
        </w:rPr>
        <w:t>acerca del “perro Cerbero”</w:t>
      </w:r>
      <w:r w:rsidR="00E319F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319F8" w:rsidRPr="00DA6245">
        <w:rPr>
          <w:rFonts w:ascii="Times New Roman" w:hAnsi="Times New Roman" w:cs="Times New Roman"/>
          <w:sz w:val="24"/>
          <w:szCs w:val="24"/>
        </w:rPr>
        <w:t>siempre que cenas, acechándote devora tu comida cada vez que miras boquiabierto hacia otro lado. Yendo a menudo a la cocina, como un perro, a la noche, te lamerá los platos y las islas sin que lo notes hasta dejarlos limpios</w:t>
      </w:r>
      <w:r w:rsidR="00DA6245" w:rsidRPr="00DA6245">
        <w:rPr>
          <w:rFonts w:ascii="Times New Roman" w:hAnsi="Times New Roman" w:cs="Times New Roman"/>
          <w:sz w:val="24"/>
          <w:szCs w:val="24"/>
        </w:rPr>
        <w:t>”</w:t>
      </w:r>
      <w:r w:rsidR="00AE150C" w:rsidRPr="007D17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50C" w:rsidRPr="007D17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τὰς</w:t>
      </w:r>
      <w:proofErr w:type="spellEnd"/>
      <w:r w:rsidR="00AE150C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 xml:space="preserve"> </w:t>
      </w:r>
      <w:proofErr w:type="spellStart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λο</w:t>
      </w:r>
      <w:proofErr w:type="spellEnd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πάδας</w:t>
      </w:r>
      <w:r w:rsidR="00AE150C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 xml:space="preserve"> </w:t>
      </w:r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καὶ</w:t>
      </w:r>
      <w:r w:rsidR="00AE150C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 xml:space="preserve"> </w:t>
      </w:r>
      <w:proofErr w:type="spellStart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τὰς</w:t>
      </w:r>
      <w:proofErr w:type="spellEnd"/>
      <w:r w:rsidR="00AE150C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 xml:space="preserve"> </w:t>
      </w:r>
      <w:proofErr w:type="spellStart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νήσους</w:t>
      </w:r>
      <w:proofErr w:type="spellEnd"/>
      <w:r w:rsidR="00AE150C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 xml:space="preserve"> </w:t>
      </w:r>
      <w:proofErr w:type="spellStart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δι</w:t>
      </w:r>
      <w:proofErr w:type="spellEnd"/>
      <w:r w:rsidR="00AE150C" w:rsidRPr="007D174C">
        <w:rPr>
          <w:rFonts w:ascii="Times New Roman" w:eastAsia="Times New Roman" w:hAnsi="Times New Roman" w:cs="Times New Roman"/>
          <w:sz w:val="24"/>
          <w:szCs w:val="24"/>
          <w:lang w:eastAsia="es-AR"/>
        </w:rPr>
        <w:t>αλείχων)</w:t>
      </w:r>
      <w:r w:rsidR="00E319F8" w:rsidRPr="007D17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9F8" w:rsidRPr="007D174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>(1030-</w:t>
      </w:r>
      <w:r w:rsidR="00E319F8" w:rsidRPr="00AE150C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>4)</w:t>
      </w:r>
      <w:r w:rsidR="00E319F8" w:rsidRPr="00AE15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319F8" w:rsidRPr="00AE150C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decir, este perro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que también se refiere a </w:t>
      </w:r>
      <w:proofErr w:type="spellStart"/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roba la comida de la mesa cuando el amo no lo ve y se mete en la cocina</w:t>
      </w:r>
      <w:r w:rsidR="000C4F83">
        <w:rPr>
          <w:rFonts w:ascii="Times New Roman" w:hAnsi="Times New Roman" w:cs="Times New Roman"/>
          <w:color w:val="000000"/>
          <w:sz w:val="24"/>
          <w:szCs w:val="24"/>
        </w:rPr>
        <w:t xml:space="preserve"> a la noche para seguir robando;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en este caso </w:t>
      </w:r>
      <w:r w:rsidR="000C4F83">
        <w:rPr>
          <w:rFonts w:ascii="Times New Roman" w:hAnsi="Times New Roman" w:cs="Times New Roman"/>
          <w:color w:val="000000"/>
          <w:sz w:val="24"/>
          <w:szCs w:val="24"/>
        </w:rPr>
        <w:t xml:space="preserve">el “lamer 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las islas” se</w:t>
      </w:r>
      <w:r w:rsidR="000C4F83">
        <w:rPr>
          <w:rFonts w:ascii="Times New Roman" w:hAnsi="Times New Roman" w:cs="Times New Roman"/>
          <w:color w:val="000000"/>
          <w:sz w:val="24"/>
          <w:szCs w:val="24"/>
        </w:rPr>
        <w:t xml:space="preserve"> entiende como la apropiación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de los ingresos del </w:t>
      </w:r>
      <w:r w:rsidR="00114D4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imperio</w:t>
      </w:r>
      <w:r w:rsidR="00114D4D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E319F8" w:rsidRPr="00A661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319F8">
        <w:rPr>
          <w:rStyle w:val="Refdenotaalpie"/>
          <w:color w:val="000000"/>
          <w:sz w:val="24"/>
          <w:szCs w:val="24"/>
        </w:rPr>
        <w:footnoteReference w:id="16"/>
      </w:r>
    </w:p>
    <w:p w14:paraId="41283FDE" w14:textId="3686CED5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Con respecto al ladrido, estamos ante un </w:t>
      </w:r>
      <w:proofErr w:type="spellStart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tópos</w:t>
      </w:r>
      <w:proofErr w:type="spellEnd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661A8">
        <w:rPr>
          <w:rFonts w:ascii="Times New Roman" w:hAnsi="Times New Roman" w:cs="Times New Roman"/>
          <w:i/>
          <w:color w:val="000000"/>
          <w:sz w:val="24"/>
          <w:szCs w:val="24"/>
        </w:rPr>
        <w:t>koinós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dentro de la caracterización de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en la obra aristofánica. No sólo el perro entra ladrando (903), sino que además lo</w:t>
      </w:r>
      <w:r w:rsidR="0000392E">
        <w:rPr>
          <w:rFonts w:ascii="Times New Roman" w:hAnsi="Times New Roman" w:cs="Times New Roman"/>
          <w:color w:val="000000"/>
          <w:sz w:val="24"/>
          <w:szCs w:val="24"/>
        </w:rPr>
        <w:t xml:space="preserve"> primero que se dice de él es: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>el otro perro dice que va a hacer de acusador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(841-2). Su decir es de un tipo particular: una acusación, la cual 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según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Bdelicleón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una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difamación (950). </w:t>
      </w:r>
      <w:r>
        <w:rPr>
          <w:rFonts w:ascii="Times New Roman" w:hAnsi="Times New Roman" w:cs="Times New Roman"/>
          <w:color w:val="000000"/>
          <w:sz w:val="24"/>
          <w:szCs w:val="24"/>
        </w:rPr>
        <w:t>Aristófanes a menudo presenta la</w:t>
      </w:r>
      <w:r w:rsidR="005B7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717B">
        <w:rPr>
          <w:rFonts w:ascii="Times New Roman" w:hAnsi="Times New Roman" w:cs="Times New Roman"/>
          <w:i/>
          <w:color w:val="000000"/>
          <w:sz w:val="24"/>
          <w:szCs w:val="24"/>
        </w:rPr>
        <w:t>diabolé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como uno de los instrumentos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="00522B5E">
        <w:rPr>
          <w:rFonts w:ascii="Times New Roman" w:hAnsi="Times New Roman" w:cs="Times New Roman"/>
          <w:color w:val="000000"/>
          <w:sz w:val="24"/>
          <w:szCs w:val="24"/>
        </w:rPr>
        <w:t xml:space="preserve"> para arruinar a sus enemigos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22B5E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17"/>
      </w:r>
    </w:p>
    <w:p w14:paraId="402705E9" w14:textId="46F06F0B" w:rsidR="00E319F8" w:rsidRPr="00A661A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Este tipo de decir se asocia a una tonalidad determinada: el grito. Cuando el perro termina de presentar su acusación,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Filocleón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afirma que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>el asunto grita por sí mismo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(921). El grito, la voz fuerte</w:t>
      </w:r>
      <w:r w:rsidR="00AF2C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es una de las características que Aristófanes le suele asignar a </w:t>
      </w:r>
      <w:proofErr w:type="spellStart"/>
      <w:r w:rsidRPr="00A661A8"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en obras anteriores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661A8">
        <w:rPr>
          <w:rFonts w:ascii="Times New Roman" w:hAnsi="Times New Roman" w:cs="Times New Roman"/>
          <w:i/>
          <w:sz w:val="24"/>
          <w:szCs w:val="24"/>
          <w:lang w:val="pt-BR"/>
        </w:rPr>
        <w:t>Eq</w:t>
      </w:r>
      <w:r w:rsidRPr="00A661A8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626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717B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18"/>
      </w:r>
      <w:r w:rsidRPr="00A66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296E">
        <w:rPr>
          <w:rFonts w:ascii="Times New Roman" w:hAnsi="Times New Roman" w:cs="Times New Roman"/>
          <w:color w:val="000000"/>
          <w:sz w:val="24"/>
          <w:szCs w:val="24"/>
          <w:lang w:val="es-ES"/>
        </w:rPr>
        <w:t>Asi</w:t>
      </w:r>
      <w:bookmarkStart w:id="0" w:name="_GoBack"/>
      <w:bookmarkEnd w:id="0"/>
      <w:r w:rsidRPr="0038296E">
        <w:rPr>
          <w:rFonts w:ascii="Times New Roman" w:hAnsi="Times New Roman" w:cs="Times New Roman"/>
          <w:color w:val="000000"/>
          <w:sz w:val="24"/>
          <w:szCs w:val="24"/>
          <w:lang w:val="es-ES"/>
        </w:rPr>
        <w:t>mismo, son de recalcar los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versos 929-30, donde</w:t>
      </w:r>
      <w:r w:rsidRPr="00A661A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Kýon</w:t>
      </w:r>
      <w:proofErr w:type="spellEnd"/>
      <w:r w:rsidRPr="00A661A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A661A8">
        <w:rPr>
          <w:rFonts w:ascii="Times New Roman" w:hAnsi="Times New Roman" w:cs="Times New Roman"/>
          <w:sz w:val="24"/>
          <w:szCs w:val="24"/>
        </w:rPr>
        <w:t xml:space="preserve">afirma que si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Lábes</w:t>
      </w:r>
      <w:proofErr w:type="spellEnd"/>
      <w:r w:rsidRPr="00A661A8">
        <w:rPr>
          <w:rFonts w:ascii="Times New Roman" w:hAnsi="Times New Roman" w:cs="Times New Roman"/>
          <w:sz w:val="24"/>
          <w:szCs w:val="24"/>
        </w:rPr>
        <w:t xml:space="preserve"> no es castigad</w:t>
      </w:r>
      <w:r w:rsidR="00E03291">
        <w:rPr>
          <w:rFonts w:ascii="Times New Roman" w:hAnsi="Times New Roman" w:cs="Times New Roman"/>
          <w:sz w:val="24"/>
          <w:szCs w:val="24"/>
        </w:rPr>
        <w:t>o, dejará de</w:t>
      </w:r>
      <w:r w:rsidRPr="00A661A8">
        <w:rPr>
          <w:rFonts w:ascii="Times New Roman" w:hAnsi="Times New Roman" w:cs="Times New Roman"/>
          <w:sz w:val="24"/>
          <w:szCs w:val="24"/>
        </w:rPr>
        <w:t xml:space="preserve"> ladrar, siendo está una referencia obvia a su carácter de acusador y de suscitador de procesos.</w:t>
      </w:r>
      <w:r>
        <w:rPr>
          <w:rFonts w:ascii="Times New Roman" w:hAnsi="Times New Roman" w:cs="Times New Roman"/>
          <w:sz w:val="24"/>
          <w:szCs w:val="24"/>
        </w:rPr>
        <w:t xml:space="preserve"> Dicha afirmación es un pedido que esconde una amenaza y resulta también una promesa, pues cuando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Filocleón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absuelva, </w:t>
      </w:r>
      <w:proofErr w:type="spellStart"/>
      <w:r w:rsidR="00B55271" w:rsidRPr="00B55271">
        <w:rPr>
          <w:rFonts w:ascii="Times New Roman" w:hAnsi="Times New Roman" w:cs="Times New Roman"/>
          <w:i/>
          <w:sz w:val="24"/>
          <w:szCs w:val="24"/>
        </w:rPr>
        <w:t>Kýon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volverá a aparecer en escena.</w:t>
      </w:r>
      <w:r w:rsidRPr="00A661A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5C19D6B2" w14:textId="77777777" w:rsidR="00542A1F" w:rsidRDefault="00E319F8" w:rsidP="00B000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Hay dos elementos más que caracterizan al perro acusador que son presentados en la defensa de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recurriendo al </w:t>
      </w:r>
      <w:proofErr w:type="spellStart"/>
      <w:r w:rsidRPr="00C6656A">
        <w:rPr>
          <w:rFonts w:ascii="Times New Roman" w:hAnsi="Times New Roman" w:cs="Times New Roman"/>
          <w:i/>
          <w:color w:val="000000"/>
          <w:sz w:val="24"/>
          <w:szCs w:val="24"/>
        </w:rPr>
        <w:t>tópos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ataque al acusador en contraposición con el carácter del acusado.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Bdelicleón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afirma:</w:t>
      </w:r>
    </w:p>
    <w:p w14:paraId="6E4C0B40" w14:textId="77777777" w:rsidR="00542A1F" w:rsidRDefault="00542A1F" w:rsidP="00B000E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A07EC" w14:textId="10C846AD" w:rsidR="00542A1F" w:rsidRDefault="00E319F8" w:rsidP="00B000E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Oh, buen señor, ten compasión de los que pasan dificultades. Pues este </w:t>
      </w:r>
      <w:proofErr w:type="spellStart"/>
      <w:r w:rsidR="00B55271" w:rsidRPr="005D0A64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come restos y espinazos y jamás permanece en el mismo sitio. Pero este otro es de tal calaña: permanece en la casa solo</w:t>
      </w:r>
      <w:r w:rsidR="002C54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C5439" w:rsidRPr="009A45AF">
        <w:rPr>
          <w:rFonts w:ascii="Times New Roman" w:eastAsia="Times New Roman" w:hAnsi="Times New Roman" w:cs="Times New Roman"/>
          <w:sz w:val="24"/>
          <w:szCs w:val="24"/>
          <w:lang w:eastAsia="es-AR"/>
        </w:rPr>
        <w:t>ο</w:t>
      </w:r>
      <w:r w:rsidR="002C5439">
        <w:rPr>
          <w:rFonts w:ascii="Times New Roman" w:eastAsia="Times New Roman" w:hAnsi="Times New Roman" w:cs="Times New Roman"/>
          <w:sz w:val="24"/>
          <w:szCs w:val="24"/>
          <w:lang w:eastAsia="es-AR"/>
        </w:rPr>
        <w:t>ἰκουρὸς</w:t>
      </w:r>
      <w:proofErr w:type="spellEnd"/>
      <w:r w:rsidR="002C543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2C5439">
        <w:rPr>
          <w:rFonts w:ascii="Times New Roman" w:eastAsia="Times New Roman" w:hAnsi="Times New Roman" w:cs="Times New Roman"/>
          <w:sz w:val="24"/>
          <w:szCs w:val="24"/>
          <w:lang w:eastAsia="es-AR"/>
        </w:rPr>
        <w:t>μόνον</w:t>
      </w:r>
      <w:proofErr w:type="spellEnd"/>
      <w:r w:rsidR="002C54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>pues se queda</w:t>
      </w:r>
      <w:r w:rsidR="002C5439"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C5439"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μένων</w:t>
      </w:r>
      <w:proofErr w:type="spellEnd"/>
      <w:r w:rsidR="002C5439" w:rsidRPr="00DA62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en el mismo lugar y reclama</w:t>
      </w:r>
      <w:r w:rsidR="002C5439"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C5439"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μετ</w:t>
      </w:r>
      <w:proofErr w:type="spellEnd"/>
      <w:r w:rsidR="002C5439"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αιτεῖ</w:t>
      </w:r>
      <w:r w:rsidR="002C5439" w:rsidRPr="00DA62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una parte de esas cosas que algu</w:t>
      </w:r>
      <w:r w:rsidR="00542A1F">
        <w:rPr>
          <w:rFonts w:ascii="Times New Roman" w:hAnsi="Times New Roman" w:cs="Times New Roman"/>
          <w:color w:val="000000"/>
          <w:sz w:val="24"/>
          <w:szCs w:val="24"/>
        </w:rPr>
        <w:t>ien trae adentro. Si no, muerde. (970-2)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C0855" w14:textId="77777777" w:rsidR="00542A1F" w:rsidRDefault="00542A1F" w:rsidP="00B000E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BDC20" w14:textId="20847931" w:rsidR="00724548" w:rsidRPr="001C56D8" w:rsidRDefault="00E319F8" w:rsidP="00B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Mientras que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come sobras y menudencias y siempre se mueve,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Kýon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queda solo en la casa, en el mismo lugar y reclama comida. Si el movimiento de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está asociado a su función de perro guardián, la inmovilidad de un perro guardián lo vuelve superfluo para la casa. Se podría cuestionar que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histórico sí fue un líder militar en Mitilene y Tracia. Pero, cabe recordar, por un lado, que para cuando </w:t>
      </w:r>
      <w:r w:rsidRPr="00FE77C7">
        <w:rPr>
          <w:rFonts w:ascii="Times New Roman" w:hAnsi="Times New Roman" w:cs="Times New Roman"/>
          <w:i/>
          <w:color w:val="000000"/>
          <w:sz w:val="24"/>
          <w:szCs w:val="24"/>
        </w:rPr>
        <w:t>Avispas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fue estrenada (Leneas de 422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aún no había comenzado la campaña de Tracia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aunque es posible que ya se estuviera discutiendo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y, por el otro, para Aristófanes </w:t>
      </w:r>
      <w:r w:rsidR="00685863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Tucídides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victoria de Pilos fue un logro de Demóstenes (</w:t>
      </w:r>
      <w:r w:rsidRPr="001514D8">
        <w:rPr>
          <w:rFonts w:ascii="Times New Roman" w:hAnsi="Times New Roman" w:cs="Times New Roman"/>
          <w:i/>
          <w:color w:val="000000"/>
          <w:sz w:val="24"/>
          <w:szCs w:val="24"/>
        </w:rPr>
        <w:t>Eq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.54-7; Th.4.29-30, 32.4; </w:t>
      </w:r>
      <w:r w:rsidR="00E913C7">
        <w:rPr>
          <w:rFonts w:ascii="Times New Roman" w:hAnsi="Times New Roman" w:cs="Times New Roman"/>
          <w:i/>
          <w:color w:val="000000"/>
          <w:sz w:val="24"/>
          <w:szCs w:val="24"/>
        </w:rPr>
        <w:t>cfr.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2013).</w:t>
      </w:r>
      <w:r>
        <w:rPr>
          <w:rStyle w:val="Refdenotaalpie"/>
          <w:color w:val="000000"/>
          <w:sz w:val="24"/>
          <w:szCs w:val="24"/>
        </w:rPr>
        <w:footnoteReference w:id="19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renuencia que el historiador le adjudica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Cleón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tomar el mando de Pilos (4.28) parece resonar en esta acusación de permanecer siempre en el mismo lugar y no moverse. Su descaro es tal que</w:t>
      </w:r>
      <w:r w:rsidR="00BA05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1B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aunque no hace nada, exige que le den una parte de lo que ingresa, </w:t>
      </w:r>
      <w:r w:rsidRPr="0086545D">
        <w:rPr>
          <w:rFonts w:ascii="Times New Roman" w:hAnsi="Times New Roman" w:cs="Times New Roman"/>
          <w:i/>
          <w:color w:val="000000"/>
          <w:sz w:val="24"/>
          <w:szCs w:val="24"/>
        </w:rPr>
        <w:t>i.e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de los tributos, al punto de atacar a su amo. </w:t>
      </w:r>
      <w:r w:rsidR="00310D8C">
        <w:rPr>
          <w:rFonts w:ascii="Times New Roman" w:hAnsi="Times New Roman" w:cs="Times New Roman"/>
          <w:color w:val="000000"/>
          <w:sz w:val="24"/>
          <w:szCs w:val="24"/>
        </w:rPr>
        <w:t xml:space="preserve">Incluso </w:t>
      </w:r>
      <w:proofErr w:type="spellStart"/>
      <w:r w:rsidR="00724548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Kýon</w:t>
      </w:r>
      <w:proofErr w:type="spellEnd"/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 se queja de que </w:t>
      </w:r>
      <w:proofErr w:type="spellStart"/>
      <w:r w:rsidR="00724548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 no compartió con él lo robado (</w:t>
      </w:r>
      <w:r w:rsidR="00E913C7">
        <w:rPr>
          <w:rFonts w:ascii="Times New Roman" w:hAnsi="Times New Roman" w:cs="Times New Roman"/>
          <w:i/>
          <w:color w:val="000000"/>
          <w:sz w:val="24"/>
          <w:szCs w:val="24"/>
        </w:rPr>
        <w:t>cfr.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>914)</w:t>
      </w:r>
      <w:r w:rsidR="0053182F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>más adelante presenta el crimen “</w:t>
      </w:r>
      <w:r w:rsidR="00724548" w:rsidRPr="00DA6245">
        <w:rPr>
          <w:rFonts w:ascii="Times New Roman" w:hAnsi="Times New Roman" w:cs="Times New Roman"/>
          <w:color w:val="000000"/>
          <w:sz w:val="24"/>
          <w:szCs w:val="24"/>
        </w:rPr>
        <w:t>contra él y la tripulación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” (909, </w:t>
      </w:r>
      <w:proofErr w:type="spellStart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ἔργων</w:t>
      </w:r>
      <w:proofErr w:type="spellEnd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δέδρ</w:t>
      </w:r>
      <w:proofErr w:type="spellEnd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 xml:space="preserve">ακε </w:t>
      </w:r>
      <w:proofErr w:type="spellStart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κἀμὲ</w:t>
      </w:r>
      <w:proofErr w:type="spellEnd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 xml:space="preserve"> καὶ </w:t>
      </w:r>
      <w:proofErr w:type="spellStart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ῥυ</w:t>
      </w:r>
      <w:proofErr w:type="spellEnd"/>
      <w:r w:rsidR="00724548" w:rsidRPr="00A56666">
        <w:rPr>
          <w:rFonts w:ascii="Times New Roman" w:hAnsi="Times New Roman" w:cs="Times New Roman"/>
          <w:color w:val="000000"/>
          <w:sz w:val="24"/>
          <w:szCs w:val="24"/>
        </w:rPr>
        <w:t>ππαπαῖ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724548" w:rsidRPr="00333DE6">
        <w:rPr>
          <w:rFonts w:ascii="Times New Roman" w:hAnsi="Times New Roman" w:cs="Times New Roman"/>
          <w:i/>
          <w:color w:val="000000"/>
          <w:sz w:val="24"/>
          <w:szCs w:val="24"/>
        </w:rPr>
        <w:t>i.e.</w:t>
      </w:r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 contra las clases más bajas (</w:t>
      </w:r>
      <w:proofErr w:type="spellStart"/>
      <w:r w:rsidR="00724548">
        <w:rPr>
          <w:rFonts w:ascii="Times New Roman" w:hAnsi="Times New Roman" w:cs="Times New Roman"/>
          <w:color w:val="000000"/>
          <w:sz w:val="24"/>
          <w:szCs w:val="24"/>
        </w:rPr>
        <w:t>Biles</w:t>
      </w:r>
      <w:proofErr w:type="spellEnd"/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724548">
        <w:rPr>
          <w:rFonts w:ascii="Times New Roman" w:hAnsi="Times New Roman" w:cs="Times New Roman"/>
          <w:color w:val="000000"/>
          <w:sz w:val="24"/>
          <w:szCs w:val="24"/>
        </w:rPr>
        <w:t>Olson</w:t>
      </w:r>
      <w:proofErr w:type="spellEnd"/>
      <w:r w:rsidR="00724548">
        <w:rPr>
          <w:rFonts w:ascii="Times New Roman" w:hAnsi="Times New Roman" w:cs="Times New Roman"/>
          <w:color w:val="000000"/>
          <w:sz w:val="24"/>
          <w:szCs w:val="24"/>
        </w:rPr>
        <w:t xml:space="preserve">, 2015:353-354). </w:t>
      </w:r>
    </w:p>
    <w:p w14:paraId="341A8274" w14:textId="6F613B76" w:rsidR="00E319F8" w:rsidRPr="001C56D8" w:rsidRDefault="00E319F8" w:rsidP="00B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último,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Bdelicleón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dice que 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se queda </w:t>
      </w:r>
      <w:r w:rsidRPr="001C56D8">
        <w:rPr>
          <w:rFonts w:ascii="Times New Roman" w:hAnsi="Times New Roman" w:cs="Times New Roman"/>
          <w:i/>
          <w:color w:val="000000"/>
          <w:sz w:val="24"/>
          <w:szCs w:val="24"/>
        </w:rPr>
        <w:t>solo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, lo que resalta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egoísmo, el cual está presente en su acusación contra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A624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>cometió un crimen con respecto al queso porque él solo</w:t>
      </w:r>
      <w:r w:rsidR="007D6CE8"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D6CE8" w:rsidRPr="00DA6245">
        <w:rPr>
          <w:rFonts w:ascii="Times New Roman" w:eastAsia="Times New Roman" w:hAnsi="Times New Roman" w:cs="Times New Roman"/>
          <w:sz w:val="24"/>
          <w:szCs w:val="24"/>
          <w:lang w:eastAsia="es-AR"/>
        </w:rPr>
        <w:t>μόνος</w:t>
      </w:r>
      <w:proofErr w:type="spellEnd"/>
      <w:r w:rsidR="007D6CE8" w:rsidRPr="00DA62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6245">
        <w:rPr>
          <w:rFonts w:ascii="Times New Roman" w:hAnsi="Times New Roman" w:cs="Times New Roman"/>
          <w:color w:val="000000"/>
          <w:sz w:val="24"/>
          <w:szCs w:val="24"/>
        </w:rPr>
        <w:t xml:space="preserve"> se comió el siciliano</w:t>
      </w:r>
      <w:r w:rsidR="00DA6245" w:rsidRPr="00DA6245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(896-7). </w:t>
      </w:r>
    </w:p>
    <w:p w14:paraId="780B6890" w14:textId="77777777" w:rsidR="00E319F8" w:rsidRDefault="00E319F8" w:rsidP="00B00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76701" w14:textId="77777777" w:rsidR="00E319F8" w:rsidRPr="00102917" w:rsidRDefault="00E319F8" w:rsidP="00B00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2917">
        <w:rPr>
          <w:rFonts w:ascii="Times New Roman" w:hAnsi="Times New Roman" w:cs="Times New Roman"/>
          <w:b/>
          <w:color w:val="000000"/>
          <w:sz w:val="24"/>
          <w:szCs w:val="24"/>
        </w:rPr>
        <w:t>Conclusiones</w:t>
      </w:r>
    </w:p>
    <w:p w14:paraId="5EF77398" w14:textId="77777777" w:rsidR="00E319F8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175AE" w14:textId="77777777" w:rsidR="00675013" w:rsidRDefault="00E319F8" w:rsidP="00B00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un lado, hemos visto</w:t>
      </w:r>
      <w:r w:rsidR="00BF2DAA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2DAA">
        <w:rPr>
          <w:rFonts w:ascii="Times New Roman" w:hAnsi="Times New Roman" w:cs="Times New Roman"/>
          <w:color w:val="000000"/>
          <w:sz w:val="24"/>
          <w:szCs w:val="24"/>
        </w:rPr>
        <w:t>excepto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Hansen, los críticos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citando</w:t>
      </w:r>
      <w:r w:rsidRPr="007669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Pol</w:t>
      </w:r>
      <w:r w:rsidR="009E742D" w:rsidRPr="00D33725">
        <w:rPr>
          <w:rFonts w:ascii="Times New Roman" w:hAnsi="Times New Roman" w:cs="Times New Roman"/>
          <w:i/>
          <w:color w:val="000000"/>
          <w:sz w:val="24"/>
          <w:szCs w:val="24"/>
        </w:rPr>
        <w:t>ítica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suelen ubicar la disociación de funciones entre generales y políticos en 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 que esto se deb</w:t>
      </w:r>
      <w:r w:rsidR="00644B6F">
        <w:rPr>
          <w:rFonts w:ascii="Times New Roman" w:hAnsi="Times New Roman" w:cs="Times New Roman"/>
          <w:color w:val="000000"/>
          <w:sz w:val="24"/>
          <w:szCs w:val="24"/>
        </w:rPr>
        <w:t>ió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procesos políticos</w:t>
      </w:r>
      <w:r w:rsidR="00644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históricos. Por el otro, hemos analizado la caracterización </w:t>
      </w:r>
      <w:r w:rsidR="00644B6F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Kýon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los dos perros guardianes de la casa. </w:t>
      </w:r>
      <w:r w:rsidR="00644B6F"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 primero se caracteriza por el uso de la retórica con fines difamatorios, la intimidación de los habitantes de la casa para que lo alimenten, el robo y su inmovilidad, el segundo no puede hablar, es obje</w:t>
      </w:r>
      <w:r w:rsidR="00644B6F">
        <w:rPr>
          <w:rFonts w:ascii="Times New Roman" w:hAnsi="Times New Roman" w:cs="Times New Roman"/>
          <w:color w:val="000000"/>
          <w:sz w:val="24"/>
          <w:szCs w:val="24"/>
        </w:rPr>
        <w:t>to de las calumnias del primero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 cumple sus funciones de guardián, luchando, ordenando “rebaños” y protegiendo la puerta. La diferencia entre ambos radica en su utilidad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ὄφελος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956) y en </w:t>
      </w:r>
      <w:r w:rsidR="005F3E56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relación </w:t>
      </w:r>
      <w:r w:rsidR="005F3E56">
        <w:rPr>
          <w:rFonts w:ascii="Times New Roman" w:hAnsi="Times New Roman" w:cs="Times New Roman"/>
          <w:color w:val="000000"/>
          <w:sz w:val="24"/>
          <w:szCs w:val="24"/>
        </w:rPr>
        <w:t xml:space="preserve">entre </w:t>
      </w:r>
      <w:r>
        <w:rPr>
          <w:rFonts w:ascii="Times New Roman" w:hAnsi="Times New Roman" w:cs="Times New Roman"/>
          <w:color w:val="000000"/>
          <w:sz w:val="24"/>
          <w:szCs w:val="24"/>
        </w:rPr>
        <w:t>decir</w:t>
      </w:r>
      <w:r w:rsidR="005F3E56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hacer. Si bien los dos son ladrones (928-9), uno beneficia en algún punto a la sociedad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porque actúa </w:t>
      </w:r>
      <w:r w:rsidR="005F3E56">
        <w:rPr>
          <w:rFonts w:ascii="Times New Roman" w:hAnsi="Times New Roman" w:cs="Times New Roman"/>
          <w:color w:val="000000"/>
          <w:sz w:val="24"/>
          <w:szCs w:val="24"/>
        </w:rPr>
        <w:t>cuidando a su amo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mientras que el otro </w:t>
      </w:r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Kýon</w:t>
      </w:r>
      <w:proofErr w:type="spellEnd"/>
      <w:r w:rsidR="00B55271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 pura pérdida. En este sentido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56D8">
        <w:rPr>
          <w:rFonts w:ascii="Times New Roman" w:hAnsi="Times New Roman" w:cs="Times New Roman"/>
          <w:color w:val="000000"/>
          <w:sz w:val="24"/>
          <w:szCs w:val="24"/>
        </w:rPr>
        <w:t>Biles</w:t>
      </w:r>
      <w:proofErr w:type="spellEnd"/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1C56D8">
        <w:rPr>
          <w:rFonts w:ascii="Times New Roman" w:hAnsi="Times New Roman" w:cs="Times New Roman"/>
          <w:color w:val="000000"/>
          <w:sz w:val="24"/>
          <w:szCs w:val="24"/>
        </w:rPr>
        <w:t>Olson</w:t>
      </w:r>
      <w:proofErr w:type="spellEnd"/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consideran que la contraposición de caracteres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entre ambos perros supone la de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dos tipos de liderazgo </w:t>
      </w:r>
      <w:r w:rsidR="003E147D" w:rsidRPr="001C56D8">
        <w:rPr>
          <w:rFonts w:ascii="Times New Roman" w:hAnsi="Times New Roman" w:cs="Times New Roman"/>
          <w:color w:val="000000"/>
          <w:sz w:val="24"/>
          <w:szCs w:val="24"/>
        </w:rPr>
        <w:t>político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56D8">
        <w:rPr>
          <w:rFonts w:ascii="Times New Roman" w:hAnsi="Times New Roman" w:cs="Times New Roman"/>
          <w:color w:val="000000"/>
          <w:sz w:val="24"/>
          <w:szCs w:val="24"/>
        </w:rPr>
        <w:t>Biles</w:t>
      </w:r>
      <w:proofErr w:type="spellEnd"/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56D8">
        <w:rPr>
          <w:rFonts w:ascii="Times New Roman" w:hAnsi="Times New Roman" w:cs="Times New Roman"/>
          <w:color w:val="000000"/>
          <w:sz w:val="24"/>
          <w:szCs w:val="24"/>
        </w:rPr>
        <w:t>Olson</w:t>
      </w:r>
      <w:proofErr w:type="spellEnd"/>
      <w:r w:rsidRPr="001C56D8">
        <w:rPr>
          <w:rFonts w:ascii="Times New Roman" w:hAnsi="Times New Roman" w:cs="Times New Roman"/>
          <w:color w:val="000000"/>
          <w:sz w:val="24"/>
          <w:szCs w:val="24"/>
        </w:rPr>
        <w:t>, 2015:</w:t>
      </w:r>
      <w:r w:rsidR="00200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6D8">
        <w:rPr>
          <w:rFonts w:ascii="Times New Roman" w:hAnsi="Times New Roman" w:cs="Times New Roman"/>
          <w:color w:val="000000"/>
          <w:sz w:val="24"/>
          <w:szCs w:val="24"/>
        </w:rPr>
        <w:t>lii)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2828">
        <w:rPr>
          <w:rFonts w:ascii="Times New Roman" w:hAnsi="Times New Roman" w:cs="Times New Roman"/>
          <w:color w:val="000000"/>
          <w:sz w:val="24"/>
          <w:szCs w:val="24"/>
        </w:rPr>
        <w:t>Empero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el liderazgo de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Lábes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da sólo en el campo de batalla. La falta de testimonios del siglo V </w:t>
      </w:r>
      <w:proofErr w:type="spellStart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a.n.e</w:t>
      </w:r>
      <w:proofErr w:type="spellEnd"/>
      <w:r w:rsidR="00B55271" w:rsidRPr="00B552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imposibilita afirmar que ya para el 422 la disociación de funciones e</w:t>
      </w:r>
      <w:r w:rsidR="00115ACD">
        <w:rPr>
          <w:rFonts w:ascii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ACD">
        <w:rPr>
          <w:rFonts w:ascii="Times New Roman" w:hAnsi="Times New Roman" w:cs="Times New Roman"/>
          <w:color w:val="000000"/>
          <w:sz w:val="24"/>
          <w:szCs w:val="24"/>
        </w:rPr>
        <w:t>una realidad</w:t>
      </w:r>
      <w:r w:rsidR="00840CCD">
        <w:rPr>
          <w:rFonts w:ascii="Times New Roman" w:hAnsi="Times New Roman" w:cs="Times New Roman"/>
          <w:color w:val="000000"/>
          <w:sz w:val="24"/>
          <w:szCs w:val="24"/>
        </w:rPr>
        <w:t>. Si</w:t>
      </w:r>
      <w:r w:rsidR="008C282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40CCD">
        <w:rPr>
          <w:rFonts w:ascii="Times New Roman" w:hAnsi="Times New Roman" w:cs="Times New Roman"/>
          <w:color w:val="000000"/>
          <w:sz w:val="24"/>
          <w:szCs w:val="24"/>
        </w:rPr>
        <w:t xml:space="preserve"> embargo,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 posible </w:t>
      </w:r>
      <w:r w:rsidR="00115ACD">
        <w:rPr>
          <w:rFonts w:ascii="Times New Roman" w:hAnsi="Times New Roman" w:cs="Times New Roman"/>
          <w:color w:val="000000"/>
          <w:sz w:val="24"/>
          <w:szCs w:val="24"/>
        </w:rPr>
        <w:t>ver que</w:t>
      </w:r>
      <w:r w:rsidR="00840CCD">
        <w:rPr>
          <w:rFonts w:ascii="Times New Roman" w:hAnsi="Times New Roman" w:cs="Times New Roman"/>
          <w:color w:val="000000"/>
          <w:sz w:val="24"/>
          <w:szCs w:val="24"/>
        </w:rPr>
        <w:t xml:space="preserve">, puesto que la comedia refuerza los valores sociales </w:t>
      </w:r>
      <w:r w:rsidR="00840CCD" w:rsidRPr="00A661A8">
        <w:rPr>
          <w:rFonts w:ascii="Times New Roman" w:hAnsi="Times New Roman" w:cs="Times New Roman"/>
          <w:sz w:val="24"/>
          <w:szCs w:val="24"/>
        </w:rPr>
        <w:t>(Henderson, 1990:88)</w:t>
      </w:r>
      <w:r w:rsidR="00D26B19">
        <w:rPr>
          <w:rFonts w:ascii="Times New Roman" w:hAnsi="Times New Roman" w:cs="Times New Roman"/>
          <w:color w:val="000000"/>
          <w:sz w:val="24"/>
          <w:szCs w:val="24"/>
        </w:rPr>
        <w:t xml:space="preserve">, al menos </w:t>
      </w:r>
      <w:r w:rsidR="00D26B19">
        <w:rPr>
          <w:rFonts w:ascii="Times New Roman" w:hAnsi="Times New Roman" w:cs="Times New Roman"/>
          <w:i/>
          <w:color w:val="000000"/>
          <w:sz w:val="24"/>
          <w:szCs w:val="24"/>
        </w:rPr>
        <w:t>Avispas</w:t>
      </w:r>
      <w:r w:rsidR="00840CCD">
        <w:rPr>
          <w:rFonts w:ascii="Times New Roman" w:hAnsi="Times New Roman" w:cs="Times New Roman"/>
          <w:color w:val="000000"/>
          <w:sz w:val="24"/>
          <w:szCs w:val="24"/>
        </w:rPr>
        <w:t xml:space="preserve"> disocia dichas funciones al </w:t>
      </w:r>
      <w:r w:rsidR="000F44A1">
        <w:rPr>
          <w:rFonts w:ascii="Times New Roman" w:hAnsi="Times New Roman" w:cs="Times New Roman"/>
          <w:color w:val="000000"/>
          <w:sz w:val="24"/>
          <w:szCs w:val="24"/>
        </w:rPr>
        <w:t>cuestiona</w:t>
      </w:r>
      <w:r w:rsidR="000C2D6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F44A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AD0216">
        <w:rPr>
          <w:rFonts w:ascii="Times New Roman" w:hAnsi="Times New Roman" w:cs="Times New Roman"/>
          <w:color w:val="000000"/>
          <w:sz w:val="24"/>
          <w:szCs w:val="24"/>
        </w:rPr>
        <w:t xml:space="preserve">ciertos individuos </w:t>
      </w:r>
      <w:r w:rsidR="000F44A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AD0216">
        <w:rPr>
          <w:rFonts w:ascii="Times New Roman" w:hAnsi="Times New Roman" w:cs="Times New Roman"/>
          <w:color w:val="000000"/>
          <w:sz w:val="24"/>
          <w:szCs w:val="24"/>
        </w:rPr>
        <w:t>preferían</w:t>
      </w:r>
      <w:r w:rsidR="0077274A">
        <w:rPr>
          <w:rFonts w:ascii="Times New Roman" w:hAnsi="Times New Roman" w:cs="Times New Roman"/>
          <w:color w:val="000000"/>
          <w:sz w:val="24"/>
          <w:szCs w:val="24"/>
        </w:rPr>
        <w:t xml:space="preserve"> el campo de acción de la</w:t>
      </w:r>
      <w:r w:rsidR="00115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74A">
        <w:rPr>
          <w:rFonts w:ascii="Times New Roman" w:hAnsi="Times New Roman" w:cs="Times New Roman"/>
          <w:color w:val="000000"/>
          <w:sz w:val="24"/>
          <w:szCs w:val="24"/>
        </w:rPr>
        <w:t>π</w:t>
      </w:r>
      <w:proofErr w:type="spellStart"/>
      <w:r w:rsidR="0077274A">
        <w:rPr>
          <w:rFonts w:ascii="Times New Roman" w:hAnsi="Times New Roman" w:cs="Times New Roman"/>
          <w:color w:val="000000"/>
          <w:sz w:val="24"/>
          <w:szCs w:val="24"/>
        </w:rPr>
        <w:t>όλις</w:t>
      </w:r>
      <w:proofErr w:type="spellEnd"/>
      <w:r w:rsidR="00AD0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4A1">
        <w:rPr>
          <w:rFonts w:ascii="Times New Roman" w:hAnsi="Times New Roman" w:cs="Times New Roman"/>
          <w:color w:val="000000"/>
          <w:sz w:val="24"/>
          <w:szCs w:val="24"/>
        </w:rPr>
        <w:t>antes que</w:t>
      </w:r>
      <w:r w:rsidR="002658A4">
        <w:rPr>
          <w:rFonts w:ascii="Times New Roman" w:hAnsi="Times New Roman" w:cs="Times New Roman"/>
          <w:color w:val="000000"/>
          <w:sz w:val="24"/>
          <w:szCs w:val="24"/>
        </w:rPr>
        <w:t xml:space="preserve"> el militar y, en este sentido, la especialización</w:t>
      </w:r>
      <w:r w:rsidR="000C2D69">
        <w:rPr>
          <w:rFonts w:ascii="Times New Roman" w:hAnsi="Times New Roman" w:cs="Times New Roman"/>
          <w:color w:val="000000"/>
          <w:sz w:val="24"/>
          <w:szCs w:val="24"/>
        </w:rPr>
        <w:t xml:space="preserve"> ya</w:t>
      </w:r>
      <w:r w:rsidR="002658A4">
        <w:rPr>
          <w:rFonts w:ascii="Times New Roman" w:hAnsi="Times New Roman" w:cs="Times New Roman"/>
          <w:color w:val="000000"/>
          <w:sz w:val="24"/>
          <w:szCs w:val="24"/>
        </w:rPr>
        <w:t xml:space="preserve"> se estaría perfilando.</w:t>
      </w:r>
      <w:r w:rsidR="00507FF2">
        <w:rPr>
          <w:rFonts w:ascii="Times New Roman" w:hAnsi="Times New Roman" w:cs="Times New Roman"/>
          <w:color w:val="000000"/>
          <w:sz w:val="24"/>
          <w:szCs w:val="24"/>
        </w:rPr>
        <w:t xml:space="preserve"> En este sentido y a la vista de</w:t>
      </w:r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71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a caracterización que realiza </w:t>
      </w:r>
      <w:proofErr w:type="spellStart"/>
      <w:r w:rsidR="00C17006">
        <w:rPr>
          <w:rFonts w:ascii="Times New Roman" w:hAnsi="Times New Roman" w:cs="Times New Roman"/>
          <w:color w:val="000000"/>
          <w:sz w:val="24"/>
          <w:szCs w:val="24"/>
        </w:rPr>
        <w:t>Bdelicleón</w:t>
      </w:r>
      <w:proofErr w:type="spellEnd"/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 y del</w:t>
      </w:r>
      <w:r w:rsidR="00C9171A">
        <w:rPr>
          <w:rFonts w:ascii="Times New Roman" w:hAnsi="Times New Roman" w:cs="Times New Roman"/>
          <w:color w:val="000000"/>
          <w:sz w:val="24"/>
          <w:szCs w:val="24"/>
        </w:rPr>
        <w:t xml:space="preserve"> resultado del proceso judicial</w:t>
      </w:r>
      <w:r w:rsidR="00507FF2">
        <w:rPr>
          <w:rFonts w:ascii="Times New Roman" w:hAnsi="Times New Roman" w:cs="Times New Roman"/>
          <w:color w:val="000000"/>
          <w:sz w:val="24"/>
          <w:szCs w:val="24"/>
        </w:rPr>
        <w:t xml:space="preserve">, habría una preferencia por aquel liderazgo </w:t>
      </w:r>
      <w:r w:rsidR="008E6A20">
        <w:rPr>
          <w:rFonts w:ascii="Times New Roman" w:hAnsi="Times New Roman" w:cs="Times New Roman"/>
          <w:color w:val="000000"/>
          <w:sz w:val="24"/>
          <w:szCs w:val="24"/>
        </w:rPr>
        <w:t>asociado</w:t>
      </w:r>
      <w:r w:rsidR="00507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A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07FF2">
        <w:rPr>
          <w:rFonts w:ascii="Times New Roman" w:hAnsi="Times New Roman" w:cs="Times New Roman"/>
          <w:color w:val="000000"/>
          <w:sz w:val="24"/>
          <w:szCs w:val="24"/>
        </w:rPr>
        <w:t>l campo de batalla</w:t>
      </w:r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 y que supone “poner el </w:t>
      </w:r>
      <w:r w:rsidR="00C17006">
        <w:rPr>
          <w:rFonts w:ascii="Times New Roman" w:hAnsi="Times New Roman" w:cs="Times New Roman"/>
          <w:color w:val="000000"/>
          <w:sz w:val="24"/>
          <w:szCs w:val="24"/>
        </w:rPr>
        <w:lastRenderedPageBreak/>
        <w:t>cuerpo” por la ciudad, en contraposición</w:t>
      </w:r>
      <w:r w:rsidR="00C91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A20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="00C9171A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 que se desarrolla</w:t>
      </w:r>
      <w:r w:rsidR="00284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71A">
        <w:rPr>
          <w:rFonts w:ascii="Times New Roman" w:hAnsi="Times New Roman" w:cs="Times New Roman"/>
          <w:color w:val="000000"/>
          <w:sz w:val="24"/>
          <w:szCs w:val="24"/>
        </w:rPr>
        <w:t>intra</w:t>
      </w:r>
      <w:proofErr w:type="spellEnd"/>
      <w:r w:rsidR="00C9171A">
        <w:rPr>
          <w:rFonts w:ascii="Times New Roman" w:hAnsi="Times New Roman" w:cs="Times New Roman"/>
          <w:color w:val="000000"/>
          <w:sz w:val="24"/>
          <w:szCs w:val="24"/>
        </w:rPr>
        <w:t>-π</w:t>
      </w:r>
      <w:proofErr w:type="spellStart"/>
      <w:r w:rsidR="00C9171A">
        <w:rPr>
          <w:rFonts w:ascii="Times New Roman" w:hAnsi="Times New Roman" w:cs="Times New Roman"/>
          <w:color w:val="000000"/>
          <w:sz w:val="24"/>
          <w:szCs w:val="24"/>
        </w:rPr>
        <w:t>όλις</w:t>
      </w:r>
      <w:proofErr w:type="spellEnd"/>
      <w:r w:rsidR="00C170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2085">
        <w:rPr>
          <w:rFonts w:ascii="Times New Roman" w:hAnsi="Times New Roman" w:cs="Times New Roman"/>
          <w:color w:val="000000"/>
          <w:sz w:val="24"/>
          <w:szCs w:val="24"/>
        </w:rPr>
        <w:t>y que</w:t>
      </w:r>
      <w:r w:rsidR="008E6A20">
        <w:rPr>
          <w:rFonts w:ascii="Times New Roman" w:hAnsi="Times New Roman" w:cs="Times New Roman"/>
          <w:color w:val="000000"/>
          <w:sz w:val="24"/>
          <w:szCs w:val="24"/>
        </w:rPr>
        <w:t xml:space="preserve"> implica</w:t>
      </w:r>
      <w:r w:rsidR="00752085">
        <w:rPr>
          <w:rFonts w:ascii="Times New Roman" w:hAnsi="Times New Roman" w:cs="Times New Roman"/>
          <w:color w:val="000000"/>
          <w:sz w:val="24"/>
          <w:szCs w:val="24"/>
        </w:rPr>
        <w:t xml:space="preserve"> sólo pérdida</w:t>
      </w:r>
      <w:r w:rsidR="002206B8">
        <w:rPr>
          <w:rFonts w:ascii="Times New Roman" w:hAnsi="Times New Roman" w:cs="Times New Roman"/>
          <w:color w:val="000000"/>
          <w:sz w:val="24"/>
          <w:szCs w:val="24"/>
        </w:rPr>
        <w:t xml:space="preserve"> para ésta</w:t>
      </w:r>
      <w:r w:rsidR="00893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3C20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20"/>
      </w:r>
    </w:p>
    <w:p w14:paraId="6F396EC1" w14:textId="77777777" w:rsidR="00675013" w:rsidRDefault="00675013" w:rsidP="00B00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2F97A" w14:textId="4A9C74CB" w:rsidR="00E319F8" w:rsidRPr="00B000E8" w:rsidRDefault="00E319F8" w:rsidP="00B00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004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Bibliografía</w:t>
      </w:r>
      <w:proofErr w:type="spellEnd"/>
    </w:p>
    <w:p w14:paraId="3939A9AB" w14:textId="77777777" w:rsidR="00E319F8" w:rsidRPr="002004E1" w:rsidRDefault="00E319F8" w:rsidP="00B000E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2ED1C5" w14:textId="77777777" w:rsidR="00E319F8" w:rsidRPr="002004E1" w:rsidRDefault="00E319F8" w:rsidP="00B000E8">
      <w:pPr>
        <w:tabs>
          <w:tab w:val="left" w:pos="142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004E1">
        <w:rPr>
          <w:rFonts w:ascii="Times New Roman" w:hAnsi="Times New Roman" w:cs="Times New Roman"/>
          <w:i/>
          <w:sz w:val="24"/>
          <w:szCs w:val="24"/>
          <w:lang w:val="en-US"/>
        </w:rPr>
        <w:t>Ediciones</w:t>
      </w:r>
      <w:proofErr w:type="spellEnd"/>
    </w:p>
    <w:p w14:paraId="39FA500D" w14:textId="77777777" w:rsidR="00C6226C" w:rsidRDefault="00C6226C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43326BCD" w14:textId="59876353" w:rsidR="00E319F8" w:rsidRPr="002004E1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04E1">
        <w:rPr>
          <w:rFonts w:ascii="Times New Roman" w:hAnsi="Times New Roman" w:cs="Times New Roman"/>
          <w:sz w:val="24"/>
          <w:szCs w:val="24"/>
          <w:lang w:val="en-US"/>
        </w:rPr>
        <w:t>Biles</w:t>
      </w:r>
      <w:proofErr w:type="spellEnd"/>
      <w:r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 &amp; Olson (2015)</w:t>
      </w:r>
      <w:r w:rsidR="007C5903" w:rsidRPr="002004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4E1">
        <w:rPr>
          <w:rFonts w:ascii="Times New Roman" w:hAnsi="Times New Roman" w:cs="Times New Roman"/>
          <w:i/>
          <w:sz w:val="24"/>
          <w:szCs w:val="24"/>
          <w:lang w:val="en-US"/>
        </w:rPr>
        <w:t>Aristophanes.Wa</w:t>
      </w:r>
      <w:r w:rsidR="002004E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2004E1">
        <w:rPr>
          <w:rFonts w:ascii="Times New Roman" w:hAnsi="Times New Roman" w:cs="Times New Roman"/>
          <w:i/>
          <w:sz w:val="24"/>
          <w:szCs w:val="24"/>
          <w:lang w:val="en-US"/>
        </w:rPr>
        <w:t>ps</w:t>
      </w:r>
      <w:proofErr w:type="spellEnd"/>
      <w:r w:rsidR="007C5903" w:rsidRPr="002004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 Oxford, Clarendon Press.</w:t>
      </w:r>
    </w:p>
    <w:p w14:paraId="005E6D6B" w14:textId="77777777" w:rsidR="00E319F8" w:rsidRPr="007C5903" w:rsidRDefault="00AD6E9F" w:rsidP="00B000E8">
      <w:pPr>
        <w:tabs>
          <w:tab w:val="left" w:pos="142"/>
        </w:tabs>
        <w:autoSpaceDE w:val="0"/>
        <w:autoSpaceDN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C5903">
        <w:rPr>
          <w:rFonts w:ascii="Times New Roman" w:hAnsi="Times New Roman" w:cs="Times New Roman"/>
          <w:sz w:val="24"/>
          <w:szCs w:val="24"/>
          <w:lang w:val="en-US"/>
        </w:rPr>
        <w:t>MacDowell, D.M. (1971)</w:t>
      </w:r>
      <w:r w:rsidR="007C5903" w:rsidRPr="007C590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19F8" w:rsidRPr="007C5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9F8" w:rsidRPr="007C5903">
        <w:rPr>
          <w:rFonts w:ascii="Times New Roman" w:hAnsi="Times New Roman" w:cs="Times New Roman"/>
          <w:i/>
          <w:sz w:val="24"/>
          <w:szCs w:val="24"/>
          <w:lang w:val="en-US"/>
        </w:rPr>
        <w:t>Aristophanes. Wasps</w:t>
      </w:r>
      <w:r w:rsidR="00E319F8" w:rsidRPr="007C5903">
        <w:rPr>
          <w:rFonts w:ascii="Times New Roman" w:hAnsi="Times New Roman" w:cs="Times New Roman"/>
          <w:sz w:val="24"/>
          <w:szCs w:val="24"/>
          <w:lang w:val="en-US"/>
        </w:rPr>
        <w:t>. Oxford: Clarendon Press.</w:t>
      </w:r>
    </w:p>
    <w:p w14:paraId="41986276" w14:textId="77777777" w:rsidR="00E319F8" w:rsidRPr="001F1C16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C5903">
        <w:rPr>
          <w:rFonts w:ascii="Times New Roman" w:hAnsi="Times New Roman" w:cs="Times New Roman"/>
          <w:sz w:val="24"/>
          <w:szCs w:val="24"/>
          <w:lang w:val="en-US"/>
        </w:rPr>
        <w:t>Olson, S.D. (Ed.). (2002)</w:t>
      </w:r>
      <w:r w:rsidR="007C590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1B4" w:rsidRPr="007C59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Aristophanes. </w:t>
      </w:r>
      <w:proofErr w:type="spellStart"/>
      <w:r w:rsidR="00FC11B4" w:rsidRPr="007C5903">
        <w:rPr>
          <w:rFonts w:ascii="Times New Roman" w:hAnsi="Times New Roman" w:cs="Times New Roman"/>
          <w:i/>
          <w:sz w:val="24"/>
          <w:szCs w:val="24"/>
          <w:lang w:val="en-US"/>
        </w:rPr>
        <w:t>Acharnians</w:t>
      </w:r>
      <w:proofErr w:type="spellEnd"/>
      <w:r w:rsidR="007C5903" w:rsidRPr="007C59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5903">
        <w:rPr>
          <w:rFonts w:ascii="Times New Roman" w:hAnsi="Times New Roman" w:cs="Times New Roman"/>
          <w:sz w:val="24"/>
          <w:szCs w:val="24"/>
          <w:lang w:val="en-US"/>
        </w:rPr>
        <w:t>Oxfo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rd, Clarendon Press.</w:t>
      </w:r>
    </w:p>
    <w:p w14:paraId="0E061260" w14:textId="77777777" w:rsidR="00E319F8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  <w:proofErr w:type="spellStart"/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S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n</w:t>
      </w:r>
      <w:proofErr w:type="spellEnd"/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62B5" w:rsidRPr="00C0731A">
        <w:rPr>
          <w:rFonts w:ascii="Gentium Basic" w:hAnsi="Gentium Basic" w:cs="Times New Roman"/>
          <w:color w:val="000000"/>
          <w:lang w:val="en-US"/>
        </w:rPr>
        <w:t>(ed.)</w:t>
      </w:r>
      <w:r w:rsidR="006F62B5"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(1980)</w:t>
      </w:r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F1C1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Acharnians</w:t>
      </w:r>
      <w:proofErr w:type="spellEnd"/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Warminster, </w:t>
      </w:r>
      <w:proofErr w:type="spellStart"/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Aris</w:t>
      </w:r>
      <w:proofErr w:type="spellEnd"/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Phillips.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</w:p>
    <w:p w14:paraId="19FBB602" w14:textId="77777777" w:rsidR="00E319F8" w:rsidRPr="001F1C16" w:rsidRDefault="00E319F8" w:rsidP="00B000E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------------- (ed.) (1996</w:t>
      </w:r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5903"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[1983]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Wasps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Warminster, </w:t>
      </w:r>
      <w:proofErr w:type="spellStart"/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>Aris</w:t>
      </w:r>
      <w:proofErr w:type="spellEnd"/>
      <w:r w:rsid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Phillips</w:t>
      </w:r>
      <w:r w:rsidRPr="001F1C1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88228FD" w14:textId="77777777" w:rsidR="00E319F8" w:rsidRPr="002004E1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C59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------------- (ed.) </w:t>
      </w:r>
      <w:r w:rsidRPr="007C5903">
        <w:rPr>
          <w:rFonts w:ascii="Times New Roman" w:hAnsi="Times New Roman" w:cs="Times New Roman"/>
          <w:spacing w:val="1"/>
          <w:sz w:val="24"/>
          <w:szCs w:val="24"/>
          <w:lang w:val="en-US"/>
        </w:rPr>
        <w:t>(</w:t>
      </w:r>
      <w:r w:rsidRPr="007C590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9</w:t>
      </w:r>
      <w:r w:rsidRPr="002004E1">
        <w:rPr>
          <w:rFonts w:ascii="Times New Roman" w:hAnsi="Times New Roman" w:cs="Times New Roman"/>
          <w:spacing w:val="-3"/>
          <w:sz w:val="24"/>
          <w:szCs w:val="24"/>
          <w:lang w:val="en-US"/>
        </w:rPr>
        <w:t>9</w:t>
      </w:r>
      <w:r w:rsidR="007C5903" w:rsidRPr="002004E1">
        <w:rPr>
          <w:rFonts w:ascii="Times New Roman" w:hAnsi="Times New Roman" w:cs="Times New Roman"/>
          <w:sz w:val="24"/>
          <w:szCs w:val="24"/>
          <w:lang w:val="en-US"/>
        </w:rPr>
        <w:t>7).</w:t>
      </w:r>
      <w:r w:rsidRPr="002004E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A</w:t>
      </w:r>
      <w:r w:rsidRPr="002004E1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r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2004E1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p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a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2004E1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s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'</w:t>
      </w:r>
      <w:r w:rsidRPr="002004E1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 xml:space="preserve"> 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K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004E1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2004E1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Pr="002004E1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h</w:t>
      </w:r>
      <w:r w:rsidRPr="002004E1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2004E1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s</w:t>
      </w:r>
      <w:r w:rsidR="007C5903" w:rsidRPr="002004E1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2004E1">
        <w:rPr>
          <w:rFonts w:ascii="Times New Roman" w:hAnsi="Times New Roman" w:cs="Times New Roman"/>
          <w:i/>
          <w:iCs/>
          <w:spacing w:val="-4"/>
          <w:sz w:val="24"/>
          <w:szCs w:val="24"/>
          <w:lang w:val="en-US"/>
        </w:rPr>
        <w:t xml:space="preserve"> </w:t>
      </w:r>
      <w:r w:rsidRPr="002004E1">
        <w:rPr>
          <w:rFonts w:ascii="Times New Roman" w:hAnsi="Times New Roman" w:cs="Times New Roman"/>
          <w:spacing w:val="7"/>
          <w:sz w:val="24"/>
          <w:szCs w:val="24"/>
          <w:lang w:val="en-US"/>
        </w:rPr>
        <w:t>W</w:t>
      </w:r>
      <w:r w:rsidRPr="002004E1"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 w:rsidRPr="002004E1">
        <w:rPr>
          <w:rFonts w:ascii="Times New Roman" w:hAnsi="Times New Roman" w:cs="Times New Roman"/>
          <w:spacing w:val="-2"/>
          <w:sz w:val="24"/>
          <w:szCs w:val="24"/>
          <w:lang w:val="en-US"/>
        </w:rPr>
        <w:t>r</w:t>
      </w:r>
      <w:r w:rsidRPr="002004E1">
        <w:rPr>
          <w:rFonts w:ascii="Times New Roman" w:hAnsi="Times New Roman" w:cs="Times New Roman"/>
          <w:spacing w:val="1"/>
          <w:sz w:val="24"/>
          <w:szCs w:val="24"/>
          <w:lang w:val="en-US"/>
        </w:rPr>
        <w:t>m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>nste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r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A</w:t>
      </w:r>
      <w:r w:rsidRPr="002004E1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2004E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2004E1">
        <w:rPr>
          <w:rFonts w:ascii="Times New Roman" w:hAnsi="Times New Roman" w:cs="Times New Roman"/>
          <w:spacing w:val="-3"/>
          <w:sz w:val="24"/>
          <w:szCs w:val="24"/>
          <w:lang w:val="en-US"/>
        </w:rPr>
        <w:t>P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004E1">
        <w:rPr>
          <w:rFonts w:ascii="Times New Roman" w:hAnsi="Times New Roman" w:cs="Times New Roman"/>
          <w:spacing w:val="-1"/>
          <w:sz w:val="24"/>
          <w:szCs w:val="24"/>
          <w:lang w:val="en-US"/>
        </w:rPr>
        <w:t>ili</w:t>
      </w:r>
      <w:r w:rsidRPr="002004E1">
        <w:rPr>
          <w:rFonts w:ascii="Times New Roman" w:hAnsi="Times New Roman" w:cs="Times New Roman"/>
          <w:sz w:val="24"/>
          <w:szCs w:val="24"/>
          <w:lang w:val="en-US"/>
        </w:rPr>
        <w:t>ps.</w:t>
      </w:r>
    </w:p>
    <w:p w14:paraId="646B6FF0" w14:textId="77777777" w:rsidR="00E319F8" w:rsidRPr="002004E1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08B237F6" w14:textId="62B810A7" w:rsidR="00E319F8" w:rsidRPr="006F286D" w:rsidRDefault="00E319F8" w:rsidP="00B000E8">
      <w:pPr>
        <w:tabs>
          <w:tab w:val="left" w:pos="142"/>
        </w:tabs>
        <w:spacing w:after="0" w:line="240" w:lineRule="auto"/>
        <w:ind w:left="709" w:hanging="709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F286D">
        <w:rPr>
          <w:rFonts w:ascii="Times New Roman" w:hAnsi="Times New Roman" w:cs="Times New Roman"/>
          <w:i/>
          <w:sz w:val="24"/>
          <w:szCs w:val="24"/>
        </w:rPr>
        <w:t>Bibliografía secundari</w:t>
      </w:r>
      <w:r w:rsidR="00014DC8" w:rsidRPr="006F286D">
        <w:rPr>
          <w:rFonts w:ascii="Times New Roman" w:hAnsi="Times New Roman" w:cs="Times New Roman"/>
          <w:i/>
          <w:sz w:val="24"/>
          <w:szCs w:val="24"/>
        </w:rPr>
        <w:t xml:space="preserve">a e instrumenta </w:t>
      </w:r>
      <w:proofErr w:type="spellStart"/>
      <w:r w:rsidR="00014DC8" w:rsidRPr="006F286D">
        <w:rPr>
          <w:rFonts w:ascii="Times New Roman" w:hAnsi="Times New Roman" w:cs="Times New Roman"/>
          <w:i/>
          <w:sz w:val="24"/>
          <w:szCs w:val="24"/>
        </w:rPr>
        <w:t>studiorum</w:t>
      </w:r>
      <w:proofErr w:type="spellEnd"/>
    </w:p>
    <w:p w14:paraId="32BB6110" w14:textId="77777777" w:rsidR="00C6226C" w:rsidRPr="006F286D" w:rsidRDefault="00C6226C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8198FD1" w14:textId="345818C7" w:rsidR="00E319F8" w:rsidRPr="002004E1" w:rsidRDefault="00DC671B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286D">
        <w:rPr>
          <w:rFonts w:ascii="Times New Roman" w:hAnsi="Times New Roman" w:cs="Times New Roman"/>
          <w:sz w:val="24"/>
          <w:szCs w:val="24"/>
        </w:rPr>
        <w:t>Auger</w:t>
      </w:r>
      <w:proofErr w:type="spellEnd"/>
      <w:r w:rsidRPr="006F286D">
        <w:rPr>
          <w:rFonts w:ascii="Times New Roman" w:hAnsi="Times New Roman" w:cs="Times New Roman"/>
          <w:sz w:val="24"/>
          <w:szCs w:val="24"/>
        </w:rPr>
        <w:t>, D. (1997).</w:t>
      </w:r>
      <w:r w:rsidR="00E319F8" w:rsidRPr="006F286D">
        <w:rPr>
          <w:rFonts w:ascii="Times New Roman" w:hAnsi="Times New Roman" w:cs="Times New Roman"/>
          <w:sz w:val="24"/>
          <w:szCs w:val="24"/>
        </w:rPr>
        <w:t xml:space="preserve"> </w:t>
      </w:r>
      <w:r w:rsidR="00E319F8" w:rsidRPr="007C5903">
        <w:rPr>
          <w:rFonts w:ascii="Times New Roman" w:hAnsi="Times New Roman" w:cs="Times New Roman"/>
          <w:sz w:val="24"/>
          <w:szCs w:val="24"/>
          <w:lang w:val="fr-FR"/>
        </w:rPr>
        <w:t>“ </w:t>
      </w:r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>Figures et représentation de la cité et du politiqu</w:t>
      </w:r>
      <w:r w:rsidR="00D740DD">
        <w:rPr>
          <w:rFonts w:ascii="Times New Roman" w:hAnsi="Times New Roman" w:cs="Times New Roman"/>
          <w:sz w:val="24"/>
          <w:szCs w:val="24"/>
          <w:lang w:val="fr-FR"/>
        </w:rPr>
        <w:t>e sur la scène d’Aristophane”. E</w:t>
      </w:r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proofErr w:type="spellStart"/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>Thiercy</w:t>
      </w:r>
      <w:proofErr w:type="spellEnd"/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>, P. &amp; Menu, M. (</w:t>
      </w:r>
      <w:proofErr w:type="spellStart"/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>ed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="00E319F8" w:rsidRPr="001F1C16">
        <w:rPr>
          <w:rFonts w:ascii="Times New Roman" w:hAnsi="Times New Roman" w:cs="Times New Roman"/>
          <w:i/>
          <w:sz w:val="24"/>
          <w:szCs w:val="24"/>
          <w:lang w:val="fr-FR"/>
        </w:rPr>
        <w:t>Aristophane: la langue, la scène, la cité</w:t>
      </w:r>
      <w:r w:rsidR="00D740D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319F8" w:rsidRPr="001F1C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19F8"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Bari, </w:t>
      </w:r>
      <w:proofErr w:type="spellStart"/>
      <w:r w:rsidR="00E319F8" w:rsidRPr="002004E1">
        <w:rPr>
          <w:rFonts w:ascii="Times New Roman" w:hAnsi="Times New Roman" w:cs="Times New Roman"/>
          <w:sz w:val="24"/>
          <w:szCs w:val="24"/>
          <w:lang w:val="en-US"/>
        </w:rPr>
        <w:t>Levante</w:t>
      </w:r>
      <w:proofErr w:type="spellEnd"/>
      <w:r w:rsidR="00E319F8" w:rsidRPr="00200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19F8" w:rsidRPr="002004E1">
        <w:rPr>
          <w:rFonts w:ascii="Times New Roman" w:hAnsi="Times New Roman" w:cs="Times New Roman"/>
          <w:sz w:val="24"/>
          <w:szCs w:val="24"/>
          <w:lang w:val="en-US"/>
        </w:rPr>
        <w:t>Editori</w:t>
      </w:r>
      <w:proofErr w:type="spellEnd"/>
      <w:r w:rsidR="00E319F8" w:rsidRPr="002004E1">
        <w:rPr>
          <w:rFonts w:ascii="Times New Roman" w:hAnsi="Times New Roman" w:cs="Times New Roman"/>
          <w:sz w:val="24"/>
          <w:szCs w:val="24"/>
          <w:lang w:val="en-US"/>
        </w:rPr>
        <w:t>, pp.361-377.</w:t>
      </w:r>
    </w:p>
    <w:p w14:paraId="47AF0849" w14:textId="77777777" w:rsidR="00E319F8" w:rsidRPr="001F1C16" w:rsidRDefault="00E319F8" w:rsidP="00B000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(1992</w:t>
      </w:r>
      <w:r w:rsidR="00AF14D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F14D1"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[</w:t>
      </w:r>
      <w:r w:rsidR="00AF14D1" w:rsidRPr="001F1C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14D1"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9</w:t>
      </w:r>
      <w:r w:rsidR="00AF14D1" w:rsidRPr="001F1C16">
        <w:rPr>
          <w:rFonts w:ascii="Times New Roman" w:hAnsi="Times New Roman" w:cs="Times New Roman"/>
          <w:sz w:val="24"/>
          <w:szCs w:val="24"/>
          <w:lang w:val="en-US"/>
        </w:rPr>
        <w:t>71, 1972</w:t>
      </w:r>
      <w:r w:rsidR="00AF14D1"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]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)</w:t>
      </w:r>
      <w:r w:rsidR="00AF14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Th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ew</w:t>
      </w:r>
      <w:r w:rsidRPr="001F1C16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oli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F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if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th-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Ce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ury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 xml:space="preserve"> A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s</w:t>
      </w:r>
      <w:r w:rsidR="00AF14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di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li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k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(ed. rev.)</w:t>
      </w:r>
    </w:p>
    <w:p w14:paraId="20DDBDAD" w14:textId="77777777" w:rsidR="00E319F8" w:rsidRPr="00B000E8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F1C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F1C1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l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-2"/>
          <w:sz w:val="24"/>
          <w:szCs w:val="24"/>
          <w:lang w:val="en-US"/>
        </w:rPr>
        <w:t>y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4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.I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(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9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9B3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40A"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[1962, 1973]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B34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emoc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1F1C16">
        <w:rPr>
          <w:rFonts w:ascii="Times New Roman" w:hAnsi="Times New Roman" w:cs="Times New Roman"/>
          <w:i/>
          <w:iCs/>
          <w:spacing w:val="35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pacing w:val="3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pacing w:val="35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n</w:t>
      </w:r>
      <w:r w:rsidR="009B34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ew</w:t>
      </w:r>
      <w:r w:rsidRPr="001F1C16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B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s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w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ck</w:t>
      </w:r>
      <w:r w:rsidR="009B340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F1C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="009B340A">
        <w:rPr>
          <w:rFonts w:ascii="Times New Roman" w:hAnsi="Times New Roman" w:cs="Times New Roman"/>
          <w:spacing w:val="-1"/>
          <w:sz w:val="24"/>
          <w:szCs w:val="24"/>
          <w:lang w:val="en-US"/>
        </w:rPr>
        <w:t>res</w:t>
      </w:r>
      <w:proofErr w:type="spellEnd"/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ut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g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FE6D3D">
        <w:rPr>
          <w:rFonts w:ascii="Times New Roman" w:hAnsi="Times New Roman" w:cs="Times New Roman"/>
          <w:spacing w:val="-1"/>
          <w:sz w:val="24"/>
          <w:szCs w:val="24"/>
          <w:lang w:val="en-US"/>
        </w:rPr>
        <w:t>University Press.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000E8">
        <w:rPr>
          <w:rFonts w:ascii="Times New Roman" w:hAnsi="Times New Roman" w:cs="Times New Roman"/>
          <w:spacing w:val="1"/>
          <w:sz w:val="24"/>
          <w:szCs w:val="24"/>
        </w:rPr>
        <w:t>(</w:t>
      </w:r>
      <w:proofErr w:type="spellStart"/>
      <w:r w:rsidRPr="00B000E8">
        <w:rPr>
          <w:rFonts w:ascii="Times New Roman" w:hAnsi="Times New Roman" w:cs="Times New Roman"/>
          <w:sz w:val="24"/>
          <w:szCs w:val="24"/>
        </w:rPr>
        <w:t>e</w:t>
      </w:r>
      <w:r w:rsidRPr="00B000E8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B000E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000E8">
        <w:rPr>
          <w:rFonts w:ascii="Times New Roman" w:hAnsi="Times New Roman" w:cs="Times New Roman"/>
          <w:sz w:val="24"/>
          <w:szCs w:val="24"/>
        </w:rPr>
        <w:t>e</w:t>
      </w:r>
      <w:r w:rsidRPr="00B000E8">
        <w:rPr>
          <w:rFonts w:ascii="Times New Roman" w:hAnsi="Times New Roman" w:cs="Times New Roman"/>
          <w:spacing w:val="-3"/>
          <w:sz w:val="24"/>
          <w:szCs w:val="24"/>
        </w:rPr>
        <w:t>v</w:t>
      </w:r>
      <w:proofErr w:type="spellEnd"/>
      <w:r w:rsidRPr="00B000E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B000E8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5B67CC4" w14:textId="77777777" w:rsidR="00675013" w:rsidRDefault="00752085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pacing w:val="-1"/>
          <w:sz w:val="24"/>
          <w:szCs w:val="24"/>
        </w:rPr>
      </w:pPr>
      <w:r w:rsidRPr="00752085">
        <w:rPr>
          <w:rFonts w:ascii="Times New Roman" w:hAnsi="Times New Roman" w:cs="Times New Roman"/>
          <w:spacing w:val="-1"/>
          <w:sz w:val="24"/>
          <w:szCs w:val="24"/>
        </w:rPr>
        <w:t xml:space="preserve">Franco, M., (2014), “¡Agregue un demagogo, revuelva y listo! La relación entre la guerra, el demagogo y la prosperidad en </w:t>
      </w:r>
      <w:r w:rsidRPr="00752085">
        <w:rPr>
          <w:rFonts w:ascii="Times New Roman" w:hAnsi="Times New Roman" w:cs="Times New Roman"/>
          <w:i/>
          <w:spacing w:val="-1"/>
          <w:sz w:val="24"/>
          <w:szCs w:val="24"/>
        </w:rPr>
        <w:t>Paz</w:t>
      </w:r>
      <w:r w:rsidRPr="00752085">
        <w:rPr>
          <w:rFonts w:ascii="Times New Roman" w:hAnsi="Times New Roman" w:cs="Times New Roman"/>
          <w:spacing w:val="-1"/>
          <w:sz w:val="24"/>
          <w:szCs w:val="24"/>
        </w:rPr>
        <w:t xml:space="preserve"> de Aristófanes” en </w:t>
      </w:r>
      <w:proofErr w:type="spellStart"/>
      <w:r w:rsidRPr="00752085">
        <w:rPr>
          <w:rFonts w:ascii="Times New Roman" w:hAnsi="Times New Roman" w:cs="Times New Roman"/>
          <w:spacing w:val="-1"/>
          <w:sz w:val="24"/>
          <w:szCs w:val="24"/>
        </w:rPr>
        <w:t>Assis</w:t>
      </w:r>
      <w:proofErr w:type="spellEnd"/>
      <w:r w:rsidRPr="00752085">
        <w:rPr>
          <w:rFonts w:ascii="Times New Roman" w:hAnsi="Times New Roman" w:cs="Times New Roman"/>
          <w:spacing w:val="-1"/>
          <w:sz w:val="24"/>
          <w:szCs w:val="24"/>
        </w:rPr>
        <w:t>, E. &amp; C. Lobo (</w:t>
      </w:r>
      <w:proofErr w:type="spellStart"/>
      <w:r w:rsidRPr="00752085">
        <w:rPr>
          <w:rFonts w:ascii="Times New Roman" w:hAnsi="Times New Roman" w:cs="Times New Roman"/>
          <w:spacing w:val="-1"/>
          <w:sz w:val="24"/>
          <w:szCs w:val="24"/>
        </w:rPr>
        <w:t>comp.</w:t>
      </w:r>
      <w:proofErr w:type="spellEnd"/>
      <w:r w:rsidRPr="00752085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Pr="00752085">
        <w:rPr>
          <w:rFonts w:ascii="Times New Roman" w:hAnsi="Times New Roman" w:cs="Times New Roman"/>
          <w:i/>
          <w:spacing w:val="-1"/>
          <w:sz w:val="24"/>
          <w:szCs w:val="24"/>
        </w:rPr>
        <w:t>Actas del XXII Simposio Nacional de Estudios Clásicos</w:t>
      </w:r>
      <w:r w:rsidR="00675013">
        <w:rPr>
          <w:rFonts w:ascii="Times New Roman" w:hAnsi="Times New Roman" w:cs="Times New Roman"/>
          <w:spacing w:val="-1"/>
          <w:sz w:val="24"/>
          <w:szCs w:val="24"/>
        </w:rPr>
        <w:t xml:space="preserve">, San </w:t>
      </w:r>
      <w:r w:rsidRPr="00752085">
        <w:rPr>
          <w:rFonts w:ascii="Times New Roman" w:hAnsi="Times New Roman" w:cs="Times New Roman"/>
          <w:spacing w:val="-1"/>
          <w:sz w:val="24"/>
          <w:szCs w:val="24"/>
        </w:rPr>
        <w:t>Miguel de Tucumán, Facultad de Filosofía y Letras (UNT)</w:t>
      </w:r>
      <w:r w:rsidR="003237D1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675013">
        <w:rPr>
          <w:rFonts w:ascii="Times New Roman" w:hAnsi="Times New Roman" w:cs="Times New Roman"/>
          <w:spacing w:val="-1"/>
          <w:sz w:val="24"/>
          <w:szCs w:val="24"/>
        </w:rPr>
        <w:t>pp. 486-493.</w:t>
      </w:r>
    </w:p>
    <w:p w14:paraId="75C25190" w14:textId="2219E016" w:rsidR="00E319F8" w:rsidRPr="00B000E8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4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(1983)</w:t>
      </w:r>
      <w:r w:rsidR="00CC4D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z w:val="24"/>
          <w:szCs w:val="24"/>
          <w:lang w:val="en-GB"/>
        </w:rPr>
        <w:t xml:space="preserve">“The 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1F1C16">
        <w:rPr>
          <w:rFonts w:ascii="Times New Roman" w:hAnsi="Times New Roman" w:cs="Times New Roman"/>
          <w:sz w:val="24"/>
          <w:szCs w:val="24"/>
          <w:lang w:val="en-GB"/>
        </w:rPr>
        <w:t>Athenian Politicians’, 403-322 B.C.”</w:t>
      </w:r>
      <w:r w:rsidR="00CC4DE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F1C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F1C16">
        <w:rPr>
          <w:rFonts w:ascii="Times New Roman" w:hAnsi="Times New Roman" w:cs="Times New Roman"/>
          <w:i/>
          <w:sz w:val="24"/>
          <w:szCs w:val="24"/>
          <w:lang w:val="en-GB"/>
        </w:rPr>
        <w:t>G</w:t>
      </w:r>
      <w:r w:rsidR="00CC4DE6">
        <w:rPr>
          <w:rFonts w:ascii="Times New Roman" w:hAnsi="Times New Roman" w:cs="Times New Roman"/>
          <w:i/>
          <w:sz w:val="24"/>
          <w:szCs w:val="24"/>
          <w:lang w:val="en-GB"/>
        </w:rPr>
        <w:t>reek, Roman, and Byzantine Studies</w:t>
      </w:r>
      <w:r w:rsidR="00CC4DE6">
        <w:rPr>
          <w:rFonts w:ascii="Times New Roman" w:hAnsi="Times New Roman" w:cs="Times New Roman"/>
          <w:sz w:val="24"/>
          <w:szCs w:val="24"/>
          <w:lang w:val="en-GB"/>
        </w:rPr>
        <w:t>, núm.24, vol.</w:t>
      </w:r>
      <w:r w:rsidRPr="001F1C16">
        <w:rPr>
          <w:rFonts w:ascii="Times New Roman" w:hAnsi="Times New Roman" w:cs="Times New Roman"/>
          <w:sz w:val="24"/>
          <w:szCs w:val="24"/>
          <w:lang w:val="en-GB"/>
        </w:rPr>
        <w:t>1, pp.33-55.</w:t>
      </w:r>
      <w:r w:rsidR="009B340A">
        <w:rPr>
          <w:rFonts w:ascii="Times New Roman" w:hAnsi="Times New Roman" w:cs="Times New Roman"/>
          <w:sz w:val="24"/>
          <w:szCs w:val="24"/>
          <w:lang w:val="en-GB"/>
        </w:rPr>
        <w:t xml:space="preserve"> Durham, Duke University.</w:t>
      </w:r>
    </w:p>
    <w:p w14:paraId="3ABFF899" w14:textId="7D54E512" w:rsidR="0048318B" w:rsidRPr="0048318B" w:rsidRDefault="0048318B" w:rsidP="00B000E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6918FB">
        <w:rPr>
          <w:rFonts w:ascii="Times New Roman" w:hAnsi="Times New Roman" w:cs="Times New Roman"/>
          <w:sz w:val="24"/>
          <w:szCs w:val="24"/>
          <w:lang w:val="en-US"/>
        </w:rPr>
        <w:t xml:space="preserve">Henderson, J. </w:t>
      </w:r>
      <w:r w:rsidR="00D73740" w:rsidRPr="006918FB">
        <w:rPr>
          <w:rFonts w:ascii="Times New Roman" w:hAnsi="Times New Roman" w:cs="Times New Roman"/>
          <w:sz w:val="24"/>
          <w:szCs w:val="24"/>
          <w:lang w:val="en-US"/>
        </w:rPr>
        <w:t>(1990)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18FB">
        <w:rPr>
          <w:rFonts w:ascii="Times New Roman" w:hAnsi="Times New Roman" w:cs="Times New Roman"/>
          <w:sz w:val="24"/>
          <w:szCs w:val="24"/>
          <w:lang w:val="en-US"/>
        </w:rPr>
        <w:t xml:space="preserve">“The </w:t>
      </w:r>
      <w:proofErr w:type="spellStart"/>
      <w:r w:rsidRPr="006918FB">
        <w:rPr>
          <w:rFonts w:ascii="Times New Roman" w:hAnsi="Times New Roman" w:cs="Times New Roman"/>
          <w:sz w:val="24"/>
          <w:szCs w:val="24"/>
          <w:lang w:val="en-US"/>
        </w:rPr>
        <w:t>Δῆμος</w:t>
      </w:r>
      <w:proofErr w:type="spellEnd"/>
      <w:r w:rsidRPr="006918FB">
        <w:rPr>
          <w:rFonts w:ascii="Times New Roman" w:hAnsi="Times New Roman" w:cs="Times New Roman"/>
          <w:sz w:val="24"/>
          <w:szCs w:val="24"/>
          <w:lang w:val="en-US"/>
        </w:rPr>
        <w:t xml:space="preserve"> and the Comic Competition”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918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740" w:rsidRPr="002004E1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2004E1">
        <w:rPr>
          <w:rFonts w:ascii="Times New Roman" w:hAnsi="Times New Roman" w:cs="Times New Roman"/>
          <w:sz w:val="24"/>
          <w:szCs w:val="24"/>
          <w:lang w:val="de-DE"/>
        </w:rPr>
        <w:t>n Winkler, J. &amp; Zeitlin, F (ed</w:t>
      </w:r>
      <w:r w:rsidR="00D73740" w:rsidRPr="002004E1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2004E1">
        <w:rPr>
          <w:rFonts w:ascii="Times New Roman" w:hAnsi="Times New Roman" w:cs="Times New Roman"/>
          <w:sz w:val="24"/>
          <w:szCs w:val="24"/>
          <w:lang w:val="de-DE"/>
        </w:rPr>
        <w:t xml:space="preserve">.) </w:t>
      </w:r>
      <w:r w:rsidRPr="006918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Nothing to Do With </w:t>
      </w:r>
      <w:proofErr w:type="spellStart"/>
      <w:r w:rsidRPr="006918FB">
        <w:rPr>
          <w:rFonts w:ascii="Times New Roman" w:hAnsi="Times New Roman" w:cs="Times New Roman"/>
          <w:i/>
          <w:sz w:val="24"/>
          <w:szCs w:val="24"/>
          <w:lang w:val="en-US"/>
        </w:rPr>
        <w:t>Dionysos</w:t>
      </w:r>
      <w:proofErr w:type="spellEnd"/>
      <w:proofErr w:type="gramStart"/>
      <w:r w:rsidRPr="006918FB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Pr="006918FB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D73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4E1">
        <w:rPr>
          <w:rFonts w:ascii="Times New Roman" w:hAnsi="Times New Roman" w:cs="Times New Roman"/>
          <w:sz w:val="24"/>
          <w:szCs w:val="24"/>
          <w:lang w:val="en-US"/>
        </w:rPr>
        <w:t>Princeton, Princeton Un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004E1">
        <w:rPr>
          <w:rFonts w:ascii="Times New Roman" w:hAnsi="Times New Roman" w:cs="Times New Roman"/>
          <w:sz w:val="24"/>
          <w:szCs w:val="24"/>
          <w:lang w:val="en-US"/>
        </w:rPr>
        <w:t xml:space="preserve">versity Press, </w:t>
      </w:r>
      <w:r w:rsidR="002004E1" w:rsidRPr="003E1779">
        <w:rPr>
          <w:rFonts w:ascii="Times New Roman" w:hAnsi="Times New Roman" w:cs="Times New Roman"/>
          <w:sz w:val="24"/>
          <w:szCs w:val="24"/>
          <w:lang w:val="en-US"/>
        </w:rPr>
        <w:t>pp.</w:t>
      </w:r>
      <w:r w:rsidR="003E1779" w:rsidRPr="003E1779">
        <w:rPr>
          <w:rFonts w:ascii="Times New Roman" w:hAnsi="Times New Roman" w:cs="Times New Roman"/>
          <w:sz w:val="24"/>
          <w:szCs w:val="24"/>
          <w:lang w:val="en-US"/>
        </w:rPr>
        <w:t xml:space="preserve"> 271-313.</w:t>
      </w:r>
    </w:p>
    <w:p w14:paraId="71B0E603" w14:textId="77777777" w:rsidR="00E319F8" w:rsidRPr="001F1C16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Liddell, H. &amp; </w:t>
      </w:r>
      <w:r w:rsidRPr="001F1C16">
        <w:rPr>
          <w:rFonts w:ascii="Times New Roman" w:hAnsi="Times New Roman" w:cs="Times New Roman"/>
          <w:smallCaps/>
          <w:sz w:val="24"/>
          <w:szCs w:val="24"/>
          <w:lang w:val="en-US"/>
        </w:rPr>
        <w:t>S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cott, R. (1968).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 Greek-English Lexicon.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 xml:space="preserve"> Oxford,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Clarendon Press. </w:t>
      </w:r>
    </w:p>
    <w:p w14:paraId="3071D03F" w14:textId="38B0C55F" w:rsidR="003E1779" w:rsidRPr="003E1779" w:rsidRDefault="003E1779" w:rsidP="00B000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Low, P. (2008), “Introduction”, en Low, P. (ed.) </w:t>
      </w:r>
      <w:r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The Athenian Empire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, Edinburgh, Edinburgh University Press.</w:t>
      </w:r>
    </w:p>
    <w:p w14:paraId="2A74F887" w14:textId="3D603F86" w:rsidR="00E319F8" w:rsidRPr="001F1C16" w:rsidRDefault="00E319F8" w:rsidP="00B000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-2"/>
          <w:sz w:val="24"/>
          <w:szCs w:val="24"/>
          <w:lang w:val="en-US"/>
        </w:rPr>
        <w:t>r</w:t>
      </w:r>
      <w:proofErr w:type="spellEnd"/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1C16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2"/>
          <w:sz w:val="24"/>
          <w:szCs w:val="24"/>
          <w:lang w:val="en-US"/>
        </w:rPr>
        <w:t>J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(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9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9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>)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ass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nd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li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m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ocr</w:t>
      </w:r>
      <w:r w:rsidRPr="001F1C16"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At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ns.</w:t>
      </w:r>
      <w:r w:rsidRPr="001F1C16">
        <w:rPr>
          <w:rFonts w:ascii="Times New Roman" w:hAnsi="Times New Roman" w:cs="Times New Roman"/>
          <w:i/>
          <w:iCs/>
          <w:spacing w:val="9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c,</w:t>
      </w:r>
      <w:r w:rsidRPr="001F1C16">
        <w:rPr>
          <w:rFonts w:ascii="Times New Roman" w:hAnsi="Times New Roman" w:cs="Times New Roman"/>
          <w:i/>
          <w:iCs/>
          <w:spacing w:val="7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l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g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y,</w:t>
      </w:r>
      <w:r w:rsidRPr="001F1C16">
        <w:rPr>
          <w:rFonts w:ascii="Times New Roman" w:hAnsi="Times New Roman" w:cs="Times New Roman"/>
          <w:i/>
          <w:iCs/>
          <w:spacing w:val="7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he</w:t>
      </w:r>
      <w:r w:rsidRPr="001F1C16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w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r w:rsidRPr="001F1C16">
        <w:rPr>
          <w:rFonts w:ascii="Times New Roman" w:hAnsi="Times New Roman" w:cs="Times New Roman"/>
          <w:i/>
          <w:iCs/>
          <w:spacing w:val="6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he</w:t>
      </w:r>
      <w:r w:rsidRPr="001F1C16">
        <w:rPr>
          <w:rFonts w:ascii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l</w:t>
      </w:r>
      <w:r w:rsidRPr="001F1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nc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1F1C16">
        <w:rPr>
          <w:rFonts w:ascii="Times New Roman" w:hAnsi="Times New Roman" w:cs="Times New Roman"/>
          <w:spacing w:val="1"/>
          <w:sz w:val="24"/>
          <w:szCs w:val="24"/>
          <w:lang w:val="en-US"/>
        </w:rPr>
        <w:t>t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1C16">
        <w:rPr>
          <w:rFonts w:ascii="Times New Roman" w:hAnsi="Times New Roman" w:cs="Times New Roman"/>
          <w:spacing w:val="-2"/>
          <w:sz w:val="24"/>
          <w:szCs w:val="24"/>
          <w:lang w:val="en-US"/>
        </w:rPr>
        <w:t>n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3740">
        <w:rPr>
          <w:rFonts w:ascii="Times New Roman" w:hAnsi="Times New Roman" w:cs="Times New Roman"/>
          <w:sz w:val="24"/>
          <w:szCs w:val="24"/>
          <w:lang w:val="en-US"/>
        </w:rPr>
        <w:t xml:space="preserve"> Princeton</w:t>
      </w:r>
      <w:r w:rsidRPr="001F1C1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spacing w:val="-3"/>
          <w:sz w:val="24"/>
          <w:szCs w:val="24"/>
          <w:lang w:val="en-US"/>
        </w:rPr>
        <w:t>U</w:t>
      </w:r>
      <w:r w:rsidRPr="001F1C16">
        <w:rPr>
          <w:rFonts w:ascii="Times New Roman" w:hAnsi="Times New Roman" w:cs="Times New Roman"/>
          <w:spacing w:val="-1"/>
          <w:sz w:val="24"/>
          <w:szCs w:val="24"/>
          <w:lang w:val="en-US"/>
        </w:rPr>
        <w:t>P</w:t>
      </w:r>
      <w:r w:rsidRPr="001F1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6F1B32" w14:textId="77777777" w:rsidR="00E319F8" w:rsidRPr="001F1C16" w:rsidRDefault="00E319F8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F1C16">
        <w:rPr>
          <w:rFonts w:ascii="Times New Roman" w:hAnsi="Times New Roman" w:cs="Times New Roman"/>
          <w:bCs/>
          <w:sz w:val="24"/>
          <w:szCs w:val="24"/>
          <w:lang w:val="en-US"/>
        </w:rPr>
        <w:t>Ostwald, M. (1986)</w:t>
      </w:r>
      <w:r w:rsidR="00D7374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F1C16">
        <w:rPr>
          <w:rFonts w:ascii="Times New Roman" w:hAnsi="Times New Roman" w:cs="Times New Roman"/>
          <w:bCs/>
          <w:i/>
          <w:sz w:val="24"/>
          <w:szCs w:val="24"/>
          <w:lang w:val="en-US"/>
        </w:rPr>
        <w:t>From Popular Sovereignty to the Rule of Law: Law, Society, and Politics in Fifth Century Athens</w:t>
      </w:r>
      <w:r w:rsidR="00D7374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1F1C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Berkeley &amp; Los Angeles, University of California Press.</w:t>
      </w:r>
    </w:p>
    <w:p w14:paraId="15734A4C" w14:textId="77777777" w:rsidR="00E319F8" w:rsidRPr="00145E10" w:rsidRDefault="00067D7F" w:rsidP="00B000E8">
      <w:p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D73740">
        <w:rPr>
          <w:rFonts w:ascii="Times New Roman" w:hAnsi="Times New Roman" w:cs="Times New Roman"/>
          <w:sz w:val="24"/>
          <w:szCs w:val="24"/>
          <w:lang w:val="en-US"/>
        </w:rPr>
        <w:t>Schere</w:t>
      </w:r>
      <w:proofErr w:type="spellEnd"/>
      <w:r w:rsidRPr="00D73740">
        <w:rPr>
          <w:rFonts w:ascii="Times New Roman" w:hAnsi="Times New Roman" w:cs="Times New Roman"/>
          <w:sz w:val="24"/>
          <w:szCs w:val="24"/>
          <w:lang w:val="en-US"/>
        </w:rPr>
        <w:t>, M. J. (2013).</w:t>
      </w:r>
      <w:r w:rsidR="00E319F8" w:rsidRPr="00D73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9F8" w:rsidRPr="002004E1">
        <w:rPr>
          <w:rFonts w:ascii="Times New Roman" w:hAnsi="Times New Roman" w:cs="Times New Roman"/>
          <w:sz w:val="24"/>
          <w:szCs w:val="24"/>
        </w:rPr>
        <w:t xml:space="preserve">“La función argumentativa del personaje de Demóstenes en la comedia </w:t>
      </w:r>
      <w:r w:rsidR="00E319F8" w:rsidRPr="002004E1">
        <w:rPr>
          <w:rFonts w:ascii="Times New Roman" w:hAnsi="Times New Roman" w:cs="Times New Roman"/>
          <w:i/>
          <w:sz w:val="24"/>
          <w:szCs w:val="24"/>
        </w:rPr>
        <w:t>Caballeros</w:t>
      </w:r>
      <w:r w:rsidR="00E319F8" w:rsidRPr="002004E1">
        <w:rPr>
          <w:rFonts w:ascii="Times New Roman" w:hAnsi="Times New Roman" w:cs="Times New Roman"/>
          <w:sz w:val="24"/>
          <w:szCs w:val="24"/>
        </w:rPr>
        <w:t xml:space="preserve"> de Aristófanes”</w:t>
      </w:r>
      <w:r w:rsidRPr="002004E1">
        <w:rPr>
          <w:rFonts w:ascii="Times New Roman" w:hAnsi="Times New Roman" w:cs="Times New Roman"/>
          <w:sz w:val="24"/>
          <w:szCs w:val="24"/>
        </w:rPr>
        <w:t>. En</w:t>
      </w:r>
      <w:r w:rsidR="00E319F8" w:rsidRPr="002004E1">
        <w:rPr>
          <w:rFonts w:ascii="Times New Roman" w:hAnsi="Times New Roman" w:cs="Times New Roman"/>
          <w:sz w:val="24"/>
          <w:szCs w:val="24"/>
        </w:rPr>
        <w:t xml:space="preserve"> </w:t>
      </w:r>
      <w:r w:rsidR="00E319F8" w:rsidRPr="002004E1">
        <w:rPr>
          <w:rFonts w:ascii="Times New Roman" w:hAnsi="Times New Roman" w:cs="Times New Roman"/>
          <w:i/>
          <w:sz w:val="24"/>
          <w:szCs w:val="24"/>
        </w:rPr>
        <w:t>Circe</w:t>
      </w:r>
      <w:r>
        <w:rPr>
          <w:rFonts w:ascii="Times New Roman" w:hAnsi="Times New Roman" w:cs="Times New Roman"/>
          <w:sz w:val="24"/>
          <w:szCs w:val="24"/>
        </w:rPr>
        <w:t xml:space="preserve">, núm. </w:t>
      </w:r>
      <w:r w:rsidR="00E319F8" w:rsidRPr="001F1C16">
        <w:rPr>
          <w:rFonts w:ascii="Times New Roman" w:hAnsi="Times New Roman" w:cs="Times New Roman"/>
          <w:sz w:val="24"/>
          <w:szCs w:val="24"/>
        </w:rPr>
        <w:t>17, pp.67-84.</w:t>
      </w:r>
      <w:r w:rsidR="00666EF3">
        <w:rPr>
          <w:rFonts w:ascii="Times New Roman" w:hAnsi="Times New Roman" w:cs="Times New Roman"/>
          <w:sz w:val="24"/>
          <w:szCs w:val="24"/>
        </w:rPr>
        <w:t xml:space="preserve"> Santa Rosa, Instituto de Estudios Clásicos (Universidad Nacional de La Pampa).</w:t>
      </w:r>
    </w:p>
    <w:p w14:paraId="02F60620" w14:textId="77777777" w:rsidR="0069659D" w:rsidRDefault="0069659D" w:rsidP="00B000E8">
      <w:pPr>
        <w:spacing w:line="240" w:lineRule="auto"/>
      </w:pPr>
    </w:p>
    <w:sectPr w:rsidR="00696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CDF57A" w16cid:durableId="203C7EC1"/>
  <w16cid:commentId w16cid:paraId="654F1B97" w16cid:durableId="203C7FB2"/>
  <w16cid:commentId w16cid:paraId="3DE04EEC" w16cid:durableId="203C7FDF"/>
  <w16cid:commentId w16cid:paraId="614089E6" w16cid:durableId="203C8127"/>
  <w16cid:commentId w16cid:paraId="03F7386A" w16cid:durableId="203C826B"/>
  <w16cid:commentId w16cid:paraId="3E3BF7A6" w16cid:durableId="203C8225"/>
  <w16cid:commentId w16cid:paraId="1D987D8A" w16cid:durableId="203C8259"/>
  <w16cid:commentId w16cid:paraId="7E14CFA0" w16cid:durableId="203C82A7"/>
  <w16cid:commentId w16cid:paraId="7F6E2BAD" w16cid:durableId="203C83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ED92E" w14:textId="77777777" w:rsidR="00DC5098" w:rsidRDefault="00DC5098" w:rsidP="00E319F8">
      <w:pPr>
        <w:spacing w:after="0" w:line="240" w:lineRule="auto"/>
      </w:pPr>
      <w:r>
        <w:separator/>
      </w:r>
    </w:p>
  </w:endnote>
  <w:endnote w:type="continuationSeparator" w:id="0">
    <w:p w14:paraId="258D389F" w14:textId="77777777" w:rsidR="00DC5098" w:rsidRDefault="00DC5098" w:rsidP="00E3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E7AF9" w14:textId="77777777" w:rsidR="00DC5098" w:rsidRDefault="00DC5098" w:rsidP="00E319F8">
      <w:pPr>
        <w:spacing w:after="0" w:line="240" w:lineRule="auto"/>
      </w:pPr>
      <w:r>
        <w:separator/>
      </w:r>
    </w:p>
  </w:footnote>
  <w:footnote w:type="continuationSeparator" w:id="0">
    <w:p w14:paraId="261D9E74" w14:textId="77777777" w:rsidR="00DC5098" w:rsidRDefault="00DC5098" w:rsidP="00E319F8">
      <w:pPr>
        <w:spacing w:after="0" w:line="240" w:lineRule="auto"/>
      </w:pPr>
      <w:r>
        <w:continuationSeparator/>
      </w:r>
    </w:p>
  </w:footnote>
  <w:footnote w:id="1">
    <w:p w14:paraId="015C04FF" w14:textId="2020B64D" w:rsidR="00E319F8" w:rsidRPr="00011948" w:rsidRDefault="00E319F8" w:rsidP="00724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1948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0119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MacDowell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>considera que el discurso de la defensa parodia una seri</w:t>
      </w:r>
      <w:r w:rsidR="005847BE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de “trucos” </w:t>
      </w:r>
      <w:r w:rsidR="00DC21C0">
        <w:rPr>
          <w:rFonts w:ascii="Times New Roman" w:hAnsi="Times New Roman" w:cs="Times New Roman"/>
          <w:color w:val="000000"/>
          <w:sz w:val="20"/>
          <w:szCs w:val="20"/>
        </w:rPr>
        <w:t>a los que</w:t>
      </w:r>
      <w:r w:rsidR="00815D92">
        <w:rPr>
          <w:rFonts w:ascii="Times New Roman" w:hAnsi="Times New Roman" w:cs="Times New Roman"/>
          <w:color w:val="000000"/>
          <w:sz w:val="20"/>
          <w:szCs w:val="20"/>
        </w:rPr>
        <w:t xml:space="preserve"> recurrían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los oradores forenses atenienses: da cuenta de los servicios pasados a la ciudad como razones para </w:t>
      </w:r>
      <w:r w:rsidR="005847BE">
        <w:rPr>
          <w:rFonts w:ascii="Times New Roman" w:hAnsi="Times New Roman" w:cs="Times New Roman"/>
          <w:color w:val="000000"/>
          <w:sz w:val="20"/>
          <w:szCs w:val="20"/>
        </w:rPr>
        <w:t>eximir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la ofensa presente (952-9)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r w:rsidRPr="005847BE">
        <w:rPr>
          <w:rFonts w:ascii="Times New Roman" w:hAnsi="Times New Roman" w:cs="Times New Roman"/>
          <w:color w:val="000000"/>
          <w:sz w:val="20"/>
          <w:szCs w:val="20"/>
        </w:rPr>
        <w:t>excusa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completamente irrelevante (959), el ataque persona</w:t>
      </w:r>
      <w:r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al acusador (970-2)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</w:t>
      </w:r>
      <w:r w:rsidRPr="00011948">
        <w:rPr>
          <w:rFonts w:ascii="Times New Roman" w:hAnsi="Times New Roman" w:cs="Times New Roman"/>
          <w:color w:val="000000"/>
          <w:sz w:val="20"/>
          <w:szCs w:val="20"/>
        </w:rPr>
        <w:t xml:space="preserve"> los intentos de generar piedad que terminan con la convocatoria de los hijos llorosos del acusado (976-8) (1971:249). Esto, creemos, 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inhabilita el presente análisis</w:t>
      </w:r>
      <w:r w:rsidR="00A50C41">
        <w:rPr>
          <w:rFonts w:ascii="Times New Roman" w:hAnsi="Times New Roman" w:cs="Times New Roman"/>
          <w:color w:val="000000"/>
          <w:sz w:val="20"/>
          <w:szCs w:val="20"/>
        </w:rPr>
        <w:t>, sino que lo complementa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  <w:footnote w:id="2">
    <w:p w14:paraId="4238659B" w14:textId="77777777" w:rsidR="00E319F8" w:rsidRPr="00AC14C1" w:rsidRDefault="00E319F8" w:rsidP="00724548">
      <w:pPr>
        <w:pStyle w:val="Textonotapie"/>
        <w:jc w:val="both"/>
        <w:rPr>
          <w:lang w:val="es-AR"/>
        </w:rPr>
      </w:pPr>
      <w:r w:rsidRPr="00151FE8">
        <w:rPr>
          <w:rStyle w:val="Refdenotaalpie"/>
        </w:rPr>
        <w:footnoteRef/>
      </w:r>
      <w:r w:rsidR="00531C95">
        <w:t xml:space="preserve"> Finley</w:t>
      </w:r>
      <w:r w:rsidR="00531C95" w:rsidRPr="00AC14C1">
        <w:t xml:space="preserve"> </w:t>
      </w:r>
      <w:r w:rsidR="00531C95" w:rsidRPr="00AC14C1">
        <w:rPr>
          <w:lang w:val="es-AR"/>
        </w:rPr>
        <w:t>(1988:42)</w:t>
      </w:r>
      <w:r w:rsidRPr="00151FE8">
        <w:t xml:space="preserve"> </w:t>
      </w:r>
      <w:r w:rsidR="00DB64F2">
        <w:t>mismo</w:t>
      </w:r>
      <w:r w:rsidRPr="00151FE8">
        <w:t xml:space="preserve"> sostiene que la palabra “demagogo” se volvió el modo más simple para identificar al mal tipo de líde</w:t>
      </w:r>
      <w:r w:rsidRPr="00AC14C1">
        <w:t>r, sin importar que la palabra fuera o no utilizada en los textos</w:t>
      </w:r>
      <w:r w:rsidRPr="00AC14C1">
        <w:rPr>
          <w:lang w:val="es-AR"/>
        </w:rPr>
        <w:t>. Esta ambivalencia es justificada por el autor al principio del capítulo al afirmar que su interés no es lexicográfico puesto que “el vocabulario político griego era normalmente vago e impreciso” (1988:42).</w:t>
      </w:r>
    </w:p>
  </w:footnote>
  <w:footnote w:id="3">
    <w:p w14:paraId="09EE5A03" w14:textId="48BCFA55" w:rsidR="005847BE" w:rsidRPr="005847BE" w:rsidRDefault="005847BE" w:rsidP="00724548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114D4D">
        <w:t>La cuestión del “imperialismo” ateniense ha sido cuestionado, pue</w:t>
      </w:r>
      <w:r w:rsidR="005D0A64">
        <w:t>sto</w:t>
      </w:r>
      <w:r w:rsidR="00114D4D">
        <w:t xml:space="preserve"> que</w:t>
      </w:r>
      <w:r w:rsidR="005D0A64">
        <w:t xml:space="preserve"> se trata de un orden imperial </w:t>
      </w:r>
      <w:r w:rsidR="005D0A64">
        <w:rPr>
          <w:i/>
        </w:rPr>
        <w:t>sui generis</w:t>
      </w:r>
      <w:r w:rsidR="005D0A64">
        <w:t xml:space="preserve"> basado en la hegemonía sobre otras </w:t>
      </w:r>
      <w:proofErr w:type="spellStart"/>
      <w:r w:rsidR="005D0A64">
        <w:rPr>
          <w:i/>
        </w:rPr>
        <w:t>póleis</w:t>
      </w:r>
      <w:proofErr w:type="spellEnd"/>
      <w:r w:rsidR="004374E9">
        <w:t xml:space="preserve"> –a partir de </w:t>
      </w:r>
      <w:r w:rsidR="00111C68">
        <w:t xml:space="preserve">la prohibición de abandonar la Liga, la coerción a sumarse, el aumento de la explotación económica a partir de los tributos y la confiscación del territorio y la intervención político-legal de las </w:t>
      </w:r>
      <w:proofErr w:type="spellStart"/>
      <w:r w:rsidR="00111C68">
        <w:rPr>
          <w:i/>
        </w:rPr>
        <w:t>póleis</w:t>
      </w:r>
      <w:proofErr w:type="spellEnd"/>
      <w:r w:rsidR="004374E9">
        <w:t>–</w:t>
      </w:r>
      <w:r w:rsidR="005D0A64">
        <w:t>, pero no en la expansión territorial. En este sentido, suele entenderse por “imperio”</w:t>
      </w:r>
      <w:r w:rsidR="00114D4D">
        <w:t xml:space="preserve"> “un modo de control político directo y de explotación que era ajeno al mundo griego” (</w:t>
      </w:r>
      <w:proofErr w:type="spellStart"/>
      <w:r w:rsidR="00114D4D">
        <w:t>Low</w:t>
      </w:r>
      <w:proofErr w:type="spellEnd"/>
      <w:r w:rsidR="00114D4D">
        <w:t xml:space="preserve">, 2008:9). Las denominaciones de la “Liga de Delos” </w:t>
      </w:r>
      <w:r w:rsidR="00FF471C">
        <w:t xml:space="preserve">e “imperio ateniense” </w:t>
      </w:r>
      <w:r w:rsidR="00114D4D">
        <w:t xml:space="preserve">son acuñaciones modernas y </w:t>
      </w:r>
      <w:r w:rsidR="005117B9">
        <w:t xml:space="preserve">una y otra </w:t>
      </w:r>
      <w:r w:rsidR="00114D4D">
        <w:t xml:space="preserve">suponen una postura con respecto a la naturaleza de la </w:t>
      </w:r>
      <w:proofErr w:type="spellStart"/>
      <w:r w:rsidR="00114D4D">
        <w:rPr>
          <w:i/>
        </w:rPr>
        <w:t>arkhé</w:t>
      </w:r>
      <w:proofErr w:type="spellEnd"/>
      <w:r w:rsidR="00114D4D">
        <w:t xml:space="preserve"> ateniense (</w:t>
      </w:r>
      <w:proofErr w:type="spellStart"/>
      <w:r w:rsidR="00114D4D">
        <w:t>Low</w:t>
      </w:r>
      <w:proofErr w:type="spellEnd"/>
      <w:r w:rsidR="00114D4D">
        <w:t>, 2008:9).</w:t>
      </w:r>
      <w:r w:rsidR="00AC5EAB">
        <w:t xml:space="preserve"> Sobre la dificultad del estudio del “imperialismo” en la Antigua Grecia, </w:t>
      </w:r>
      <w:r w:rsidR="00E913C7">
        <w:rPr>
          <w:i/>
        </w:rPr>
        <w:t>cfr.</w:t>
      </w:r>
      <w:r w:rsidR="00AC5EAB">
        <w:t xml:space="preserve"> </w:t>
      </w:r>
      <w:proofErr w:type="spellStart"/>
      <w:r w:rsidR="00AC5EAB">
        <w:t>Low</w:t>
      </w:r>
      <w:proofErr w:type="spellEnd"/>
      <w:r w:rsidR="00AC5EAB">
        <w:t xml:space="preserve"> (2008) y la bibliografía allí citada.</w:t>
      </w:r>
      <w:r w:rsidR="00114D4D">
        <w:t xml:space="preserve"> </w:t>
      </w:r>
    </w:p>
  </w:footnote>
  <w:footnote w:id="4">
    <w:p w14:paraId="089EC347" w14:textId="77777777" w:rsidR="00E319F8" w:rsidRPr="00F0178C" w:rsidRDefault="00E319F8" w:rsidP="00724548">
      <w:pPr>
        <w:pStyle w:val="Textonotapie"/>
        <w:jc w:val="both"/>
        <w:rPr>
          <w:lang w:val="es-AR"/>
        </w:rPr>
      </w:pPr>
      <w:r w:rsidRPr="00AC14C1">
        <w:rPr>
          <w:rStyle w:val="Refdenotaalpie"/>
        </w:rPr>
        <w:footnoteRef/>
      </w:r>
      <w:r w:rsidRPr="00AC14C1">
        <w:t xml:space="preserve"> </w:t>
      </w:r>
      <w:proofErr w:type="spellStart"/>
      <w:r w:rsidRPr="00AC14C1">
        <w:rPr>
          <w:lang w:val="es-AR"/>
        </w:rPr>
        <w:t>Connor</w:t>
      </w:r>
      <w:proofErr w:type="spellEnd"/>
      <w:r w:rsidRPr="00AC14C1">
        <w:rPr>
          <w:lang w:val="es-AR"/>
        </w:rPr>
        <w:t xml:space="preserve"> reconoce que esta descripción es una simplificación excesiva de una realidad compleja y cambiante (1992:135). </w:t>
      </w:r>
    </w:p>
  </w:footnote>
  <w:footnote w:id="5">
    <w:p w14:paraId="4DB6432C" w14:textId="77777777" w:rsidR="00F0178C" w:rsidRPr="00F0178C" w:rsidRDefault="00F0178C" w:rsidP="00724548">
      <w:pPr>
        <w:pStyle w:val="Textonotapie"/>
        <w:jc w:val="both"/>
      </w:pPr>
      <w:r w:rsidRPr="00F0178C">
        <w:rPr>
          <w:rStyle w:val="Refdenotaalpie"/>
        </w:rPr>
        <w:footnoteRef/>
      </w:r>
      <w:r w:rsidRPr="00F0178C">
        <w:t xml:space="preserve"> </w:t>
      </w:r>
      <w:proofErr w:type="spellStart"/>
      <w:r w:rsidRPr="00F0178C">
        <w:rPr>
          <w:color w:val="000000"/>
        </w:rPr>
        <w:t>Ostwald</w:t>
      </w:r>
      <w:proofErr w:type="spellEnd"/>
      <w:r w:rsidRPr="00F0178C">
        <w:rPr>
          <w:color w:val="000000"/>
        </w:rPr>
        <w:t xml:space="preserve"> opina que fue la incapacidad para emular el “genio político” de Pericles lo que llevó a que la </w:t>
      </w:r>
      <w:proofErr w:type="spellStart"/>
      <w:r w:rsidRPr="00F0178C">
        <w:rPr>
          <w:color w:val="000000"/>
        </w:rPr>
        <w:t>στρ</w:t>
      </w:r>
      <w:proofErr w:type="spellEnd"/>
      <w:r w:rsidRPr="00F0178C">
        <w:rPr>
          <w:color w:val="000000"/>
        </w:rPr>
        <w:t>ατηγία perdiera gran parte de su importancia política (1986:201).</w:t>
      </w:r>
    </w:p>
  </w:footnote>
  <w:footnote w:id="6">
    <w:p w14:paraId="643BDAA8" w14:textId="77777777" w:rsidR="00E319F8" w:rsidRPr="00AC14C1" w:rsidRDefault="00E319F8" w:rsidP="00724548">
      <w:pPr>
        <w:pStyle w:val="Textonotapie"/>
        <w:jc w:val="both"/>
        <w:rPr>
          <w:lang w:val="es-AR"/>
        </w:rPr>
      </w:pPr>
      <w:r w:rsidRPr="00AC14C1">
        <w:rPr>
          <w:rStyle w:val="Refdenotaalpie"/>
        </w:rPr>
        <w:footnoteRef/>
      </w:r>
      <w:r w:rsidRPr="00AC14C1">
        <w:t xml:space="preserve"> Ante la tajante afirmación realizada por Hansen, llama la atención que cite el pasaje de Lisias en una nota al pie. Un poco más adelante, </w:t>
      </w:r>
      <w:r w:rsidRPr="00AC14C1">
        <w:rPr>
          <w:color w:val="000000"/>
        </w:rPr>
        <w:t>en el texto principal</w:t>
      </w:r>
      <w:r>
        <w:rPr>
          <w:color w:val="000000"/>
        </w:rPr>
        <w:t>, el autor</w:t>
      </w:r>
      <w:r w:rsidRPr="00AC14C1">
        <w:rPr>
          <w:color w:val="000000"/>
        </w:rPr>
        <w:t xml:space="preserve"> recurre al mismo pasaje de Aristóteles que citara </w:t>
      </w:r>
      <w:proofErr w:type="spellStart"/>
      <w:r w:rsidRPr="00AC14C1">
        <w:rPr>
          <w:color w:val="000000"/>
        </w:rPr>
        <w:t>Connor</w:t>
      </w:r>
      <w:proofErr w:type="spellEnd"/>
      <w:r w:rsidRPr="00AC14C1">
        <w:rPr>
          <w:color w:val="000000"/>
        </w:rPr>
        <w:t xml:space="preserve"> (</w:t>
      </w:r>
      <w:r w:rsidRPr="00AC14C1">
        <w:rPr>
          <w:i/>
          <w:color w:val="000000"/>
        </w:rPr>
        <w:t>Pol</w:t>
      </w:r>
      <w:r w:rsidRPr="00AC14C1">
        <w:rPr>
          <w:color w:val="000000"/>
        </w:rPr>
        <w:t>.1305a7-15) para demostrar su propia hipótesis (1983:50-51).</w:t>
      </w:r>
    </w:p>
  </w:footnote>
  <w:footnote w:id="7">
    <w:p w14:paraId="6740398B" w14:textId="77777777" w:rsidR="00E319F8" w:rsidRPr="00AC14C1" w:rsidRDefault="00E319F8" w:rsidP="00724548">
      <w:pPr>
        <w:pStyle w:val="Textonotapie"/>
        <w:jc w:val="both"/>
        <w:rPr>
          <w:lang w:val="es-AR"/>
        </w:rPr>
      </w:pPr>
      <w:r w:rsidRPr="00AC14C1">
        <w:rPr>
          <w:rStyle w:val="Refdenotaalpie"/>
        </w:rPr>
        <w:footnoteRef/>
      </w:r>
      <w:r w:rsidRPr="00AC14C1">
        <w:t xml:space="preserve"> </w:t>
      </w:r>
      <w:proofErr w:type="spellStart"/>
      <w:r w:rsidRPr="00AC14C1">
        <w:rPr>
          <w:lang w:val="es-AR"/>
        </w:rPr>
        <w:t>Auger</w:t>
      </w:r>
      <w:proofErr w:type="spellEnd"/>
      <w:r w:rsidRPr="00AC14C1">
        <w:rPr>
          <w:lang w:val="es-AR"/>
        </w:rPr>
        <w:t xml:space="preserve"> define a esta analogía como la “privatización del espaci</w:t>
      </w:r>
      <w:r w:rsidR="00742B90">
        <w:rPr>
          <w:lang w:val="es-AR"/>
        </w:rPr>
        <w:t>o público” (1997:362). Según la autora,</w:t>
      </w:r>
      <w:r w:rsidRPr="00AC14C1">
        <w:rPr>
          <w:lang w:val="es-AR"/>
        </w:rPr>
        <w:t xml:space="preserve"> hay dos movimientos metafóricos sucesivos en esta obra: el tribunal privado hace pasar de la ciudad a la casa, pero esta casa representa a su vez la ciudad (1997:367). </w:t>
      </w:r>
    </w:p>
  </w:footnote>
  <w:footnote w:id="8">
    <w:p w14:paraId="25EC7386" w14:textId="77777777" w:rsidR="00E319F8" w:rsidRPr="00AC14C1" w:rsidRDefault="00E319F8" w:rsidP="00724548">
      <w:pPr>
        <w:pStyle w:val="Textonotapie"/>
        <w:jc w:val="both"/>
      </w:pPr>
      <w:r w:rsidRPr="00AC14C1">
        <w:rPr>
          <w:rStyle w:val="Refdenotaalpie"/>
        </w:rPr>
        <w:footnoteRef/>
      </w:r>
      <w:r w:rsidRPr="00AC14C1">
        <w:t xml:space="preserve"> Los números entre paréntesis indican el número de versos. Seguimos la edición de </w:t>
      </w:r>
      <w:proofErr w:type="spellStart"/>
      <w:r w:rsidRPr="00AC14C1">
        <w:t>Biles</w:t>
      </w:r>
      <w:proofErr w:type="spellEnd"/>
      <w:r w:rsidRPr="00AC14C1">
        <w:t xml:space="preserve"> &amp; </w:t>
      </w:r>
      <w:proofErr w:type="spellStart"/>
      <w:r w:rsidRPr="00AC14C1">
        <w:t>Olson</w:t>
      </w:r>
      <w:proofErr w:type="spellEnd"/>
      <w:r w:rsidRPr="00AC14C1">
        <w:t xml:space="preserve"> (2015).</w:t>
      </w:r>
    </w:p>
  </w:footnote>
  <w:footnote w:id="9">
    <w:p w14:paraId="2EDA420F" w14:textId="6900119D" w:rsidR="005D0A64" w:rsidRPr="00C153B3" w:rsidRDefault="005D0A64" w:rsidP="00724548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 w:rsidRPr="00C153B3">
        <w:rPr>
          <w:lang w:val="es-AR"/>
        </w:rPr>
        <w:t xml:space="preserve"> Acerca de un </w:t>
      </w:r>
      <w:r>
        <w:rPr>
          <w:lang w:val="es-AR"/>
        </w:rPr>
        <w:t>po</w:t>
      </w:r>
      <w:r w:rsidRPr="00C153B3">
        <w:rPr>
          <w:lang w:val="es-AR"/>
        </w:rPr>
        <w:t xml:space="preserve">sible proceso, </w:t>
      </w:r>
      <w:r w:rsidR="00E913C7">
        <w:rPr>
          <w:i/>
          <w:lang w:val="es-AR"/>
        </w:rPr>
        <w:t>cfr.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MacDowell</w:t>
      </w:r>
      <w:proofErr w:type="spellEnd"/>
      <w:r>
        <w:rPr>
          <w:lang w:val="es-AR"/>
        </w:rPr>
        <w:t xml:space="preserve"> (1971:163-164), </w:t>
      </w:r>
      <w:proofErr w:type="spellStart"/>
      <w:r>
        <w:rPr>
          <w:lang w:val="es-AR"/>
        </w:rPr>
        <w:t>Biles</w:t>
      </w:r>
      <w:proofErr w:type="spellEnd"/>
      <w:r>
        <w:rPr>
          <w:lang w:val="es-AR"/>
        </w:rPr>
        <w:t xml:space="preserve"> &amp; </w:t>
      </w:r>
      <w:proofErr w:type="spellStart"/>
      <w:r>
        <w:rPr>
          <w:lang w:val="es-AR"/>
        </w:rPr>
        <w:t>Olson</w:t>
      </w:r>
      <w:proofErr w:type="spellEnd"/>
      <w:r>
        <w:rPr>
          <w:lang w:val="es-AR"/>
        </w:rPr>
        <w:t xml:space="preserve"> (2015:165-6).</w:t>
      </w:r>
      <w:r w:rsidRPr="00C153B3">
        <w:rPr>
          <w:lang w:val="es-AR"/>
        </w:rPr>
        <w:t xml:space="preserve"> </w:t>
      </w:r>
    </w:p>
  </w:footnote>
  <w:footnote w:id="10">
    <w:p w14:paraId="7B188FFA" w14:textId="77777777" w:rsidR="00E319F8" w:rsidRPr="001B580A" w:rsidRDefault="00E319F8" w:rsidP="00724548">
      <w:pPr>
        <w:pStyle w:val="Textonotapie"/>
        <w:jc w:val="both"/>
        <w:rPr>
          <w:lang w:val="es-AR"/>
        </w:rPr>
      </w:pPr>
      <w:r w:rsidRPr="00AC14C1">
        <w:rPr>
          <w:rStyle w:val="Refdenotaalpie"/>
        </w:rPr>
        <w:footnoteRef/>
      </w:r>
      <w:r w:rsidRPr="00AC14C1">
        <w:t xml:space="preserve"> </w:t>
      </w:r>
      <w:r w:rsidR="00944074">
        <w:rPr>
          <w:lang w:val="es-AR"/>
        </w:rPr>
        <w:t>L</w:t>
      </w:r>
      <w:r>
        <w:rPr>
          <w:lang w:val="es-AR"/>
        </w:rPr>
        <w:t>a ilusión de que son perros se rompe en ocasiones</w:t>
      </w:r>
      <w:r w:rsidR="00350A2D">
        <w:rPr>
          <w:lang w:val="es-AR"/>
        </w:rPr>
        <w:t xml:space="preserve"> cuando se dice que</w:t>
      </w:r>
      <w:r>
        <w:rPr>
          <w:lang w:val="es-AR"/>
        </w:rPr>
        <w:t xml:space="preserve"> son hombres (918, 923).</w:t>
      </w:r>
    </w:p>
  </w:footnote>
  <w:footnote w:id="11">
    <w:p w14:paraId="785861C7" w14:textId="427663E3" w:rsidR="00E319F8" w:rsidRPr="00884813" w:rsidRDefault="00E319F8" w:rsidP="00724548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Aun así, Aristófanes no es el único en comparar a los políticos con perros, </w:t>
      </w:r>
      <w:r w:rsidR="00E913C7">
        <w:rPr>
          <w:i/>
          <w:lang w:val="es-AR"/>
        </w:rPr>
        <w:t>cfr.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Eupolis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fr.</w:t>
      </w:r>
      <w:proofErr w:type="spellEnd"/>
      <w:r>
        <w:rPr>
          <w:lang w:val="es-AR"/>
        </w:rPr>
        <w:t xml:space="preserve"> 220 (K.-A.). Sobre el perro como guardián, </w:t>
      </w:r>
      <w:r w:rsidR="00E913C7">
        <w:rPr>
          <w:i/>
          <w:lang w:val="es-AR"/>
        </w:rPr>
        <w:t>cfr.</w:t>
      </w:r>
      <w:r>
        <w:rPr>
          <w:lang w:val="es-AR"/>
        </w:rPr>
        <w:t xml:space="preserve"> A. </w:t>
      </w:r>
      <w:r w:rsidRPr="0038464D">
        <w:rPr>
          <w:i/>
          <w:lang w:val="es-AR"/>
        </w:rPr>
        <w:t>Ag</w:t>
      </w:r>
      <w:r>
        <w:rPr>
          <w:lang w:val="es-AR"/>
        </w:rPr>
        <w:t xml:space="preserve">.606-8; Ar. </w:t>
      </w:r>
      <w:r w:rsidRPr="0038464D">
        <w:rPr>
          <w:i/>
          <w:lang w:val="es-AR"/>
        </w:rPr>
        <w:t>Thesm</w:t>
      </w:r>
      <w:r>
        <w:rPr>
          <w:lang w:val="es-AR"/>
        </w:rPr>
        <w:t xml:space="preserve">.416-7. </w:t>
      </w:r>
    </w:p>
  </w:footnote>
  <w:footnote w:id="12">
    <w:p w14:paraId="71AC0826" w14:textId="77777777" w:rsidR="00E319F8" w:rsidRPr="006A2756" w:rsidRDefault="00E319F8" w:rsidP="00724548">
      <w:pPr>
        <w:pStyle w:val="Textonotapie"/>
        <w:jc w:val="both"/>
        <w:rPr>
          <w:lang w:val="es-AR"/>
        </w:rPr>
      </w:pPr>
      <w:r w:rsidRPr="00A11ADD">
        <w:rPr>
          <w:rStyle w:val="Refdenotaalpie"/>
        </w:rPr>
        <w:footnoteRef/>
      </w:r>
      <w:r w:rsidRPr="00A11ADD">
        <w:t xml:space="preserve"> </w:t>
      </w:r>
      <w:r w:rsidRPr="00A11ADD">
        <w:rPr>
          <w:lang w:val="es-AR"/>
        </w:rPr>
        <w:t>Se podría decir incluso que</w:t>
      </w:r>
      <w:r w:rsidR="00B55271">
        <w:rPr>
          <w:lang w:val="es-AR"/>
        </w:rPr>
        <w:t xml:space="preserve"> lo “</w:t>
      </w:r>
      <w:proofErr w:type="spellStart"/>
      <w:r w:rsidR="00B55271">
        <w:rPr>
          <w:lang w:val="es-AR"/>
        </w:rPr>
        <w:t>esencializa</w:t>
      </w:r>
      <w:proofErr w:type="spellEnd"/>
      <w:r w:rsidR="00B55271">
        <w:rPr>
          <w:lang w:val="es-AR"/>
        </w:rPr>
        <w:t xml:space="preserve">” con el nombre: </w:t>
      </w:r>
      <w:r w:rsidRPr="00A11ADD">
        <w:rPr>
          <w:lang w:val="es-AR"/>
        </w:rPr>
        <w:t>es tan perro, que su nombre es “Perro”</w:t>
      </w:r>
      <w:r w:rsidR="00BC34A6">
        <w:rPr>
          <w:color w:val="FF0000"/>
          <w:lang w:val="es-AR"/>
        </w:rPr>
        <w:t>.</w:t>
      </w:r>
    </w:p>
  </w:footnote>
  <w:footnote w:id="13">
    <w:p w14:paraId="712CD13F" w14:textId="6517CC3F" w:rsidR="00E319F8" w:rsidRPr="00F705D6" w:rsidRDefault="00E319F8" w:rsidP="00724548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 w:rsidRPr="00F705D6">
        <w:rPr>
          <w:lang w:val="en-US"/>
        </w:rPr>
        <w:t xml:space="preserve"> “He </w:t>
      </w:r>
      <w:r>
        <w:rPr>
          <w:lang w:val="en-US"/>
        </w:rPr>
        <w:t xml:space="preserve">(…) was a soldier rather than a politician” (MacDowell, 1971:163; </w:t>
      </w:r>
      <w:proofErr w:type="spellStart"/>
      <w:r w:rsidR="00E913C7">
        <w:rPr>
          <w:i/>
          <w:lang w:val="en-US"/>
        </w:rPr>
        <w:t>cfr</w:t>
      </w:r>
      <w:proofErr w:type="spellEnd"/>
      <w:r w:rsidR="00E913C7">
        <w:rPr>
          <w:i/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Biles</w:t>
      </w:r>
      <w:proofErr w:type="spellEnd"/>
      <w:r>
        <w:rPr>
          <w:lang w:val="en-US"/>
        </w:rPr>
        <w:t xml:space="preserve"> &amp; Olson, 2015:165).</w:t>
      </w:r>
    </w:p>
  </w:footnote>
  <w:footnote w:id="14">
    <w:p w14:paraId="5F64570B" w14:textId="77777777" w:rsidR="00E319F8" w:rsidRPr="006205D9" w:rsidRDefault="00E319F8" w:rsidP="00724548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 w:rsidRPr="006205D9">
        <w:rPr>
          <w:lang w:val="en-US"/>
        </w:rPr>
        <w:t xml:space="preserve"> “[</w:t>
      </w:r>
      <w:proofErr w:type="spellStart"/>
      <w:r w:rsidRPr="006205D9">
        <w:rPr>
          <w:lang w:val="en-US"/>
        </w:rPr>
        <w:t>Bdelycleon’s</w:t>
      </w:r>
      <w:proofErr w:type="spellEnd"/>
      <w:r w:rsidRPr="006205D9">
        <w:rPr>
          <w:lang w:val="en-US"/>
        </w:rPr>
        <w:t xml:space="preserve"> words] portray him [Laches]</w:t>
      </w:r>
      <w:r>
        <w:rPr>
          <w:lang w:val="en-US"/>
        </w:rPr>
        <w:t xml:space="preserve"> as a brave and efficient general” (</w:t>
      </w:r>
      <w:proofErr w:type="spellStart"/>
      <w:r>
        <w:rPr>
          <w:lang w:val="en-US"/>
        </w:rPr>
        <w:t>Sommerstein</w:t>
      </w:r>
      <w:proofErr w:type="spellEnd"/>
      <w:r>
        <w:rPr>
          <w:lang w:val="en-US"/>
        </w:rPr>
        <w:t>, 1996:212).</w:t>
      </w:r>
    </w:p>
  </w:footnote>
  <w:footnote w:id="15">
    <w:p w14:paraId="0AE8516A" w14:textId="4B5F31DE" w:rsidR="00D2192C" w:rsidRPr="00D2192C" w:rsidRDefault="00D2192C" w:rsidP="00724548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2192C">
        <w:t xml:space="preserve">En </w:t>
      </w:r>
      <w:proofErr w:type="spellStart"/>
      <w:r w:rsidRPr="005B717B">
        <w:rPr>
          <w:i/>
        </w:rPr>
        <w:t>Acarnienses</w:t>
      </w:r>
      <w:proofErr w:type="spellEnd"/>
      <w:r w:rsidRPr="00D2192C">
        <w:t xml:space="preserve"> </w:t>
      </w:r>
      <w:proofErr w:type="spellStart"/>
      <w:r w:rsidRPr="00D2192C">
        <w:t>Tucídides</w:t>
      </w:r>
      <w:proofErr w:type="spellEnd"/>
      <w:r w:rsidRPr="00D2192C">
        <w:t xml:space="preserve"> aparece como un anciano víctima de un joven que lo confunde con retórica (</w:t>
      </w:r>
      <w:r w:rsidRPr="005B717B">
        <w:rPr>
          <w:i/>
        </w:rPr>
        <w:t>Ach</w:t>
      </w:r>
      <w:r w:rsidRPr="00D2192C">
        <w:t>.703-12).</w:t>
      </w:r>
    </w:p>
  </w:footnote>
  <w:footnote w:id="16">
    <w:p w14:paraId="276C3643" w14:textId="0F849F9C" w:rsidR="00E319F8" w:rsidRPr="00CC09E6" w:rsidRDefault="00E319F8" w:rsidP="00724548">
      <w:pPr>
        <w:pStyle w:val="Textonotapie"/>
        <w:jc w:val="both"/>
      </w:pPr>
      <w:r>
        <w:rPr>
          <w:rStyle w:val="Refdenotaalpie"/>
        </w:rPr>
        <w:footnoteRef/>
      </w:r>
      <w:r>
        <w:t xml:space="preserve"> También puede estar ref</w:t>
      </w:r>
      <w:r w:rsidR="00724548">
        <w:t>i</w:t>
      </w:r>
      <w:r>
        <w:t>riéndose a sobornos</w:t>
      </w:r>
      <w:r w:rsidR="00977827">
        <w:t xml:space="preserve"> </w:t>
      </w:r>
      <w:r>
        <w:t>(</w:t>
      </w:r>
      <w:proofErr w:type="spellStart"/>
      <w:r w:rsidRPr="00CC09E6">
        <w:rPr>
          <w:i/>
        </w:rPr>
        <w:t>Ach</w:t>
      </w:r>
      <w:proofErr w:type="spellEnd"/>
      <w:r>
        <w:t>. 5,</w:t>
      </w:r>
      <w:r w:rsidRPr="0031068D">
        <w:rPr>
          <w:i/>
        </w:rPr>
        <w:t xml:space="preserve"> </w:t>
      </w:r>
      <w:proofErr w:type="spellStart"/>
      <w:r w:rsidRPr="0031068D">
        <w:rPr>
          <w:i/>
        </w:rPr>
        <w:t>Eq</w:t>
      </w:r>
      <w:proofErr w:type="spellEnd"/>
      <w:r>
        <w:t>. 834) o fondos públicos (</w:t>
      </w:r>
      <w:r w:rsidRPr="0031068D">
        <w:rPr>
          <w:i/>
        </w:rPr>
        <w:t>Eq</w:t>
      </w:r>
      <w:r>
        <w:t>.247, 258).</w:t>
      </w:r>
    </w:p>
  </w:footnote>
  <w:footnote w:id="17">
    <w:p w14:paraId="7D6A6614" w14:textId="670179CF" w:rsidR="00522B5E" w:rsidRPr="00522B5E" w:rsidRDefault="00522B5E" w:rsidP="00724548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 w:rsidRPr="00522B5E">
        <w:rPr>
          <w:lang w:val="en-US"/>
        </w:rPr>
        <w:t xml:space="preserve"> </w:t>
      </w:r>
      <w:r w:rsidRPr="00522B5E">
        <w:rPr>
          <w:i/>
          <w:lang w:val="en-US"/>
        </w:rPr>
        <w:t>Ach</w:t>
      </w:r>
      <w:r w:rsidRPr="00522B5E">
        <w:rPr>
          <w:lang w:val="en-US"/>
        </w:rPr>
        <w:t xml:space="preserve">. 383, 502; </w:t>
      </w:r>
      <w:r w:rsidRPr="00522B5E">
        <w:rPr>
          <w:i/>
          <w:lang w:val="en-US"/>
        </w:rPr>
        <w:t>Eq.</w:t>
      </w:r>
      <w:r w:rsidRPr="00522B5E">
        <w:rPr>
          <w:lang w:val="en-US"/>
        </w:rPr>
        <w:t xml:space="preserve">64, 262, 288, 486; </w:t>
      </w:r>
      <w:proofErr w:type="spellStart"/>
      <w:r w:rsidRPr="00522B5E">
        <w:rPr>
          <w:lang w:val="en-US"/>
        </w:rPr>
        <w:t>Biles</w:t>
      </w:r>
      <w:proofErr w:type="spellEnd"/>
      <w:r w:rsidRPr="00522B5E">
        <w:rPr>
          <w:lang w:val="en-US"/>
        </w:rPr>
        <w:t xml:space="preserve"> &amp; Olson, 2015:363; </w:t>
      </w:r>
      <w:proofErr w:type="spellStart"/>
      <w:r w:rsidR="00E913C7">
        <w:rPr>
          <w:i/>
          <w:lang w:val="en-US"/>
        </w:rPr>
        <w:t>cfr</w:t>
      </w:r>
      <w:proofErr w:type="spellEnd"/>
      <w:r w:rsidR="00E913C7">
        <w:rPr>
          <w:i/>
          <w:lang w:val="en-US"/>
        </w:rPr>
        <w:t>.</w:t>
      </w:r>
      <w:r w:rsidRPr="00522B5E">
        <w:rPr>
          <w:lang w:val="en-US"/>
        </w:rPr>
        <w:t xml:space="preserve"> Th.4.27.4</w:t>
      </w:r>
      <w:r w:rsidR="00724548">
        <w:rPr>
          <w:lang w:val="en-US"/>
        </w:rPr>
        <w:t>.</w:t>
      </w:r>
    </w:p>
  </w:footnote>
  <w:footnote w:id="18">
    <w:p w14:paraId="203BCC1F" w14:textId="7818277F" w:rsidR="005B717B" w:rsidRPr="005B717B" w:rsidRDefault="005B717B" w:rsidP="00724548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5B717B">
        <w:t xml:space="preserve">En </w:t>
      </w:r>
      <w:r w:rsidRPr="005B717B">
        <w:rPr>
          <w:i/>
        </w:rPr>
        <w:t>Ach</w:t>
      </w:r>
      <w:r w:rsidRPr="005B717B">
        <w:t xml:space="preserve">.381 </w:t>
      </w:r>
      <w:proofErr w:type="spellStart"/>
      <w:r w:rsidRPr="005B717B">
        <w:t>Diceópolis</w:t>
      </w:r>
      <w:proofErr w:type="spellEnd"/>
      <w:r w:rsidRPr="005B717B">
        <w:t xml:space="preserve"> dice que “igualó el estrépito del </w:t>
      </w:r>
      <w:proofErr w:type="spellStart"/>
      <w:r w:rsidRPr="005B717B">
        <w:t>Ciclóboro</w:t>
      </w:r>
      <w:proofErr w:type="spellEnd"/>
      <w:r w:rsidRPr="005B717B">
        <w:t>”, imagen que luego retomará (</w:t>
      </w:r>
      <w:r w:rsidRPr="005B717B">
        <w:rPr>
          <w:i/>
        </w:rPr>
        <w:t>Εq</w:t>
      </w:r>
      <w:r w:rsidRPr="005B717B">
        <w:t>.136-7).</w:t>
      </w:r>
    </w:p>
  </w:footnote>
  <w:footnote w:id="19">
    <w:p w14:paraId="75DB00E1" w14:textId="77777777" w:rsidR="00E319F8" w:rsidRPr="007A6B0C" w:rsidRDefault="00E319F8" w:rsidP="00724548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Asimismo, </w:t>
      </w:r>
      <w:proofErr w:type="spellStart"/>
      <w:r>
        <w:rPr>
          <w:lang w:val="es-AR"/>
        </w:rPr>
        <w:t>Tucídides</w:t>
      </w:r>
      <w:proofErr w:type="spellEnd"/>
      <w:r>
        <w:rPr>
          <w:lang w:val="es-AR"/>
        </w:rPr>
        <w:t xml:space="preserve"> (4.27-28), no sin malicia, afirma que </w:t>
      </w:r>
      <w:proofErr w:type="spellStart"/>
      <w:r>
        <w:rPr>
          <w:lang w:val="es-AR"/>
        </w:rPr>
        <w:t>Cleón</w:t>
      </w:r>
      <w:proofErr w:type="spellEnd"/>
      <w:r>
        <w:rPr>
          <w:lang w:val="es-AR"/>
        </w:rPr>
        <w:t xml:space="preserve"> acepta la </w:t>
      </w:r>
      <w:proofErr w:type="spellStart"/>
      <w:r>
        <w:rPr>
          <w:lang w:val="es-AR"/>
        </w:rPr>
        <w:t>στρ</w:t>
      </w:r>
      <w:proofErr w:type="spellEnd"/>
      <w:r>
        <w:rPr>
          <w:lang w:val="es-AR"/>
        </w:rPr>
        <w:t xml:space="preserve">ατηγία de </w:t>
      </w:r>
      <w:proofErr w:type="spellStart"/>
      <w:r>
        <w:rPr>
          <w:lang w:val="es-AR"/>
        </w:rPr>
        <w:t>Nicias</w:t>
      </w:r>
      <w:proofErr w:type="spellEnd"/>
      <w:r>
        <w:rPr>
          <w:lang w:val="es-AR"/>
        </w:rPr>
        <w:t xml:space="preserve"> creyendo que sólo lo decía “de palabra” (</w:t>
      </w:r>
      <w:proofErr w:type="spellStart"/>
      <w:r>
        <w:rPr>
          <w:lang w:val="es-AR"/>
        </w:rPr>
        <w:t>λόγῳ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μόνον</w:t>
      </w:r>
      <w:proofErr w:type="spellEnd"/>
      <w:r>
        <w:rPr>
          <w:lang w:val="es-AR"/>
        </w:rPr>
        <w:t>), pero que cuando vio que lo decía en serio tuvo miedo (</w:t>
      </w:r>
      <w:proofErr w:type="spellStart"/>
      <w:r>
        <w:rPr>
          <w:lang w:val="es-AR"/>
        </w:rPr>
        <w:t>δεδιώς</w:t>
      </w:r>
      <w:proofErr w:type="spellEnd"/>
      <w:r>
        <w:rPr>
          <w:lang w:val="es-AR"/>
        </w:rPr>
        <w:t>) e intentó evitarlo (ὑπ</w:t>
      </w:r>
      <w:proofErr w:type="spellStart"/>
      <w:r>
        <w:rPr>
          <w:lang w:val="es-AR"/>
        </w:rPr>
        <w:t>έφευγε</w:t>
      </w:r>
      <w:proofErr w:type="spellEnd"/>
      <w:r>
        <w:rPr>
          <w:lang w:val="es-AR"/>
        </w:rPr>
        <w:t>). Fin</w:t>
      </w:r>
      <w:r w:rsidRPr="00793613">
        <w:rPr>
          <w:lang w:val="es-AR"/>
        </w:rPr>
        <w:t>almente termina aceptado, no sin causar la risa por la promesa “fanfarrona” que realiza (</w:t>
      </w:r>
      <w:proofErr w:type="spellStart"/>
      <w:r w:rsidRPr="00793613">
        <w:t>κουφολογίᾳ</w:t>
      </w:r>
      <w:proofErr w:type="spellEnd"/>
      <w:r w:rsidRPr="00793613">
        <w:t>)</w:t>
      </w:r>
      <w:r w:rsidRPr="00793613">
        <w:rPr>
          <w:lang w:val="es-AR"/>
        </w:rPr>
        <w:t>.</w:t>
      </w:r>
    </w:p>
  </w:footnote>
  <w:footnote w:id="20">
    <w:p w14:paraId="69C5F4C1" w14:textId="2AD4C3CE" w:rsidR="00603C20" w:rsidRPr="00DF0A81" w:rsidRDefault="00603C20" w:rsidP="00DF0A81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="0089314C">
        <w:rPr>
          <w:lang w:val="es-AR"/>
        </w:rPr>
        <w:t>En este sentido cabe recordar que l</w:t>
      </w:r>
      <w:r>
        <w:rPr>
          <w:lang w:val="es-AR"/>
        </w:rPr>
        <w:t xml:space="preserve">os héroes de Maratón son encomiados en </w:t>
      </w:r>
      <w:r w:rsidR="0089314C">
        <w:rPr>
          <w:lang w:val="es-AR"/>
        </w:rPr>
        <w:t>distintas obras aristofánicas (</w:t>
      </w:r>
      <w:r w:rsidRPr="0089314C">
        <w:rPr>
          <w:i/>
          <w:lang w:val="es-AR"/>
        </w:rPr>
        <w:t>Ach</w:t>
      </w:r>
      <w:r>
        <w:rPr>
          <w:lang w:val="es-AR"/>
        </w:rPr>
        <w:t>.696-97</w:t>
      </w:r>
      <w:r w:rsidR="00012FB9">
        <w:rPr>
          <w:lang w:val="es-AR"/>
        </w:rPr>
        <w:t>;</w:t>
      </w:r>
      <w:r>
        <w:rPr>
          <w:lang w:val="es-AR"/>
        </w:rPr>
        <w:t xml:space="preserve"> </w:t>
      </w:r>
      <w:r w:rsidRPr="0089314C">
        <w:rPr>
          <w:i/>
          <w:lang w:val="es-AR"/>
        </w:rPr>
        <w:t>Eq.</w:t>
      </w:r>
      <w:r>
        <w:rPr>
          <w:lang w:val="es-AR"/>
        </w:rPr>
        <w:t>781</w:t>
      </w:r>
      <w:r w:rsidR="00012FB9">
        <w:rPr>
          <w:lang w:val="es-AR"/>
        </w:rPr>
        <w:t>;</w:t>
      </w:r>
      <w:r>
        <w:rPr>
          <w:lang w:val="es-AR"/>
        </w:rPr>
        <w:t xml:space="preserve"> 1334; </w:t>
      </w:r>
      <w:r w:rsidRPr="0089314C">
        <w:rPr>
          <w:i/>
          <w:lang w:val="es-AR"/>
        </w:rPr>
        <w:t>Nub.</w:t>
      </w:r>
      <w:r>
        <w:rPr>
          <w:lang w:val="es-AR"/>
        </w:rPr>
        <w:t>985-6</w:t>
      </w:r>
      <w:r w:rsidR="00012FB9">
        <w:rPr>
          <w:lang w:val="es-AR"/>
        </w:rPr>
        <w:t>;</w:t>
      </w:r>
      <w:r>
        <w:rPr>
          <w:lang w:val="es-AR"/>
        </w:rPr>
        <w:t xml:space="preserve"> </w:t>
      </w:r>
      <w:r w:rsidRPr="0089314C">
        <w:rPr>
          <w:i/>
          <w:lang w:val="es-AR"/>
        </w:rPr>
        <w:t>V</w:t>
      </w:r>
      <w:r>
        <w:rPr>
          <w:lang w:val="es-AR"/>
        </w:rPr>
        <w:t>.711</w:t>
      </w:r>
      <w:r w:rsidR="0089314C">
        <w:rPr>
          <w:lang w:val="es-AR"/>
        </w:rPr>
        <w:t>).</w:t>
      </w:r>
      <w:r w:rsidR="00DF0A81">
        <w:rPr>
          <w:lang w:val="es-AR"/>
        </w:rPr>
        <w:t xml:space="preserve"> Si además tenemos en cuenta que en </w:t>
      </w:r>
      <w:r w:rsidR="00DF0A81">
        <w:rPr>
          <w:i/>
          <w:lang w:val="es-AR"/>
        </w:rPr>
        <w:t>Paz</w:t>
      </w:r>
      <w:r w:rsidR="00DF0A81">
        <w:rPr>
          <w:lang w:val="es-AR"/>
        </w:rPr>
        <w:t xml:space="preserve"> se dice explícitamente que </w:t>
      </w:r>
      <w:proofErr w:type="spellStart"/>
      <w:r w:rsidR="00DF0A81">
        <w:rPr>
          <w:lang w:val="es-AR"/>
        </w:rPr>
        <w:t>Cleón</w:t>
      </w:r>
      <w:proofErr w:type="spellEnd"/>
      <w:r w:rsidR="00865BB8">
        <w:rPr>
          <w:lang w:val="es-AR"/>
        </w:rPr>
        <w:t xml:space="preserve"> es un instrumento de </w:t>
      </w:r>
      <w:r w:rsidR="00865BB8">
        <w:rPr>
          <w:lang w:val="el-GR"/>
        </w:rPr>
        <w:t>Πόλεμος</w:t>
      </w:r>
      <w:r w:rsidR="00752085">
        <w:rPr>
          <w:lang w:val="es-AR"/>
        </w:rPr>
        <w:t>, se trataría de un líder que genera la guerra, pero no la lucha (</w:t>
      </w:r>
      <w:r w:rsidR="00752085" w:rsidRPr="00752085">
        <w:rPr>
          <w:i/>
          <w:lang w:val="es-AR"/>
        </w:rPr>
        <w:t>P</w:t>
      </w:r>
      <w:r w:rsidR="00752085" w:rsidRPr="00752085">
        <w:rPr>
          <w:lang w:val="es-AR"/>
        </w:rPr>
        <w:t>.259-71</w:t>
      </w:r>
      <w:r w:rsidR="00752085">
        <w:rPr>
          <w:lang w:val="es-AR"/>
        </w:rPr>
        <w:t xml:space="preserve">; </w:t>
      </w:r>
      <w:r w:rsidR="0046618F">
        <w:rPr>
          <w:i/>
          <w:lang w:val="es-AR"/>
        </w:rPr>
        <w:t>cfr.</w:t>
      </w:r>
      <w:r w:rsidR="00752085">
        <w:rPr>
          <w:lang w:val="es-AR"/>
        </w:rPr>
        <w:t xml:space="preserve"> Franco, 2014).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E65"/>
    <w:multiLevelType w:val="hybridMultilevel"/>
    <w:tmpl w:val="5B3A1E6C"/>
    <w:lvl w:ilvl="0" w:tplc="547EFE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437F"/>
    <w:multiLevelType w:val="multilevel"/>
    <w:tmpl w:val="3A8694B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3FC0B2E"/>
    <w:multiLevelType w:val="hybridMultilevel"/>
    <w:tmpl w:val="E8D85F50"/>
    <w:lvl w:ilvl="0" w:tplc="0608BE4E">
      <w:start w:val="9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53345"/>
    <w:multiLevelType w:val="hybridMultilevel"/>
    <w:tmpl w:val="C7AA4F6C"/>
    <w:lvl w:ilvl="0" w:tplc="3C8629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844"/>
    <w:multiLevelType w:val="hybridMultilevel"/>
    <w:tmpl w:val="C1102F52"/>
    <w:lvl w:ilvl="0" w:tplc="39C00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C318F"/>
    <w:multiLevelType w:val="hybridMultilevel"/>
    <w:tmpl w:val="FDE6EB76"/>
    <w:lvl w:ilvl="0" w:tplc="C5889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s-AR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F8"/>
    <w:rsid w:val="0000392E"/>
    <w:rsid w:val="00012FB9"/>
    <w:rsid w:val="00014C5E"/>
    <w:rsid w:val="00014DC8"/>
    <w:rsid w:val="00025357"/>
    <w:rsid w:val="00036C93"/>
    <w:rsid w:val="00067D7F"/>
    <w:rsid w:val="00074C8C"/>
    <w:rsid w:val="00075F8E"/>
    <w:rsid w:val="00087E4E"/>
    <w:rsid w:val="00092D5F"/>
    <w:rsid w:val="000B324C"/>
    <w:rsid w:val="000C22A2"/>
    <w:rsid w:val="000C2D69"/>
    <w:rsid w:val="000C4F83"/>
    <w:rsid w:val="000D7B23"/>
    <w:rsid w:val="000E6E3C"/>
    <w:rsid w:val="000F44A1"/>
    <w:rsid w:val="001031EF"/>
    <w:rsid w:val="00111C68"/>
    <w:rsid w:val="00114D4D"/>
    <w:rsid w:val="00115ACD"/>
    <w:rsid w:val="00136568"/>
    <w:rsid w:val="00145E10"/>
    <w:rsid w:val="00196F83"/>
    <w:rsid w:val="001A7CFE"/>
    <w:rsid w:val="001B3F64"/>
    <w:rsid w:val="001B5AFC"/>
    <w:rsid w:val="001D3EFB"/>
    <w:rsid w:val="001E0C53"/>
    <w:rsid w:val="002004E1"/>
    <w:rsid w:val="00212EB3"/>
    <w:rsid w:val="002206B8"/>
    <w:rsid w:val="002348F5"/>
    <w:rsid w:val="00237C56"/>
    <w:rsid w:val="0024707E"/>
    <w:rsid w:val="002617A8"/>
    <w:rsid w:val="0026204B"/>
    <w:rsid w:val="002658A4"/>
    <w:rsid w:val="00266E20"/>
    <w:rsid w:val="00283304"/>
    <w:rsid w:val="00284420"/>
    <w:rsid w:val="00295B3A"/>
    <w:rsid w:val="002C5439"/>
    <w:rsid w:val="002D0772"/>
    <w:rsid w:val="00310D8C"/>
    <w:rsid w:val="0031474F"/>
    <w:rsid w:val="003237D1"/>
    <w:rsid w:val="003378FC"/>
    <w:rsid w:val="00350A2D"/>
    <w:rsid w:val="0038296E"/>
    <w:rsid w:val="003A2EB5"/>
    <w:rsid w:val="003D5273"/>
    <w:rsid w:val="003E147D"/>
    <w:rsid w:val="003E1779"/>
    <w:rsid w:val="00406E36"/>
    <w:rsid w:val="004108DD"/>
    <w:rsid w:val="00420CBE"/>
    <w:rsid w:val="004210AA"/>
    <w:rsid w:val="00432772"/>
    <w:rsid w:val="004374E9"/>
    <w:rsid w:val="00447546"/>
    <w:rsid w:val="00456C19"/>
    <w:rsid w:val="0046618F"/>
    <w:rsid w:val="0047113B"/>
    <w:rsid w:val="0048318B"/>
    <w:rsid w:val="00487FFE"/>
    <w:rsid w:val="004B2D51"/>
    <w:rsid w:val="004C1350"/>
    <w:rsid w:val="004C5B71"/>
    <w:rsid w:val="00507FF2"/>
    <w:rsid w:val="005117B9"/>
    <w:rsid w:val="00515223"/>
    <w:rsid w:val="00522B5E"/>
    <w:rsid w:val="00523003"/>
    <w:rsid w:val="0053182F"/>
    <w:rsid w:val="00531C95"/>
    <w:rsid w:val="00537215"/>
    <w:rsid w:val="00542A1F"/>
    <w:rsid w:val="00550911"/>
    <w:rsid w:val="00564C04"/>
    <w:rsid w:val="00571C7C"/>
    <w:rsid w:val="00574F03"/>
    <w:rsid w:val="0057552A"/>
    <w:rsid w:val="005847BE"/>
    <w:rsid w:val="005877B6"/>
    <w:rsid w:val="0059084B"/>
    <w:rsid w:val="005A00F2"/>
    <w:rsid w:val="005A6558"/>
    <w:rsid w:val="005A7C37"/>
    <w:rsid w:val="005B3D29"/>
    <w:rsid w:val="005B717B"/>
    <w:rsid w:val="005C2702"/>
    <w:rsid w:val="005D0A64"/>
    <w:rsid w:val="005D44D0"/>
    <w:rsid w:val="005F3E56"/>
    <w:rsid w:val="00601DC1"/>
    <w:rsid w:val="00603C20"/>
    <w:rsid w:val="00605F5C"/>
    <w:rsid w:val="00634D5C"/>
    <w:rsid w:val="00644B6F"/>
    <w:rsid w:val="00666EF3"/>
    <w:rsid w:val="00675013"/>
    <w:rsid w:val="00685863"/>
    <w:rsid w:val="0069659D"/>
    <w:rsid w:val="006A1163"/>
    <w:rsid w:val="006B3055"/>
    <w:rsid w:val="006D5F75"/>
    <w:rsid w:val="006D6D26"/>
    <w:rsid w:val="006F286D"/>
    <w:rsid w:val="006F62B5"/>
    <w:rsid w:val="00710F46"/>
    <w:rsid w:val="00712D15"/>
    <w:rsid w:val="00713FFA"/>
    <w:rsid w:val="00724548"/>
    <w:rsid w:val="00742B90"/>
    <w:rsid w:val="00752085"/>
    <w:rsid w:val="007635B2"/>
    <w:rsid w:val="0077274A"/>
    <w:rsid w:val="00787B22"/>
    <w:rsid w:val="007B1CEB"/>
    <w:rsid w:val="007B5DDB"/>
    <w:rsid w:val="007C5903"/>
    <w:rsid w:val="007D174C"/>
    <w:rsid w:val="007D2311"/>
    <w:rsid w:val="007D6CE8"/>
    <w:rsid w:val="007F180C"/>
    <w:rsid w:val="007F5652"/>
    <w:rsid w:val="00803E2C"/>
    <w:rsid w:val="00807266"/>
    <w:rsid w:val="00815D92"/>
    <w:rsid w:val="00840CCD"/>
    <w:rsid w:val="0086463E"/>
    <w:rsid w:val="00865BB8"/>
    <w:rsid w:val="0087407A"/>
    <w:rsid w:val="00876153"/>
    <w:rsid w:val="0089314C"/>
    <w:rsid w:val="00893835"/>
    <w:rsid w:val="008B3520"/>
    <w:rsid w:val="008C2828"/>
    <w:rsid w:val="008D72CA"/>
    <w:rsid w:val="008E6A20"/>
    <w:rsid w:val="00902097"/>
    <w:rsid w:val="00931099"/>
    <w:rsid w:val="00932687"/>
    <w:rsid w:val="00937833"/>
    <w:rsid w:val="00944074"/>
    <w:rsid w:val="00952DF0"/>
    <w:rsid w:val="00977827"/>
    <w:rsid w:val="00992201"/>
    <w:rsid w:val="009A71B9"/>
    <w:rsid w:val="009B0693"/>
    <w:rsid w:val="009B340A"/>
    <w:rsid w:val="009D7181"/>
    <w:rsid w:val="009E742D"/>
    <w:rsid w:val="009F6E1F"/>
    <w:rsid w:val="00A032D1"/>
    <w:rsid w:val="00A10026"/>
    <w:rsid w:val="00A22A0D"/>
    <w:rsid w:val="00A3639E"/>
    <w:rsid w:val="00A50C41"/>
    <w:rsid w:val="00A51421"/>
    <w:rsid w:val="00A54C43"/>
    <w:rsid w:val="00A646F3"/>
    <w:rsid w:val="00A95163"/>
    <w:rsid w:val="00A97CFA"/>
    <w:rsid w:val="00AA4148"/>
    <w:rsid w:val="00AB3D75"/>
    <w:rsid w:val="00AC5EAB"/>
    <w:rsid w:val="00AD0216"/>
    <w:rsid w:val="00AD6E9F"/>
    <w:rsid w:val="00AE150C"/>
    <w:rsid w:val="00AF0012"/>
    <w:rsid w:val="00AF14D1"/>
    <w:rsid w:val="00AF2CD9"/>
    <w:rsid w:val="00B000E8"/>
    <w:rsid w:val="00B114E0"/>
    <w:rsid w:val="00B436BF"/>
    <w:rsid w:val="00B507EE"/>
    <w:rsid w:val="00B55271"/>
    <w:rsid w:val="00B94A23"/>
    <w:rsid w:val="00BA054D"/>
    <w:rsid w:val="00BC34A6"/>
    <w:rsid w:val="00BD7F35"/>
    <w:rsid w:val="00BF2DAA"/>
    <w:rsid w:val="00C1393A"/>
    <w:rsid w:val="00C17006"/>
    <w:rsid w:val="00C17DCA"/>
    <w:rsid w:val="00C463F9"/>
    <w:rsid w:val="00C54492"/>
    <w:rsid w:val="00C566C0"/>
    <w:rsid w:val="00C57435"/>
    <w:rsid w:val="00C60207"/>
    <w:rsid w:val="00C6226C"/>
    <w:rsid w:val="00C73A44"/>
    <w:rsid w:val="00C9171A"/>
    <w:rsid w:val="00CA70A0"/>
    <w:rsid w:val="00CC4DE6"/>
    <w:rsid w:val="00D07717"/>
    <w:rsid w:val="00D11F4E"/>
    <w:rsid w:val="00D2192C"/>
    <w:rsid w:val="00D26B19"/>
    <w:rsid w:val="00D33725"/>
    <w:rsid w:val="00D55925"/>
    <w:rsid w:val="00D73740"/>
    <w:rsid w:val="00D740DD"/>
    <w:rsid w:val="00D778E1"/>
    <w:rsid w:val="00D8015E"/>
    <w:rsid w:val="00D90440"/>
    <w:rsid w:val="00DA1BE3"/>
    <w:rsid w:val="00DA6245"/>
    <w:rsid w:val="00DB64F2"/>
    <w:rsid w:val="00DC21C0"/>
    <w:rsid w:val="00DC5098"/>
    <w:rsid w:val="00DC6449"/>
    <w:rsid w:val="00DC671B"/>
    <w:rsid w:val="00DD1708"/>
    <w:rsid w:val="00DD3151"/>
    <w:rsid w:val="00DF0A81"/>
    <w:rsid w:val="00E02034"/>
    <w:rsid w:val="00E03291"/>
    <w:rsid w:val="00E105D4"/>
    <w:rsid w:val="00E13A9E"/>
    <w:rsid w:val="00E319F8"/>
    <w:rsid w:val="00E322B0"/>
    <w:rsid w:val="00E43253"/>
    <w:rsid w:val="00E515F0"/>
    <w:rsid w:val="00E719F8"/>
    <w:rsid w:val="00E86295"/>
    <w:rsid w:val="00E86400"/>
    <w:rsid w:val="00E913C7"/>
    <w:rsid w:val="00EA0E73"/>
    <w:rsid w:val="00EA4F23"/>
    <w:rsid w:val="00EB4EF2"/>
    <w:rsid w:val="00ED20E4"/>
    <w:rsid w:val="00ED30F3"/>
    <w:rsid w:val="00F0178C"/>
    <w:rsid w:val="00F27820"/>
    <w:rsid w:val="00F52820"/>
    <w:rsid w:val="00F6767D"/>
    <w:rsid w:val="00F96DD2"/>
    <w:rsid w:val="00FB7733"/>
    <w:rsid w:val="00FC11B4"/>
    <w:rsid w:val="00FE6D3D"/>
    <w:rsid w:val="00FF471C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E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F8"/>
  </w:style>
  <w:style w:type="paragraph" w:styleId="Ttulo2">
    <w:name w:val="heading 2"/>
    <w:basedOn w:val="Normal"/>
    <w:link w:val="Ttulo2Car"/>
    <w:uiPriority w:val="9"/>
    <w:qFormat/>
    <w:rsid w:val="00E31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19F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E319F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319F8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3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319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E319F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319F8"/>
    <w:pPr>
      <w:spacing w:after="0"/>
      <w:ind w:left="720"/>
      <w:contextualSpacing/>
    </w:pPr>
    <w:rPr>
      <w:rFonts w:ascii="Times New Roman" w:eastAsia="Calibri" w:hAnsi="Times New Roman" w:cs="Times New Roman"/>
      <w:sz w:val="24"/>
      <w:lang w:val="es-E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E319F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19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19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19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64C04"/>
  </w:style>
  <w:style w:type="character" w:styleId="nfasis">
    <w:name w:val="Emphasis"/>
    <w:basedOn w:val="Fuentedeprrafopredeter"/>
    <w:uiPriority w:val="20"/>
    <w:qFormat/>
    <w:rsid w:val="00564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F8"/>
  </w:style>
  <w:style w:type="paragraph" w:styleId="Ttulo2">
    <w:name w:val="heading 2"/>
    <w:basedOn w:val="Normal"/>
    <w:link w:val="Ttulo2Car"/>
    <w:uiPriority w:val="9"/>
    <w:qFormat/>
    <w:rsid w:val="00E31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19F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E319F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319F8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3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319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E319F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319F8"/>
    <w:pPr>
      <w:spacing w:after="0"/>
      <w:ind w:left="720"/>
      <w:contextualSpacing/>
    </w:pPr>
    <w:rPr>
      <w:rFonts w:ascii="Times New Roman" w:eastAsia="Calibri" w:hAnsi="Times New Roman" w:cs="Times New Roman"/>
      <w:sz w:val="24"/>
      <w:lang w:val="es-E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E319F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19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19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19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64C04"/>
  </w:style>
  <w:style w:type="character" w:styleId="nfasis">
    <w:name w:val="Emphasis"/>
    <w:basedOn w:val="Fuentedeprrafopredeter"/>
    <w:uiPriority w:val="20"/>
    <w:qFormat/>
    <w:rsid w:val="00564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ana.franco.7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3B88-E3FD-48A2-B55C-AE956AF9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3416</Words>
  <Characters>18792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MFSR</dc:creator>
  <cp:lastModifiedBy>Usuario de Windows</cp:lastModifiedBy>
  <cp:revision>2</cp:revision>
  <dcterms:created xsi:type="dcterms:W3CDTF">2019-05-02T01:43:00Z</dcterms:created>
  <dcterms:modified xsi:type="dcterms:W3CDTF">2019-05-02T01:43:00Z</dcterms:modified>
</cp:coreProperties>
</file>