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76" w:rsidRPr="00275CEE" w:rsidRDefault="00E65E19" w:rsidP="00A307AF">
      <w:pPr>
        <w:pStyle w:val="1Ttulodeltrabajo"/>
      </w:pPr>
      <w:r w:rsidRPr="00275CEE">
        <w:t>María Negroni: colección de ensayos ‘desmarcados’</w:t>
      </w:r>
    </w:p>
    <w:p w:rsidR="00537776" w:rsidRPr="00275CEE" w:rsidRDefault="00E65E19" w:rsidP="00537776">
      <w:pPr>
        <w:pStyle w:val="2aAutordecaptulo"/>
        <w:rPr>
          <w:lang w:val="es-AR"/>
        </w:rPr>
      </w:pPr>
      <w:r w:rsidRPr="00275CEE">
        <w:rPr>
          <w:lang w:val="es-AR"/>
        </w:rPr>
        <w:t>Solis, Victoria</w:t>
      </w:r>
      <w:r w:rsidR="00537776" w:rsidRPr="00275CEE">
        <w:rPr>
          <w:lang w:val="es-AR"/>
        </w:rPr>
        <w:t xml:space="preserve"> / </w:t>
      </w:r>
      <w:proofErr w:type="spellStart"/>
      <w:r w:rsidRPr="00275CEE">
        <w:rPr>
          <w:lang w:val="es-AR"/>
        </w:rPr>
        <w:t>FFyL</w:t>
      </w:r>
      <w:proofErr w:type="spellEnd"/>
      <w:r w:rsidRPr="00275CEE">
        <w:rPr>
          <w:lang w:val="es-AR"/>
        </w:rPr>
        <w:t xml:space="preserve"> UBA</w:t>
      </w:r>
      <w:r w:rsidR="00537776" w:rsidRPr="00275CEE">
        <w:rPr>
          <w:lang w:val="es-AR"/>
        </w:rPr>
        <w:t xml:space="preserve">  - </w:t>
      </w:r>
      <w:hyperlink r:id="rId8" w:history="1">
        <w:r w:rsidRPr="00275CEE">
          <w:rPr>
            <w:rStyle w:val="Hipervnculo"/>
            <w:lang w:val="es-AR"/>
          </w:rPr>
          <w:t>solisvict@gmail.com</w:t>
        </w:r>
      </w:hyperlink>
      <w:r w:rsidRPr="00275CEE">
        <w:rPr>
          <w:lang w:val="es-AR"/>
        </w:rPr>
        <w:t xml:space="preserve"> </w:t>
      </w:r>
    </w:p>
    <w:p w:rsidR="00537776" w:rsidRPr="00275CEE" w:rsidRDefault="00537776" w:rsidP="00537776">
      <w:pPr>
        <w:pStyle w:val="Palabrasclave"/>
        <w:rPr>
          <w:lang w:val="es-AR"/>
        </w:rPr>
      </w:pPr>
      <w:r w:rsidRPr="00275CEE">
        <w:rPr>
          <w:lang w:val="es-AR"/>
        </w:rPr>
        <w:t xml:space="preserve">Palabras claves: </w:t>
      </w:r>
      <w:r w:rsidR="00E65E19" w:rsidRPr="00275CEE">
        <w:rPr>
          <w:lang w:val="es-AR"/>
        </w:rPr>
        <w:t>crítica literaria- literatura latinoamericana- ensayismo</w:t>
      </w:r>
    </w:p>
    <w:p w:rsidR="00537776" w:rsidRPr="00275CEE" w:rsidRDefault="00537776" w:rsidP="00537776">
      <w:pPr>
        <w:pStyle w:val="31Subttulo1"/>
        <w:rPr>
          <w:lang w:val="es-AR"/>
        </w:rPr>
      </w:pPr>
      <w:r w:rsidRPr="00275CEE">
        <w:rPr>
          <w:lang w:val="es-AR"/>
        </w:rPr>
        <w:t>Resumen</w:t>
      </w:r>
    </w:p>
    <w:p w:rsidR="00E65E19" w:rsidRPr="00275CEE" w:rsidRDefault="00E65E19" w:rsidP="00E65E19">
      <w:pPr>
        <w:pStyle w:val="31Subttulo1"/>
        <w:spacing w:before="0" w:after="0" w:line="240" w:lineRule="auto"/>
        <w:ind w:left="357" w:hanging="357"/>
        <w:jc w:val="both"/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</w:pPr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El trabajo propone un recorrido a través de los ensayos escritos por María Negroni, mayormente producidos a partir de su residencia en Estados Unidos. En ellos se evidencia su búsqueda por permanecer “desmarcada” en el juego crítico, a la distancia del campo intelectual tanto argentino como norteamericano. La elección de dicho género mima sus posicionamientos porque se distancia de los vigentes </w:t>
      </w:r>
      <w:proofErr w:type="spellStart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>papers</w:t>
      </w:r>
      <w:proofErr w:type="spellEnd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 académicos, al tiempo que inserta en él una voz poética dominante en su producción crítica y literaria.  </w:t>
      </w:r>
    </w:p>
    <w:p w:rsidR="00E65E19" w:rsidRPr="00275CEE" w:rsidRDefault="00E65E19" w:rsidP="00E65E19">
      <w:pPr>
        <w:pStyle w:val="31Subttulo1"/>
        <w:numPr>
          <w:ilvl w:val="0"/>
          <w:numId w:val="0"/>
        </w:numPr>
        <w:spacing w:before="0" w:after="0" w:line="240" w:lineRule="auto"/>
        <w:ind w:left="357"/>
        <w:jc w:val="both"/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</w:pPr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Así, debe incorporarse al descentramiento geográfico y genérico una relectura, profusa en originalidad, de su objeto crítico privilegiado: el gótico. Lejos de centrarse en el monopolio de lo literario, abre el análisis a lo cinematográfico para suscitar correspondencias entre ambos lenguajes y, también, entre el gótico y la poesía. Si en </w:t>
      </w:r>
      <w:r w:rsidRPr="00275CEE">
        <w:rPr>
          <w:rFonts w:ascii="Cambria" w:hAnsi="Cambria"/>
          <w:b w:val="0"/>
          <w:bCs w:val="0"/>
          <w:color w:val="auto"/>
          <w:sz w:val="20"/>
          <w:szCs w:val="24"/>
          <w:lang w:val="es-AR"/>
        </w:rPr>
        <w:t>Ciudad gótica</w:t>
      </w:r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 polemiza con las modas que “</w:t>
      </w:r>
      <w:proofErr w:type="spellStart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>guetifican</w:t>
      </w:r>
      <w:proofErr w:type="spellEnd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” a la literatura latinoamericana y la consideran un Calibán excéntrico y admirado por su otredad, dentro de la tríada de ensayos negros </w:t>
      </w:r>
      <w:r w:rsidRPr="00275CEE">
        <w:rPr>
          <w:rFonts w:ascii="Cambria" w:hAnsi="Cambria"/>
          <w:b w:val="0"/>
          <w:bCs w:val="0"/>
          <w:color w:val="auto"/>
          <w:sz w:val="20"/>
          <w:szCs w:val="24"/>
          <w:lang w:val="es-AR"/>
        </w:rPr>
        <w:t>La noche tiene mil ojos</w:t>
      </w:r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 discute con las posturas colonizadoras que le asignan a lo latinoamericano el lugar de la pasiva recepción de un modelo cultural superior. Por el contrario, su afán crítico prefiere el armado de colecciones íntimas (</w:t>
      </w:r>
      <w:r w:rsidRPr="00275CEE">
        <w:rPr>
          <w:rFonts w:ascii="Cambria" w:hAnsi="Cambria"/>
          <w:b w:val="0"/>
          <w:bCs w:val="0"/>
          <w:color w:val="auto"/>
          <w:sz w:val="20"/>
          <w:szCs w:val="24"/>
          <w:lang w:val="es-AR"/>
        </w:rPr>
        <w:t>Museo negro, Galería fantástica</w:t>
      </w:r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) donde registra la bidireccionalidad y los cruces culturales entre el gótico europeo y la literatura fantástica latinoamericana. </w:t>
      </w:r>
    </w:p>
    <w:p w:rsidR="00E65E19" w:rsidRPr="00275CEE" w:rsidRDefault="00E65E19" w:rsidP="00E65E19">
      <w:pPr>
        <w:pStyle w:val="31Subttulo1"/>
        <w:numPr>
          <w:ilvl w:val="0"/>
          <w:numId w:val="0"/>
        </w:numPr>
        <w:spacing w:before="0" w:after="0" w:line="240" w:lineRule="auto"/>
        <w:ind w:left="357"/>
        <w:jc w:val="both"/>
        <w:rPr>
          <w:lang w:val="es-AR"/>
        </w:rPr>
      </w:pPr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Siguiendo el gesto realizado por Ana María Barrenechea en torno al género fantástico y la creación de categorías propias, Negroni estudia al “gótico campero”, redefine ubicaciones, traza afinidades con un marcado gusto personal –entre ellas, Alejandra </w:t>
      </w:r>
      <w:proofErr w:type="spellStart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>Pizarnik</w:t>
      </w:r>
      <w:proofErr w:type="spellEnd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 xml:space="preserve"> y Susana </w:t>
      </w:r>
      <w:proofErr w:type="spellStart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>Thénon</w:t>
      </w:r>
      <w:proofErr w:type="spellEnd"/>
      <w:r w:rsidRPr="00275CEE">
        <w:rPr>
          <w:rFonts w:ascii="Cambria" w:hAnsi="Cambria"/>
          <w:b w:val="0"/>
          <w:bCs w:val="0"/>
          <w:i w:val="0"/>
          <w:color w:val="auto"/>
          <w:sz w:val="20"/>
          <w:szCs w:val="24"/>
          <w:lang w:val="es-AR"/>
        </w:rPr>
        <w:t>- y observa, entonces, aquellas relaciones no leídas desde el centro por el que deambula como “Melpómene en Manhattan”.</w:t>
      </w:r>
    </w:p>
    <w:p w:rsidR="00537776" w:rsidRPr="00275CEE" w:rsidRDefault="00EC7132" w:rsidP="00E65E19">
      <w:pPr>
        <w:pStyle w:val="31Subttulo1"/>
        <w:rPr>
          <w:lang w:val="es-AR"/>
        </w:rPr>
      </w:pPr>
      <w:r w:rsidRPr="00275CEE">
        <w:rPr>
          <w:lang w:val="es-AR"/>
        </w:rPr>
        <w:t>Melpómene en Manhattan</w:t>
      </w:r>
    </w:p>
    <w:p w:rsidR="00EC7132" w:rsidRPr="00275CEE" w:rsidRDefault="00EC7132" w:rsidP="00EC7132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 xml:space="preserve">Silvia </w:t>
      </w:r>
      <w:proofErr w:type="spellStart"/>
      <w:r w:rsidRPr="00275CEE">
        <w:rPr>
          <w:lang w:val="es-AR"/>
        </w:rPr>
        <w:t>Molloy</w:t>
      </w:r>
      <w:proofErr w:type="spellEnd"/>
      <w:r w:rsidRPr="00275CEE">
        <w:rPr>
          <w:lang w:val="es-AR"/>
        </w:rPr>
        <w:t xml:space="preserve"> –autora </w:t>
      </w:r>
      <w:r w:rsidR="004931EB" w:rsidRPr="00275CEE">
        <w:rPr>
          <w:lang w:val="es-AR"/>
        </w:rPr>
        <w:t>que podría reconocerse en ciertos lineamientos de este trabajo</w:t>
      </w:r>
      <w:r w:rsidRPr="00275CEE">
        <w:rPr>
          <w:lang w:val="es-AR"/>
        </w:rPr>
        <w:t xml:space="preserve">- compila en el </w:t>
      </w:r>
      <w:r w:rsidR="00EC2CB2">
        <w:rPr>
          <w:lang w:val="es-AR"/>
        </w:rPr>
        <w:t xml:space="preserve">libro </w:t>
      </w:r>
      <w:r w:rsidR="00EC2CB2" w:rsidRPr="00EC2CB2">
        <w:rPr>
          <w:i/>
          <w:lang w:val="es-AR"/>
        </w:rPr>
        <w:t>Poéticas de la distancia</w:t>
      </w:r>
      <w:r w:rsidRPr="00275CEE">
        <w:rPr>
          <w:lang w:val="es-AR"/>
        </w:rPr>
        <w:t xml:space="preserve"> (2006) las reflexiones de aquellos escritores que, de un modo u otro, se inscriben en la experiencia del desplazamiento o el exilio. En su ensayo “Ir volver/ de un adónde a un adónde”, María Negroni relata su exilio en la ciu</w:t>
      </w:r>
      <w:r w:rsidR="005060C6" w:rsidRPr="00275CEE">
        <w:rPr>
          <w:lang w:val="es-AR"/>
        </w:rPr>
        <w:t xml:space="preserve">dad de Nueva York, que la seduce y acoge </w:t>
      </w:r>
      <w:r w:rsidRPr="00275CEE">
        <w:rPr>
          <w:lang w:val="es-AR"/>
        </w:rPr>
        <w:t xml:space="preserve">después </w:t>
      </w:r>
      <w:r w:rsidR="005060C6" w:rsidRPr="00275CEE">
        <w:rPr>
          <w:lang w:val="es-AR"/>
        </w:rPr>
        <w:t>de su</w:t>
      </w:r>
      <w:r w:rsidRPr="00275CEE">
        <w:rPr>
          <w:lang w:val="es-AR"/>
        </w:rPr>
        <w:t xml:space="preserve"> experiencia de estudio y militancia durante la Argentina dictatorial. </w:t>
      </w:r>
      <w:r w:rsidR="005060C6" w:rsidRPr="00275CEE">
        <w:rPr>
          <w:lang w:val="es-AR"/>
        </w:rPr>
        <w:t xml:space="preserve">Instalada en Manhattan, la distancia y el afuera geográficos se vuelven, también, literarios y críticos; su escritura, tal como ella se autodenomina, se torna “desmarcada”.  </w:t>
      </w:r>
    </w:p>
    <w:p w:rsidR="0010678E" w:rsidRPr="00275CEE" w:rsidRDefault="005060C6" w:rsidP="0010678E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>Dicho descentramiento</w:t>
      </w:r>
      <w:r w:rsidRPr="00275CEE">
        <w:rPr>
          <w:b/>
          <w:lang w:val="es-AR"/>
        </w:rPr>
        <w:t xml:space="preserve"> </w:t>
      </w:r>
      <w:r w:rsidRPr="00275CEE">
        <w:rPr>
          <w:lang w:val="es-AR"/>
        </w:rPr>
        <w:t>alude, en una primera instancia, a su posición apartada del campo intelectual argentino</w:t>
      </w:r>
      <w:r w:rsidR="00AA0427" w:rsidRPr="00275CEE">
        <w:rPr>
          <w:lang w:val="es-AR"/>
        </w:rPr>
        <w:t>.</w:t>
      </w:r>
      <w:r w:rsidRPr="00275CEE">
        <w:rPr>
          <w:lang w:val="es-AR"/>
        </w:rPr>
        <w:t xml:space="preserve"> </w:t>
      </w:r>
      <w:r w:rsidR="007036C8" w:rsidRPr="00275CEE">
        <w:rPr>
          <w:lang w:val="es-AR"/>
        </w:rPr>
        <w:t xml:space="preserve">Negroni </w:t>
      </w:r>
      <w:r w:rsidR="00EC2CB2">
        <w:rPr>
          <w:lang w:val="es-AR"/>
        </w:rPr>
        <w:t xml:space="preserve">ha dirigido la revista </w:t>
      </w:r>
      <w:r w:rsidR="00EC2CB2" w:rsidRPr="00275CEE">
        <w:rPr>
          <w:i/>
          <w:lang w:val="es-AR"/>
        </w:rPr>
        <w:t>ABYSSINIA</w:t>
      </w:r>
      <w:r w:rsidR="00EC2CB2" w:rsidRPr="00275CEE">
        <w:rPr>
          <w:lang w:val="es-AR"/>
        </w:rPr>
        <w:t xml:space="preserve"> </w:t>
      </w:r>
      <w:r w:rsidR="00EC2CB2">
        <w:rPr>
          <w:lang w:val="es-AR"/>
        </w:rPr>
        <w:t xml:space="preserve">y ha colaborado, a través de sus poesías y artículos con </w:t>
      </w:r>
      <w:proofErr w:type="spellStart"/>
      <w:r w:rsidR="00EC2CB2" w:rsidRPr="00275CEE">
        <w:rPr>
          <w:i/>
          <w:lang w:val="es-AR"/>
        </w:rPr>
        <w:t>H</w:t>
      </w:r>
      <w:r w:rsidR="00EC2CB2">
        <w:rPr>
          <w:i/>
          <w:lang w:val="es-AR"/>
        </w:rPr>
        <w:t>ispa</w:t>
      </w:r>
      <w:r w:rsidR="00EC2CB2" w:rsidRPr="00275CEE">
        <w:rPr>
          <w:i/>
          <w:lang w:val="es-AR"/>
        </w:rPr>
        <w:t>mérica</w:t>
      </w:r>
      <w:proofErr w:type="spellEnd"/>
      <w:r w:rsidR="00EC2CB2">
        <w:rPr>
          <w:rStyle w:val="Refdenotaalpie"/>
          <w:i/>
          <w:lang w:val="es-AR"/>
        </w:rPr>
        <w:footnoteReference w:id="1"/>
      </w:r>
      <w:r w:rsidR="00EC2CB2">
        <w:rPr>
          <w:lang w:val="es-AR"/>
        </w:rPr>
        <w:t>;</w:t>
      </w:r>
      <w:r w:rsidR="007036C8" w:rsidRPr="00275CEE">
        <w:rPr>
          <w:lang w:val="es-AR"/>
        </w:rPr>
        <w:t xml:space="preserve"> su mayor producción se genera </w:t>
      </w:r>
      <w:r w:rsidR="00EC2CB2">
        <w:rPr>
          <w:lang w:val="es-AR"/>
        </w:rPr>
        <w:t>en Estados Unidos, donde realizó</w:t>
      </w:r>
      <w:r w:rsidR="007036C8" w:rsidRPr="00275CEE">
        <w:rPr>
          <w:lang w:val="es-AR"/>
        </w:rPr>
        <w:t xml:space="preserve"> un doctorado en la Universidad de Columbia</w:t>
      </w:r>
      <w:r w:rsidR="00676BBB">
        <w:rPr>
          <w:lang w:val="es-AR"/>
        </w:rPr>
        <w:t xml:space="preserve">. Es </w:t>
      </w:r>
      <w:r w:rsidR="007036C8" w:rsidRPr="00275CEE">
        <w:rPr>
          <w:lang w:val="es-AR"/>
        </w:rPr>
        <w:t xml:space="preserve">Alejandra </w:t>
      </w:r>
      <w:proofErr w:type="spellStart"/>
      <w:r w:rsidR="007036C8" w:rsidRPr="00275CEE">
        <w:rPr>
          <w:lang w:val="es-AR"/>
        </w:rPr>
        <w:t>Pizarnik</w:t>
      </w:r>
      <w:proofErr w:type="spellEnd"/>
      <w:r w:rsidR="00AA0427" w:rsidRPr="00275CEE">
        <w:rPr>
          <w:lang w:val="es-AR"/>
        </w:rPr>
        <w:t xml:space="preserve"> el objeto de su investigación y una de las autoras predilectas en su catálogo ensayístico</w:t>
      </w:r>
      <w:r w:rsidR="007036C8" w:rsidRPr="00275CEE">
        <w:rPr>
          <w:lang w:val="es-AR"/>
        </w:rPr>
        <w:t xml:space="preserve">. </w:t>
      </w:r>
      <w:r w:rsidR="00AA0427" w:rsidRPr="00275CEE">
        <w:rPr>
          <w:lang w:val="es-AR"/>
        </w:rPr>
        <w:t xml:space="preserve">Allí escribe </w:t>
      </w:r>
      <w:r w:rsidR="00AA0427" w:rsidRPr="00275CEE">
        <w:rPr>
          <w:i/>
          <w:lang w:val="es-AR"/>
        </w:rPr>
        <w:t>Ciudad gótica</w:t>
      </w:r>
      <w:r w:rsidR="00B066D6" w:rsidRPr="00275CEE">
        <w:rPr>
          <w:lang w:val="es-AR"/>
        </w:rPr>
        <w:t xml:space="preserve"> (1993</w:t>
      </w:r>
      <w:r w:rsidR="0010678E" w:rsidRPr="00275CEE">
        <w:rPr>
          <w:lang w:val="es-AR"/>
        </w:rPr>
        <w:t>)</w:t>
      </w:r>
      <w:r w:rsidR="00AA0427" w:rsidRPr="00275CEE">
        <w:rPr>
          <w:lang w:val="es-AR"/>
        </w:rPr>
        <w:t xml:space="preserve">, un homenaje a la ciudad de Nueva York que suscita ensayos y crónicas sobre la labor crítica </w:t>
      </w:r>
      <w:r w:rsidR="00B33F78" w:rsidRPr="00275CEE">
        <w:rPr>
          <w:lang w:val="es-AR"/>
        </w:rPr>
        <w:t>en “las entrañas del monstruo”.</w:t>
      </w:r>
      <w:r w:rsidR="0010678E" w:rsidRPr="00275CEE">
        <w:rPr>
          <w:lang w:val="es-AR"/>
        </w:rPr>
        <w:t xml:space="preserve"> Pero, también, </w:t>
      </w:r>
      <w:r w:rsidR="00676BBB">
        <w:rPr>
          <w:lang w:val="es-AR"/>
        </w:rPr>
        <w:t xml:space="preserve">aloja reflexiones </w:t>
      </w:r>
      <w:r w:rsidR="0010678E" w:rsidRPr="00275CEE">
        <w:rPr>
          <w:lang w:val="es-AR"/>
        </w:rPr>
        <w:t>respecto de su alejamiento del terreno local argentino</w:t>
      </w:r>
      <w:r w:rsidR="00676BBB">
        <w:rPr>
          <w:lang w:val="es-AR"/>
        </w:rPr>
        <w:t>,</w:t>
      </w:r>
      <w:r w:rsidR="0010678E" w:rsidRPr="00275CEE">
        <w:rPr>
          <w:lang w:val="es-AR"/>
        </w:rPr>
        <w:t xml:space="preserve"> </w:t>
      </w:r>
      <w:r w:rsidR="00676BBB">
        <w:rPr>
          <w:lang w:val="es-AR"/>
        </w:rPr>
        <w:t xml:space="preserve">reconocido por </w:t>
      </w:r>
      <w:r w:rsidR="0010678E" w:rsidRPr="00275CEE">
        <w:rPr>
          <w:lang w:val="es-AR"/>
        </w:rPr>
        <w:t>“la autoritaria ceguera frente a todo lo que sugiera diversificación de propuestas estéticas, políticas o vitales (sexuales, también) y que suele manifestarse en el desdén pretensioso o, lo que es igual, la rivalidad despiadada” (</w:t>
      </w:r>
      <w:r w:rsidR="00B066D6" w:rsidRPr="00275CEE">
        <w:rPr>
          <w:lang w:val="es-AR"/>
        </w:rPr>
        <w:t>Negroni, 2007: 24)</w:t>
      </w:r>
      <w:r w:rsidR="0010678E" w:rsidRPr="00275CEE">
        <w:rPr>
          <w:lang w:val="es-AR"/>
        </w:rPr>
        <w:t xml:space="preserve">. </w:t>
      </w:r>
    </w:p>
    <w:p w:rsidR="003876C1" w:rsidRPr="00275CEE" w:rsidRDefault="004931EB" w:rsidP="0010678E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lastRenderedPageBreak/>
        <w:t>Ciertamente, el descentramiento sería mayúsculo, dado que combate enfáticamente cualquier adscripción con la crít</w:t>
      </w:r>
      <w:r w:rsidR="00B066D6" w:rsidRPr="00275CEE">
        <w:rPr>
          <w:lang w:val="es-AR"/>
        </w:rPr>
        <w:t xml:space="preserve">ica norteamericana que la </w:t>
      </w:r>
      <w:r w:rsidR="00A81AF2">
        <w:rPr>
          <w:lang w:val="es-AR"/>
        </w:rPr>
        <w:t xml:space="preserve">rodea y que se posiciona sobre el escritor latinoamericano: </w:t>
      </w:r>
      <w:r w:rsidR="00B066D6" w:rsidRPr="00275CEE">
        <w:rPr>
          <w:lang w:val="es-AR"/>
        </w:rPr>
        <w:t>“simultáneamente nos excluye y nos proyecta sus fantasías de otredad– para el cual, salvo contadísimas excepciones, nuestra literatura es y debe limitarse a ser la expresión del folclorismo más deleznable” (</w:t>
      </w:r>
      <w:r w:rsidR="001A6705" w:rsidRPr="00275CEE">
        <w:rPr>
          <w:lang w:val="es-AR"/>
        </w:rPr>
        <w:t xml:space="preserve">15: </w:t>
      </w:r>
      <w:r w:rsidR="00B066D6" w:rsidRPr="00275CEE">
        <w:rPr>
          <w:lang w:val="es-AR"/>
        </w:rPr>
        <w:t>2006).</w:t>
      </w:r>
      <w:r w:rsidRPr="00275CEE">
        <w:rPr>
          <w:lang w:val="es-AR"/>
        </w:rPr>
        <w:t xml:space="preserve"> </w:t>
      </w:r>
      <w:r w:rsidR="003876C1" w:rsidRPr="00275CEE">
        <w:rPr>
          <w:lang w:val="es-AR"/>
        </w:rPr>
        <w:t>En el libro mencionado asume, entonces, una máscara trágica</w:t>
      </w:r>
      <w:r w:rsidR="0010678E" w:rsidRPr="00275CEE">
        <w:rPr>
          <w:lang w:val="es-AR"/>
        </w:rPr>
        <w:t xml:space="preserve"> y ensaya sobre la “Cultura latinoamericana en Nueva York: un castigo del cielo</w:t>
      </w:r>
      <w:r w:rsidR="003876C1" w:rsidRPr="00275CEE">
        <w:rPr>
          <w:lang w:val="es-AR"/>
        </w:rPr>
        <w:t>”.</w:t>
      </w:r>
      <w:r w:rsidR="0010678E" w:rsidRPr="00275CEE">
        <w:rPr>
          <w:lang w:val="es-AR"/>
        </w:rPr>
        <w:t xml:space="preserve"> Efectivamente, se pronuncia en contra de la “</w:t>
      </w:r>
      <w:proofErr w:type="spellStart"/>
      <w:r w:rsidR="0010678E" w:rsidRPr="00275CEE">
        <w:rPr>
          <w:lang w:val="es-AR"/>
        </w:rPr>
        <w:t>guetificación</w:t>
      </w:r>
      <w:proofErr w:type="spellEnd"/>
      <w:r w:rsidR="0010678E" w:rsidRPr="00275CEE">
        <w:rPr>
          <w:lang w:val="es-AR"/>
        </w:rPr>
        <w:t xml:space="preserve">” que condena a la cultura latinoamericana a enmascararse de todo aquello que la cultura norteamericana no condensaría, en un gesto rebosante de esencialismo e inevitablemente reductor. La escritora </w:t>
      </w:r>
      <w:r w:rsidR="003876C1" w:rsidRPr="00275CEE">
        <w:rPr>
          <w:lang w:val="es-AR"/>
        </w:rPr>
        <w:t>polemiza</w:t>
      </w:r>
      <w:r w:rsidR="0010678E" w:rsidRPr="00275CEE">
        <w:rPr>
          <w:lang w:val="es-AR"/>
        </w:rPr>
        <w:t>, entonces,</w:t>
      </w:r>
      <w:r w:rsidR="003876C1" w:rsidRPr="00275CEE">
        <w:rPr>
          <w:lang w:val="es-AR"/>
        </w:rPr>
        <w:t xml:space="preserve"> con esa máquina estereotipadora que asigna funciones culturales y que no es ajena a las maniobras político-económicas que han subyugado a Latinoamérica. Una y otra vez se recupera la dualidad sobre la cual se han pronunciado Darío, Rodó o Rodríg</w:t>
      </w:r>
      <w:r w:rsidR="00D91960" w:rsidRPr="00275CEE">
        <w:rPr>
          <w:lang w:val="es-AR"/>
        </w:rPr>
        <w:t>u</w:t>
      </w:r>
      <w:r w:rsidR="003876C1" w:rsidRPr="00275CEE">
        <w:rPr>
          <w:lang w:val="es-AR"/>
        </w:rPr>
        <w:t>ez Girardot:</w:t>
      </w:r>
      <w:r w:rsidR="00D91960" w:rsidRPr="00275CEE">
        <w:rPr>
          <w:lang w:val="es-AR"/>
        </w:rPr>
        <w:t xml:space="preserve"> Latinoamérica, como Calibán, sería</w:t>
      </w:r>
      <w:r w:rsidR="003876C1" w:rsidRPr="00275CEE">
        <w:rPr>
          <w:lang w:val="es-AR"/>
        </w:rPr>
        <w:t xml:space="preserve"> lo salvaje e híbrido</w:t>
      </w:r>
      <w:r w:rsidR="00D91960" w:rsidRPr="00275CEE">
        <w:rPr>
          <w:lang w:val="es-AR"/>
        </w:rPr>
        <w:t xml:space="preserve"> que suscita admiración y que se quiere (o se demanda) excéntricamente inmutable. </w:t>
      </w:r>
    </w:p>
    <w:p w:rsidR="00A307AF" w:rsidRPr="00275CEE" w:rsidRDefault="00D91960" w:rsidP="00B00603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 xml:space="preserve">Tal como se verá, este combate orienta su postura crítica de la </w:t>
      </w:r>
      <w:proofErr w:type="spellStart"/>
      <w:r w:rsidRPr="00275CEE">
        <w:rPr>
          <w:lang w:val="es-AR"/>
        </w:rPr>
        <w:t>errancia</w:t>
      </w:r>
      <w:proofErr w:type="spellEnd"/>
      <w:r w:rsidRPr="00275CEE">
        <w:rPr>
          <w:lang w:val="es-AR"/>
        </w:rPr>
        <w:t xml:space="preserve"> o “</w:t>
      </w:r>
      <w:proofErr w:type="spellStart"/>
      <w:r w:rsidRPr="00275CEE">
        <w:rPr>
          <w:lang w:val="es-AR"/>
        </w:rPr>
        <w:t>desmarcación</w:t>
      </w:r>
      <w:proofErr w:type="spellEnd"/>
      <w:r w:rsidRPr="00275CEE">
        <w:rPr>
          <w:lang w:val="es-AR"/>
        </w:rPr>
        <w:t xml:space="preserve">”: la hibridez genérica ejercitada, sus objetos críticos disonantes y las categorías fundadas demuestran que el castigo del cielo puede ser combatido discursivamente. </w:t>
      </w:r>
    </w:p>
    <w:p w:rsidR="00537776" w:rsidRPr="00275CEE" w:rsidRDefault="00782FF2" w:rsidP="00537776">
      <w:pPr>
        <w:pStyle w:val="31Subttulo1"/>
        <w:rPr>
          <w:lang w:val="es-AR"/>
        </w:rPr>
      </w:pPr>
      <w:r w:rsidRPr="00275CEE">
        <w:rPr>
          <w:lang w:val="es-AR"/>
        </w:rPr>
        <w:t>Colección de ensayos fronterizos</w:t>
      </w:r>
    </w:p>
    <w:p w:rsidR="000C7210" w:rsidRPr="00275CEE" w:rsidRDefault="00A307AF" w:rsidP="00782FF2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>“Todo lo que fuera descentrado me atraía: los cruces de géneros, la poesía en prosa, los ensayos líricos, la calidad golpeada de cierta narrativa, lo que rebasaba las fronteras geográficas, políticas y de género”</w:t>
      </w:r>
      <w:r w:rsidR="001A6705" w:rsidRPr="00275CEE">
        <w:rPr>
          <w:lang w:val="es-AR"/>
        </w:rPr>
        <w:t xml:space="preserve"> (35: 2006</w:t>
      </w:r>
      <w:r w:rsidR="00782FF2" w:rsidRPr="00275CEE">
        <w:rPr>
          <w:lang w:val="es-AR"/>
        </w:rPr>
        <w:t>). Negroni opta por una intervención crítica ensayística,</w:t>
      </w:r>
      <w:r w:rsidR="004A37AD" w:rsidRPr="00275CEE">
        <w:rPr>
          <w:lang w:val="es-AR"/>
        </w:rPr>
        <w:t xml:space="preserve"> que pareciera no dominar en la actualidad, pero que en la historia crítica argentina tuvo al grupo </w:t>
      </w:r>
      <w:r w:rsidR="004A37AD" w:rsidRPr="00275CEE">
        <w:rPr>
          <w:i/>
          <w:lang w:val="es-AR"/>
        </w:rPr>
        <w:t>Contorno</w:t>
      </w:r>
      <w:r w:rsidR="004A37AD" w:rsidRPr="00275CEE">
        <w:rPr>
          <w:lang w:val="es-AR"/>
        </w:rPr>
        <w:t xml:space="preserve"> como inaugurador de la práctica. </w:t>
      </w:r>
      <w:r w:rsidR="00782FF2" w:rsidRPr="00275CEE">
        <w:rPr>
          <w:lang w:val="es-AR"/>
        </w:rPr>
        <w:t>Manifiesta, de tal manera, un posicionamiento frente a los modos en que la academia prefiere</w:t>
      </w:r>
      <w:r w:rsidR="00BC7C95" w:rsidRPr="00275CEE">
        <w:rPr>
          <w:lang w:val="es-AR"/>
        </w:rPr>
        <w:t xml:space="preserve"> enunciarse</w:t>
      </w:r>
      <w:r w:rsidR="00F92BA4" w:rsidRPr="00275CEE">
        <w:rPr>
          <w:lang w:val="es-AR"/>
        </w:rPr>
        <w:t xml:space="preserve">, </w:t>
      </w:r>
      <w:r w:rsidR="00782FF2" w:rsidRPr="00275CEE">
        <w:rPr>
          <w:lang w:val="es-AR"/>
        </w:rPr>
        <w:t xml:space="preserve">esto es, los </w:t>
      </w:r>
      <w:proofErr w:type="spellStart"/>
      <w:r w:rsidR="00782FF2" w:rsidRPr="00275CEE">
        <w:rPr>
          <w:lang w:val="es-AR"/>
        </w:rPr>
        <w:t>papers</w:t>
      </w:r>
      <w:proofErr w:type="spellEnd"/>
      <w:r w:rsidR="00782FF2" w:rsidRPr="00275CEE">
        <w:rPr>
          <w:lang w:val="es-AR"/>
        </w:rPr>
        <w:t xml:space="preserve"> académicos que eluden la originalidad y redundan en una homogeneización tanto estilística como intelectual. </w:t>
      </w:r>
      <w:r w:rsidR="00F077D1" w:rsidRPr="00275CEE">
        <w:rPr>
          <w:lang w:val="es-AR"/>
        </w:rPr>
        <w:t xml:space="preserve">Sirva de ejemplo su tesis doctoral que rehúye de la cita y la referencia bibliográfica, publicada bajo el título </w:t>
      </w:r>
      <w:r w:rsidR="00F077D1" w:rsidRPr="00275CEE">
        <w:rPr>
          <w:i/>
          <w:lang w:val="es-AR"/>
        </w:rPr>
        <w:t>El testigo lúcido</w:t>
      </w:r>
      <w:r w:rsidR="006062A9" w:rsidRPr="00275CEE">
        <w:rPr>
          <w:lang w:val="es-AR"/>
        </w:rPr>
        <w:t xml:space="preserve">. </w:t>
      </w:r>
      <w:r w:rsidR="00A81AF2">
        <w:rPr>
          <w:lang w:val="es-AR"/>
        </w:rPr>
        <w:t>La autora</w:t>
      </w:r>
      <w:r w:rsidR="00D961E8" w:rsidRPr="00275CEE">
        <w:rPr>
          <w:lang w:val="es-AR"/>
        </w:rPr>
        <w:t xml:space="preserve"> </w:t>
      </w:r>
      <w:r w:rsidR="005E0609" w:rsidRPr="00275CEE">
        <w:rPr>
          <w:lang w:val="es-AR"/>
        </w:rPr>
        <w:t>afirma que el ensayo permite expresar “un saber alucinatorio” ajeno a la certidumbre</w:t>
      </w:r>
      <w:r w:rsidR="00FB0388" w:rsidRPr="00275CEE">
        <w:rPr>
          <w:lang w:val="es-AR"/>
        </w:rPr>
        <w:t xml:space="preserve">, personificado en la </w:t>
      </w:r>
      <w:r w:rsidR="006A2DE6" w:rsidRPr="00275CEE">
        <w:rPr>
          <w:lang w:val="es-AR"/>
        </w:rPr>
        <w:t>figura de Edipo: “entre Ítaca y el viaje, el ensayo elige, sin vacilar, el viaje”</w:t>
      </w:r>
      <w:r w:rsidR="0046369F" w:rsidRPr="00275CEE">
        <w:rPr>
          <w:rStyle w:val="Refdenotaalpie"/>
          <w:lang w:val="es-AR"/>
        </w:rPr>
        <w:footnoteReference w:id="2"/>
      </w:r>
      <w:r w:rsidR="0046369F" w:rsidRPr="00275CEE">
        <w:rPr>
          <w:lang w:val="es-AR"/>
        </w:rPr>
        <w:t xml:space="preserve">. </w:t>
      </w:r>
      <w:r w:rsidR="006A2DE6" w:rsidRPr="00275CEE">
        <w:rPr>
          <w:lang w:val="es-AR"/>
        </w:rPr>
        <w:t>Interesa el modo en que esta elección genérica mima u</w:t>
      </w:r>
      <w:r w:rsidR="000A679F">
        <w:rPr>
          <w:lang w:val="es-AR"/>
        </w:rPr>
        <w:t>n objeto crítico predilecto en su</w:t>
      </w:r>
      <w:r w:rsidR="006A2DE6" w:rsidRPr="00275CEE">
        <w:rPr>
          <w:lang w:val="es-AR"/>
        </w:rPr>
        <w:t xml:space="preserve"> análisis, como es el gótic</w:t>
      </w:r>
      <w:r w:rsidR="000C7210" w:rsidRPr="00275CEE">
        <w:rPr>
          <w:lang w:val="es-AR"/>
        </w:rPr>
        <w:t xml:space="preserve">o, alojado en la incertidumbre y </w:t>
      </w:r>
      <w:r w:rsidR="00A81AF2">
        <w:rPr>
          <w:lang w:val="es-AR"/>
        </w:rPr>
        <w:t>ligado</w:t>
      </w:r>
      <w:r w:rsidR="000C7210" w:rsidRPr="00275CEE">
        <w:rPr>
          <w:lang w:val="es-AR"/>
        </w:rPr>
        <w:t xml:space="preserve"> irremedi</w:t>
      </w:r>
      <w:r w:rsidR="007F55AA" w:rsidRPr="00275CEE">
        <w:rPr>
          <w:lang w:val="es-AR"/>
        </w:rPr>
        <w:t>ablemente</w:t>
      </w:r>
      <w:r w:rsidR="00A81AF2">
        <w:rPr>
          <w:lang w:val="es-AR"/>
        </w:rPr>
        <w:t>,</w:t>
      </w:r>
      <w:r w:rsidR="00A81AF2" w:rsidRPr="00275CEE">
        <w:rPr>
          <w:lang w:val="es-AR"/>
        </w:rPr>
        <w:t xml:space="preserve"> para </w:t>
      </w:r>
      <w:r w:rsidR="00A81AF2">
        <w:rPr>
          <w:lang w:val="es-AR"/>
        </w:rPr>
        <w:t>ella,</w:t>
      </w:r>
      <w:r w:rsidR="007F55AA" w:rsidRPr="00275CEE">
        <w:rPr>
          <w:lang w:val="es-AR"/>
        </w:rPr>
        <w:t xml:space="preserve"> a la poe</w:t>
      </w:r>
      <w:r w:rsidR="004A37AD" w:rsidRPr="00275CEE">
        <w:rPr>
          <w:lang w:val="es-AR"/>
        </w:rPr>
        <w:t xml:space="preserve">sía, ya que el poeta se presenta como antihéroe gótico. </w:t>
      </w:r>
    </w:p>
    <w:p w:rsidR="000A4C89" w:rsidRPr="00275CEE" w:rsidRDefault="007F55AA" w:rsidP="008C140F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>Entre su producción se cuentan:</w:t>
      </w:r>
      <w:r w:rsidR="00615BE2" w:rsidRPr="00275CEE">
        <w:rPr>
          <w:lang w:val="es-AR"/>
        </w:rPr>
        <w:t xml:space="preserve"> novelas (</w:t>
      </w:r>
      <w:r w:rsidR="00615BE2" w:rsidRPr="00275CEE">
        <w:rPr>
          <w:i/>
          <w:lang w:val="es-AR"/>
        </w:rPr>
        <w:t>La anunciación</w:t>
      </w:r>
      <w:r w:rsidR="00F077D1" w:rsidRPr="00275CEE">
        <w:rPr>
          <w:i/>
          <w:lang w:val="es-AR"/>
        </w:rPr>
        <w:t xml:space="preserve"> </w:t>
      </w:r>
      <w:r w:rsidR="00F077D1" w:rsidRPr="00275CEE">
        <w:rPr>
          <w:lang w:val="es-AR"/>
        </w:rPr>
        <w:t xml:space="preserve">y </w:t>
      </w:r>
      <w:r w:rsidR="00615BE2" w:rsidRPr="00275CEE">
        <w:rPr>
          <w:i/>
          <w:lang w:val="es-AR"/>
        </w:rPr>
        <w:t>El sueño de Úrsula)</w:t>
      </w:r>
      <w:r w:rsidRPr="00275CEE">
        <w:rPr>
          <w:lang w:val="es-AR"/>
        </w:rPr>
        <w:t>;</w:t>
      </w:r>
      <w:r w:rsidR="00F077D1" w:rsidRPr="00275CEE">
        <w:rPr>
          <w:lang w:val="es-AR"/>
        </w:rPr>
        <w:t xml:space="preserve"> poemarios</w:t>
      </w:r>
      <w:r w:rsidR="005E0609" w:rsidRPr="00275CEE">
        <w:rPr>
          <w:lang w:val="es-AR"/>
        </w:rPr>
        <w:t>, como</w:t>
      </w:r>
      <w:r w:rsidR="00A81AF2">
        <w:rPr>
          <w:lang w:val="es-AR"/>
        </w:rPr>
        <w:t xml:space="preserve"> el significativo</w:t>
      </w:r>
      <w:r w:rsidR="005E0609" w:rsidRPr="00275CEE">
        <w:rPr>
          <w:lang w:val="es-AR"/>
        </w:rPr>
        <w:t xml:space="preserve"> </w:t>
      </w:r>
      <w:r w:rsidR="00615BE2" w:rsidRPr="00275CEE">
        <w:rPr>
          <w:i/>
          <w:lang w:val="es-AR"/>
        </w:rPr>
        <w:t>Islandia</w:t>
      </w:r>
      <w:r w:rsidR="00615BE2" w:rsidRPr="00275CEE">
        <w:rPr>
          <w:lang w:val="es-AR"/>
        </w:rPr>
        <w:t xml:space="preserve"> (</w:t>
      </w:r>
      <w:r w:rsidR="00A81AF2">
        <w:rPr>
          <w:lang w:val="es-AR"/>
        </w:rPr>
        <w:t>ligado tácitamente</w:t>
      </w:r>
      <w:r w:rsidR="00615BE2" w:rsidRPr="00275CEE">
        <w:rPr>
          <w:lang w:val="es-AR"/>
        </w:rPr>
        <w:t xml:space="preserve"> a Borges); y ciertas obras indecidibles genéricamente, </w:t>
      </w:r>
      <w:r w:rsidR="005E0609" w:rsidRPr="00275CEE">
        <w:rPr>
          <w:lang w:val="es-AR"/>
        </w:rPr>
        <w:t>se trate</w:t>
      </w:r>
      <w:r w:rsidR="00615BE2" w:rsidRPr="00275CEE">
        <w:rPr>
          <w:lang w:val="es-AR"/>
        </w:rPr>
        <w:t xml:space="preserve"> </w:t>
      </w:r>
      <w:r w:rsidR="005E0609" w:rsidRPr="00275CEE">
        <w:rPr>
          <w:lang w:val="es-AR"/>
        </w:rPr>
        <w:t>de la confección</w:t>
      </w:r>
      <w:r w:rsidR="00615BE2" w:rsidRPr="00275CEE">
        <w:rPr>
          <w:lang w:val="es-AR"/>
        </w:rPr>
        <w:t xml:space="preserve"> de una enciclopedia caprichosa (</w:t>
      </w:r>
      <w:r w:rsidR="00615BE2" w:rsidRPr="00275CEE">
        <w:rPr>
          <w:i/>
          <w:lang w:val="es-AR"/>
        </w:rPr>
        <w:t>Pequeño mundo ilustrado</w:t>
      </w:r>
      <w:r w:rsidRPr="00275CEE">
        <w:rPr>
          <w:lang w:val="es-AR"/>
        </w:rPr>
        <w:t>)</w:t>
      </w:r>
      <w:r w:rsidR="000A4C89" w:rsidRPr="00275CEE">
        <w:rPr>
          <w:lang w:val="es-AR"/>
        </w:rPr>
        <w:t xml:space="preserve"> o el compendio de </w:t>
      </w:r>
      <w:r w:rsidR="000A4C89" w:rsidRPr="00275CEE">
        <w:rPr>
          <w:i/>
          <w:lang w:val="es-AR"/>
        </w:rPr>
        <w:t>Cartas extraordinarias</w:t>
      </w:r>
      <w:r w:rsidR="000A4C89" w:rsidRPr="00275CEE">
        <w:rPr>
          <w:lang w:val="es-AR"/>
        </w:rPr>
        <w:t>. Éstas son cartas apócrifas</w:t>
      </w:r>
      <w:r w:rsidR="00A81AF2">
        <w:rPr>
          <w:lang w:val="es-AR"/>
        </w:rPr>
        <w:t xml:space="preserve"> que remiten al gesto borgeano </w:t>
      </w:r>
      <w:r w:rsidR="000A4C89" w:rsidRPr="00275CEE">
        <w:rPr>
          <w:lang w:val="es-AR"/>
        </w:rPr>
        <w:t xml:space="preserve">a quien </w:t>
      </w:r>
      <w:r w:rsidR="00A81AF2">
        <w:rPr>
          <w:lang w:val="es-AR"/>
        </w:rPr>
        <w:t xml:space="preserve">cita asiduamente. </w:t>
      </w:r>
      <w:r w:rsidRPr="00275CEE">
        <w:rPr>
          <w:lang w:val="es-AR"/>
        </w:rPr>
        <w:t xml:space="preserve">Reina en todas sus obras una entonación </w:t>
      </w:r>
      <w:r w:rsidR="00A81AF2">
        <w:rPr>
          <w:lang w:val="es-AR"/>
        </w:rPr>
        <w:t xml:space="preserve">poética </w:t>
      </w:r>
      <w:r w:rsidR="000A4C89" w:rsidRPr="00275CEE">
        <w:rPr>
          <w:lang w:val="es-AR"/>
        </w:rPr>
        <w:t>no excluida</w:t>
      </w:r>
      <w:r w:rsidR="002F27A1" w:rsidRPr="00275CEE">
        <w:rPr>
          <w:lang w:val="es-AR"/>
        </w:rPr>
        <w:t xml:space="preserve"> </w:t>
      </w:r>
      <w:r w:rsidR="000A4C89" w:rsidRPr="00275CEE">
        <w:rPr>
          <w:lang w:val="es-AR"/>
        </w:rPr>
        <w:t xml:space="preserve">en </w:t>
      </w:r>
      <w:r w:rsidR="002F27A1" w:rsidRPr="00275CEE">
        <w:rPr>
          <w:lang w:val="es-AR"/>
        </w:rPr>
        <w:t>su</w:t>
      </w:r>
      <w:r w:rsidRPr="00275CEE">
        <w:rPr>
          <w:lang w:val="es-AR"/>
        </w:rPr>
        <w:t xml:space="preserve"> proyecto crítico ensayístico</w:t>
      </w:r>
      <w:r w:rsidR="000A4C89" w:rsidRPr="00275CEE">
        <w:rPr>
          <w:lang w:val="es-AR"/>
        </w:rPr>
        <w:t xml:space="preserve">, que es, de por sí, una inspección </w:t>
      </w:r>
      <w:r w:rsidR="00F0407D" w:rsidRPr="00275CEE">
        <w:rPr>
          <w:lang w:val="es-AR"/>
        </w:rPr>
        <w:t>a la poesía</w:t>
      </w:r>
      <w:r w:rsidRPr="00275CEE">
        <w:rPr>
          <w:lang w:val="es-AR"/>
        </w:rPr>
        <w:t xml:space="preserve">. </w:t>
      </w:r>
      <w:r w:rsidR="00A81AF2">
        <w:rPr>
          <w:lang w:val="es-AR"/>
        </w:rPr>
        <w:t>En una</w:t>
      </w:r>
      <w:r w:rsidRPr="00275CEE">
        <w:rPr>
          <w:lang w:val="es-AR"/>
        </w:rPr>
        <w:t xml:space="preserve"> </w:t>
      </w:r>
      <w:r w:rsidR="00A66005" w:rsidRPr="00275CEE">
        <w:rPr>
          <w:lang w:val="es-AR"/>
        </w:rPr>
        <w:t>afinidad c</w:t>
      </w:r>
      <w:r w:rsidR="000C7210" w:rsidRPr="00275CEE">
        <w:rPr>
          <w:lang w:val="es-AR"/>
        </w:rPr>
        <w:t xml:space="preserve">on </w:t>
      </w:r>
      <w:r w:rsidR="00A81AF2">
        <w:rPr>
          <w:lang w:val="es-AR"/>
        </w:rPr>
        <w:t xml:space="preserve">otra mujer crítica, </w:t>
      </w:r>
      <w:proofErr w:type="spellStart"/>
      <w:r w:rsidR="00A81AF2">
        <w:rPr>
          <w:lang w:val="es-AR"/>
        </w:rPr>
        <w:t>Molloy</w:t>
      </w:r>
      <w:proofErr w:type="spellEnd"/>
      <w:r w:rsidR="00A81AF2">
        <w:rPr>
          <w:lang w:val="es-AR"/>
        </w:rPr>
        <w:t xml:space="preserve"> </w:t>
      </w:r>
      <w:r w:rsidR="001A6705" w:rsidRPr="00275CEE">
        <w:rPr>
          <w:lang w:val="es-AR"/>
        </w:rPr>
        <w:t xml:space="preserve">afirma: </w:t>
      </w:r>
      <w:r w:rsidR="00A66005" w:rsidRPr="00275CEE">
        <w:rPr>
          <w:b/>
          <w:lang w:val="es-AR"/>
        </w:rPr>
        <w:t>“</w:t>
      </w:r>
      <w:r w:rsidR="00A66005" w:rsidRPr="00275CEE">
        <w:rPr>
          <w:lang w:val="es-AR"/>
        </w:rPr>
        <w:t>Para mí la narración y la crítica son dos proyectos paralelos que están en constante diálogo. Casi siempre manejo dos proyectos a la vez, dejando que se enriquezcan mutuamente, que se contaminen”</w:t>
      </w:r>
      <w:r w:rsidR="001A6705" w:rsidRPr="00275CEE">
        <w:rPr>
          <w:rStyle w:val="Refdenotaalpie"/>
          <w:lang w:val="es-AR"/>
        </w:rPr>
        <w:footnoteReference w:id="3"/>
      </w:r>
      <w:r w:rsidR="00A66005" w:rsidRPr="00275CEE">
        <w:rPr>
          <w:lang w:val="es-AR"/>
        </w:rPr>
        <w:t>.</w:t>
      </w:r>
      <w:r w:rsidRPr="00275CEE">
        <w:rPr>
          <w:lang w:val="es-AR"/>
        </w:rPr>
        <w:t xml:space="preserve"> </w:t>
      </w:r>
      <w:r w:rsidR="00860EAE" w:rsidRPr="00275CEE">
        <w:rPr>
          <w:lang w:val="es-AR"/>
        </w:rPr>
        <w:t xml:space="preserve">En el caso de </w:t>
      </w:r>
      <w:r w:rsidR="002013E4" w:rsidRPr="00275CEE">
        <w:rPr>
          <w:lang w:val="es-AR"/>
        </w:rPr>
        <w:t>n</w:t>
      </w:r>
      <w:r w:rsidR="00AE69BE" w:rsidRPr="00275CEE">
        <w:rPr>
          <w:lang w:val="es-AR"/>
        </w:rPr>
        <w:t>uestra Medusa</w:t>
      </w:r>
      <w:r w:rsidR="0060772D" w:rsidRPr="00275CEE">
        <w:rPr>
          <w:lang w:val="es-AR"/>
        </w:rPr>
        <w:t>,</w:t>
      </w:r>
      <w:r w:rsidR="00860EAE" w:rsidRPr="00275CEE">
        <w:rPr>
          <w:lang w:val="es-AR"/>
        </w:rPr>
        <w:t xml:space="preserve"> </w:t>
      </w:r>
      <w:r w:rsidR="000403A2" w:rsidRPr="00275CEE">
        <w:rPr>
          <w:lang w:val="es-AR"/>
        </w:rPr>
        <w:t xml:space="preserve">poesía y crítica se inmiscuyen y se articulan de una forma particular: </w:t>
      </w:r>
      <w:r w:rsidR="006C20E0" w:rsidRPr="00275CEE">
        <w:rPr>
          <w:lang w:val="es-AR"/>
        </w:rPr>
        <w:t xml:space="preserve">si </w:t>
      </w:r>
      <w:r w:rsidR="009D6217">
        <w:rPr>
          <w:lang w:val="es-AR"/>
        </w:rPr>
        <w:t xml:space="preserve">algunos ensayistas, como Ángel </w:t>
      </w:r>
      <w:r w:rsidR="006C20E0" w:rsidRPr="00275CEE">
        <w:rPr>
          <w:lang w:val="es-AR"/>
        </w:rPr>
        <w:t>Rama</w:t>
      </w:r>
      <w:r w:rsidR="009D6217">
        <w:rPr>
          <w:lang w:val="es-AR"/>
        </w:rPr>
        <w:t>,</w:t>
      </w:r>
      <w:r w:rsidR="006C20E0" w:rsidRPr="00275CEE">
        <w:rPr>
          <w:lang w:val="es-AR"/>
        </w:rPr>
        <w:t xml:space="preserve"> se inclina</w:t>
      </w:r>
      <w:r w:rsidR="009D6217">
        <w:rPr>
          <w:lang w:val="es-AR"/>
        </w:rPr>
        <w:t>n</w:t>
      </w:r>
      <w:r w:rsidR="006C20E0" w:rsidRPr="00275CEE">
        <w:rPr>
          <w:lang w:val="es-AR"/>
        </w:rPr>
        <w:t xml:space="preserve"> por </w:t>
      </w:r>
      <w:r w:rsidR="00E768AE" w:rsidRPr="00275CEE">
        <w:rPr>
          <w:lang w:val="es-AR"/>
        </w:rPr>
        <w:t>construi</w:t>
      </w:r>
      <w:r w:rsidR="006C20E0" w:rsidRPr="00275CEE">
        <w:rPr>
          <w:lang w:val="es-AR"/>
        </w:rPr>
        <w:t xml:space="preserve">r bibliotecas, el afán crítico de Negroni </w:t>
      </w:r>
      <w:r w:rsidR="00113368" w:rsidRPr="00275CEE">
        <w:rPr>
          <w:lang w:val="es-AR"/>
        </w:rPr>
        <w:t xml:space="preserve">impulsa a </w:t>
      </w:r>
      <w:r w:rsidR="00E768AE" w:rsidRPr="00275CEE">
        <w:rPr>
          <w:lang w:val="es-AR"/>
        </w:rPr>
        <w:t>armar colecciones</w:t>
      </w:r>
      <w:r w:rsidR="00D5484C" w:rsidRPr="00275CEE">
        <w:rPr>
          <w:lang w:val="es-AR"/>
        </w:rPr>
        <w:t>, bajo la figura faro de Joseph Cornell</w:t>
      </w:r>
      <w:r w:rsidR="00E768AE" w:rsidRPr="00275CEE">
        <w:rPr>
          <w:lang w:val="es-AR"/>
        </w:rPr>
        <w:t>.</w:t>
      </w:r>
      <w:r w:rsidR="00B73411" w:rsidRPr="00275CEE">
        <w:rPr>
          <w:lang w:val="es-AR"/>
        </w:rPr>
        <w:t xml:space="preserve"> Allí ingresa su </w:t>
      </w:r>
      <w:r w:rsidR="00B73411" w:rsidRPr="00275CEE">
        <w:rPr>
          <w:i/>
          <w:lang w:val="es-AR"/>
        </w:rPr>
        <w:t>Museo Negro</w:t>
      </w:r>
      <w:r w:rsidR="00883248" w:rsidRPr="00275CEE">
        <w:rPr>
          <w:i/>
          <w:lang w:val="es-AR"/>
        </w:rPr>
        <w:t xml:space="preserve">, </w:t>
      </w:r>
      <w:r w:rsidR="00883248" w:rsidRPr="00275CEE">
        <w:rPr>
          <w:lang w:val="es-AR"/>
        </w:rPr>
        <w:t xml:space="preserve">la </w:t>
      </w:r>
      <w:r w:rsidR="00D142B8" w:rsidRPr="00275CEE">
        <w:rPr>
          <w:i/>
          <w:lang w:val="es-AR"/>
        </w:rPr>
        <w:t>Galería fantástica</w:t>
      </w:r>
      <w:r w:rsidR="00883248" w:rsidRPr="00275CEE">
        <w:rPr>
          <w:lang w:val="es-AR"/>
        </w:rPr>
        <w:t xml:space="preserve"> y la exhibición </w:t>
      </w:r>
      <w:r w:rsidR="006100F1" w:rsidRPr="00275CEE">
        <w:rPr>
          <w:lang w:val="es-AR"/>
        </w:rPr>
        <w:t xml:space="preserve">del </w:t>
      </w:r>
      <w:r w:rsidR="006100F1" w:rsidRPr="00275CEE">
        <w:rPr>
          <w:i/>
          <w:lang w:val="es-AR"/>
        </w:rPr>
        <w:t xml:space="preserve">film </w:t>
      </w:r>
      <w:proofErr w:type="spellStart"/>
      <w:r w:rsidR="006100F1" w:rsidRPr="00275CEE">
        <w:rPr>
          <w:i/>
          <w:lang w:val="es-AR"/>
        </w:rPr>
        <w:t>noir</w:t>
      </w:r>
      <w:proofErr w:type="spellEnd"/>
      <w:r w:rsidR="00775259" w:rsidRPr="00275CEE">
        <w:rPr>
          <w:lang w:val="es-AR"/>
        </w:rPr>
        <w:t xml:space="preserve">, que contienen en su interior </w:t>
      </w:r>
      <w:r w:rsidR="00B6215F" w:rsidRPr="00275CEE">
        <w:rPr>
          <w:lang w:val="es-AR"/>
        </w:rPr>
        <w:t xml:space="preserve">listas y enumeraciones </w:t>
      </w:r>
      <w:r w:rsidR="0010311D" w:rsidRPr="00275CEE">
        <w:rPr>
          <w:lang w:val="es-AR"/>
        </w:rPr>
        <w:t xml:space="preserve">de obras y autores puestos en diálogo </w:t>
      </w:r>
      <w:r w:rsidR="00A355D0" w:rsidRPr="00275CEE">
        <w:rPr>
          <w:lang w:val="es-AR"/>
        </w:rPr>
        <w:t xml:space="preserve">y </w:t>
      </w:r>
      <w:r w:rsidR="00194AFF" w:rsidRPr="00275CEE">
        <w:rPr>
          <w:lang w:val="es-AR"/>
        </w:rPr>
        <w:t xml:space="preserve">enlazados. </w:t>
      </w:r>
    </w:p>
    <w:p w:rsidR="00962988" w:rsidRPr="00275CEE" w:rsidRDefault="000A4C89" w:rsidP="00646E0B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>Toda</w:t>
      </w:r>
      <w:r w:rsidR="008C140F" w:rsidRPr="00275CEE">
        <w:rPr>
          <w:lang w:val="es-AR"/>
        </w:rPr>
        <w:t xml:space="preserve"> </w:t>
      </w:r>
      <w:r w:rsidR="00615BE2" w:rsidRPr="00275CEE">
        <w:rPr>
          <w:lang w:val="es-AR"/>
        </w:rPr>
        <w:t>colección</w:t>
      </w:r>
      <w:r w:rsidRPr="00275CEE">
        <w:rPr>
          <w:lang w:val="es-AR"/>
        </w:rPr>
        <w:t xml:space="preserve"> exhibe los objetos que la componen, pero también los gustos y caprichos personales de quien la conserva. Esta coleccionista trabaja con sus objetos críticos desde una mirada íntima</w:t>
      </w:r>
      <w:r w:rsidR="00646E0B" w:rsidRPr="00275CEE">
        <w:rPr>
          <w:lang w:val="es-AR"/>
        </w:rPr>
        <w:t xml:space="preserve"> e, incluso, </w:t>
      </w:r>
      <w:r w:rsidR="00646E0B" w:rsidRPr="00275CEE">
        <w:rPr>
          <w:lang w:val="es-AR"/>
        </w:rPr>
        <w:lastRenderedPageBreak/>
        <w:t xml:space="preserve">autobiográfica. </w:t>
      </w:r>
      <w:r w:rsidR="00C6684E" w:rsidRPr="00275CEE">
        <w:rPr>
          <w:lang w:val="es-AR"/>
        </w:rPr>
        <w:t>La exhibición de lecturas, lejos de perseguir una pose erudita, funciona</w:t>
      </w:r>
      <w:r w:rsidRPr="00275CEE">
        <w:rPr>
          <w:lang w:val="es-AR"/>
        </w:rPr>
        <w:t xml:space="preserve"> para armar conversaciones intelectuales, </w:t>
      </w:r>
      <w:r w:rsidR="00646E0B" w:rsidRPr="00275CEE">
        <w:rPr>
          <w:lang w:val="es-AR"/>
        </w:rPr>
        <w:t xml:space="preserve">hasta el punto de imaginar </w:t>
      </w:r>
      <w:r w:rsidRPr="00275CEE">
        <w:rPr>
          <w:lang w:val="es-AR"/>
        </w:rPr>
        <w:t xml:space="preserve">los pensamientos de </w:t>
      </w:r>
      <w:r w:rsidR="00C6684E" w:rsidRPr="00275CEE">
        <w:rPr>
          <w:lang w:val="es-AR"/>
        </w:rPr>
        <w:t>personajes literarios o construir</w:t>
      </w:r>
      <w:r w:rsidRPr="00275CEE">
        <w:rPr>
          <w:lang w:val="es-AR"/>
        </w:rPr>
        <w:t xml:space="preserve"> encuentros imaginarios.</w:t>
      </w:r>
      <w:r w:rsidR="00C6684E" w:rsidRPr="00275CEE">
        <w:rPr>
          <w:lang w:val="es-AR"/>
        </w:rPr>
        <w:t xml:space="preserve"> Al estudiar al Capitán Nemo, imagina</w:t>
      </w:r>
      <w:r w:rsidR="00962988" w:rsidRPr="00275CEE">
        <w:rPr>
          <w:lang w:val="es-AR"/>
        </w:rPr>
        <w:t xml:space="preserve">: “Rimbaud, Melville, Poe y </w:t>
      </w:r>
      <w:proofErr w:type="spellStart"/>
      <w:r w:rsidR="00962988" w:rsidRPr="00275CEE">
        <w:rPr>
          <w:lang w:val="es-AR"/>
        </w:rPr>
        <w:t>Lautréamont</w:t>
      </w:r>
      <w:proofErr w:type="spellEnd"/>
      <w:r w:rsidR="00962988" w:rsidRPr="00275CEE">
        <w:rPr>
          <w:lang w:val="es-AR"/>
        </w:rPr>
        <w:t xml:space="preserve"> hubieran celebr</w:t>
      </w:r>
      <w:r w:rsidR="00C6684E" w:rsidRPr="00275CEE">
        <w:rPr>
          <w:lang w:val="es-AR"/>
        </w:rPr>
        <w:t xml:space="preserve">ado estas lecciones de abismo”; e, incluso, inserta respuestas que el Dr. Jekyll podría proclamar en un </w:t>
      </w:r>
      <w:r w:rsidR="009D6217" w:rsidRPr="00275CEE">
        <w:rPr>
          <w:lang w:val="es-AR"/>
        </w:rPr>
        <w:t>fingido</w:t>
      </w:r>
      <w:r w:rsidR="00C6684E" w:rsidRPr="00275CEE">
        <w:rPr>
          <w:lang w:val="es-AR"/>
        </w:rPr>
        <w:t xml:space="preserve"> contrapunto literario. </w:t>
      </w:r>
      <w:r w:rsidR="00646E0B" w:rsidRPr="00275CEE">
        <w:rPr>
          <w:lang w:val="es-AR"/>
        </w:rPr>
        <w:t>Como sintetiza Porrúa, “La colección es artística no porque sus elementos sean objetos de arte, sino como práctica”</w:t>
      </w:r>
      <w:r w:rsidR="00C6684E" w:rsidRPr="00275CEE">
        <w:rPr>
          <w:lang w:val="es-AR"/>
        </w:rPr>
        <w:t xml:space="preserve"> (6)</w:t>
      </w:r>
      <w:r w:rsidR="00646E0B" w:rsidRPr="00275CEE">
        <w:rPr>
          <w:lang w:val="es-AR"/>
        </w:rPr>
        <w:t>; en efecto, ella lee colecciones intelectuales, especialmente en sus trabajos sobre el gótico y fantástico</w:t>
      </w:r>
      <w:r w:rsidR="00C6684E" w:rsidRPr="00275CEE">
        <w:rPr>
          <w:lang w:val="es-AR"/>
        </w:rPr>
        <w:t>,</w:t>
      </w:r>
      <w:r w:rsidR="00646E0B" w:rsidRPr="00275CEE">
        <w:rPr>
          <w:lang w:val="es-AR"/>
        </w:rPr>
        <w:t xml:space="preserve"> de modo tal de poner en funcionamiento la cópula entre aquello que </w:t>
      </w:r>
      <w:r w:rsidR="00962988" w:rsidRPr="00275CEE">
        <w:rPr>
          <w:lang w:val="es-AR"/>
        </w:rPr>
        <w:t>se m</w:t>
      </w:r>
      <w:r w:rsidR="00C6684E" w:rsidRPr="00275CEE">
        <w:rPr>
          <w:lang w:val="es-AR"/>
        </w:rPr>
        <w:t>antenía separado</w:t>
      </w:r>
      <w:r w:rsidR="004A37AD" w:rsidRPr="00275CEE">
        <w:rPr>
          <w:lang w:val="es-AR"/>
        </w:rPr>
        <w:t xml:space="preserve"> y establecer series </w:t>
      </w:r>
      <w:r w:rsidR="0046369F" w:rsidRPr="00275CEE">
        <w:rPr>
          <w:lang w:val="es-AR"/>
        </w:rPr>
        <w:t>y axiomas novedoso</w:t>
      </w:r>
      <w:r w:rsidR="004A37AD" w:rsidRPr="00275CEE">
        <w:rPr>
          <w:lang w:val="es-AR"/>
        </w:rPr>
        <w:t xml:space="preserve">s. </w:t>
      </w:r>
    </w:p>
    <w:p w:rsidR="00645E5C" w:rsidRDefault="00AC5EBB" w:rsidP="00646E0B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 xml:space="preserve">La </w:t>
      </w:r>
      <w:proofErr w:type="spellStart"/>
      <w:r w:rsidRPr="00275CEE">
        <w:rPr>
          <w:lang w:val="es-AR"/>
        </w:rPr>
        <w:t>errancia</w:t>
      </w:r>
      <w:proofErr w:type="spellEnd"/>
      <w:r w:rsidRPr="00275CEE">
        <w:rPr>
          <w:lang w:val="es-AR"/>
        </w:rPr>
        <w:t xml:space="preserve"> en su catálogo personal, por su trabajo genérico o disputador de las reducciones críticas circundantes la inclina a ocuparse</w:t>
      </w:r>
      <w:r w:rsidR="00064209" w:rsidRPr="00275CEE">
        <w:rPr>
          <w:lang w:val="es-AR"/>
        </w:rPr>
        <w:t xml:space="preserve"> de </w:t>
      </w:r>
      <w:r w:rsidRPr="00275CEE">
        <w:rPr>
          <w:lang w:val="es-AR"/>
        </w:rPr>
        <w:t xml:space="preserve">autores y autoras admirados que también llevan la marca del desplazamiento o la </w:t>
      </w:r>
      <w:r w:rsidR="009D6217">
        <w:rPr>
          <w:lang w:val="es-AR"/>
        </w:rPr>
        <w:t>migración</w:t>
      </w:r>
      <w:r w:rsidRPr="00275CEE">
        <w:rPr>
          <w:lang w:val="es-AR"/>
        </w:rPr>
        <w:t xml:space="preserve">: en </w:t>
      </w:r>
      <w:r w:rsidRPr="00275CEE">
        <w:rPr>
          <w:i/>
          <w:lang w:val="es-AR"/>
        </w:rPr>
        <w:t>Ciudad gótica</w:t>
      </w:r>
      <w:r w:rsidRPr="00275CEE">
        <w:rPr>
          <w:lang w:val="es-AR"/>
        </w:rPr>
        <w:t xml:space="preserve"> recupera a escritoras norteamericanas exiliadas como Sylvia </w:t>
      </w:r>
      <w:proofErr w:type="spellStart"/>
      <w:r w:rsidRPr="00275CEE">
        <w:rPr>
          <w:lang w:val="es-AR"/>
        </w:rPr>
        <w:t>Plath</w:t>
      </w:r>
      <w:proofErr w:type="spellEnd"/>
      <w:r w:rsidRPr="00275CEE">
        <w:rPr>
          <w:lang w:val="es-AR"/>
        </w:rPr>
        <w:t xml:space="preserve"> o Susan Howe, </w:t>
      </w:r>
      <w:r w:rsidR="00BE2617" w:rsidRPr="00275CEE">
        <w:rPr>
          <w:lang w:val="es-AR"/>
        </w:rPr>
        <w:t>algunas reivindicadas por el canon</w:t>
      </w:r>
      <w:r w:rsidR="00645E5C">
        <w:rPr>
          <w:lang w:val="es-AR"/>
        </w:rPr>
        <w:t xml:space="preserve"> </w:t>
      </w:r>
      <w:r w:rsidR="00645E5C" w:rsidRPr="00275CEE">
        <w:rPr>
          <w:lang w:val="es-AR"/>
        </w:rPr>
        <w:t>(Moore)</w:t>
      </w:r>
      <w:r w:rsidR="00BE2617" w:rsidRPr="00275CEE">
        <w:rPr>
          <w:lang w:val="es-AR"/>
        </w:rPr>
        <w:t xml:space="preserve">, pero otras sumidas en la orfandad </w:t>
      </w:r>
      <w:r w:rsidR="00B21097" w:rsidRPr="00275CEE">
        <w:rPr>
          <w:lang w:val="es-AR"/>
        </w:rPr>
        <w:t xml:space="preserve">intelectual </w:t>
      </w:r>
      <w:r w:rsidR="00BE2617" w:rsidRPr="00275CEE">
        <w:rPr>
          <w:lang w:val="es-AR"/>
        </w:rPr>
        <w:t>(</w:t>
      </w:r>
      <w:proofErr w:type="spellStart"/>
      <w:r w:rsidR="00BE2617" w:rsidRPr="00275CEE">
        <w:rPr>
          <w:lang w:val="es-AR"/>
        </w:rPr>
        <w:t>Bishop</w:t>
      </w:r>
      <w:proofErr w:type="spellEnd"/>
      <w:r w:rsidR="00BE2617" w:rsidRPr="00275CEE">
        <w:rPr>
          <w:lang w:val="es-AR"/>
        </w:rPr>
        <w:t>)</w:t>
      </w:r>
      <w:r w:rsidRPr="00275CEE">
        <w:rPr>
          <w:lang w:val="es-AR"/>
        </w:rPr>
        <w:t xml:space="preserve">. Y no solamente se trata de recuperar aquello que es difícil asir, sino también de operar con </w:t>
      </w:r>
      <w:r w:rsidR="00D961E8" w:rsidRPr="00275CEE">
        <w:rPr>
          <w:lang w:val="es-AR"/>
        </w:rPr>
        <w:t>lecturas distintas a las metropolitanas</w:t>
      </w:r>
      <w:r w:rsidR="00B21097" w:rsidRPr="00275CEE">
        <w:rPr>
          <w:lang w:val="es-AR"/>
        </w:rPr>
        <w:t xml:space="preserve">, disputando con críticos como </w:t>
      </w:r>
      <w:r w:rsidR="00D961E8" w:rsidRPr="00275CEE">
        <w:rPr>
          <w:lang w:val="es-AR"/>
        </w:rPr>
        <w:t xml:space="preserve">Rachel Blau </w:t>
      </w:r>
      <w:proofErr w:type="spellStart"/>
      <w:r w:rsidR="00D961E8" w:rsidRPr="00275CEE">
        <w:rPr>
          <w:lang w:val="es-AR"/>
        </w:rPr>
        <w:t>Du</w:t>
      </w:r>
      <w:r w:rsidR="00B84534" w:rsidRPr="00275CEE">
        <w:rPr>
          <w:lang w:val="es-AR"/>
        </w:rPr>
        <w:t>Plessis</w:t>
      </w:r>
      <w:proofErr w:type="spellEnd"/>
      <w:r w:rsidR="00B21097" w:rsidRPr="00275CEE">
        <w:rPr>
          <w:lang w:val="es-AR"/>
        </w:rPr>
        <w:t>, a quien reclama</w:t>
      </w:r>
      <w:r w:rsidR="00B84534" w:rsidRPr="00275CEE">
        <w:rPr>
          <w:lang w:val="es-AR"/>
        </w:rPr>
        <w:t xml:space="preserve"> </w:t>
      </w:r>
      <w:r w:rsidR="00B21097" w:rsidRPr="00275CEE">
        <w:rPr>
          <w:lang w:val="es-AR"/>
        </w:rPr>
        <w:t xml:space="preserve">haber ignorado </w:t>
      </w:r>
      <w:r w:rsidR="00B84534" w:rsidRPr="00275CEE">
        <w:rPr>
          <w:lang w:val="es-AR"/>
        </w:rPr>
        <w:t xml:space="preserve">los rasgos formales de la poética </w:t>
      </w:r>
      <w:r w:rsidR="00D20BF9" w:rsidRPr="00275CEE">
        <w:rPr>
          <w:lang w:val="es-AR"/>
        </w:rPr>
        <w:t>de resistencia de H.D</w:t>
      </w:r>
      <w:r w:rsidRPr="00275CEE">
        <w:rPr>
          <w:lang w:val="es-AR"/>
        </w:rPr>
        <w:t xml:space="preserve">. </w:t>
      </w:r>
      <w:r w:rsidR="00B21097" w:rsidRPr="00275CEE">
        <w:rPr>
          <w:lang w:val="es-AR"/>
        </w:rPr>
        <w:t>Se suma, por demás, el rechazo por las categorías de “literatura femenina” o la no adscripción teórica de los estudios de género (tan en boga en las universidades norteamericanas que la rodean) revisando ciertas políticas de lectura sin servirse de ellas teóricamente</w:t>
      </w:r>
      <w:r w:rsidR="003D1777" w:rsidRPr="00275CEE">
        <w:rPr>
          <w:rStyle w:val="Refdenotaalpie"/>
          <w:lang w:val="es-AR"/>
        </w:rPr>
        <w:footnoteReference w:id="4"/>
      </w:r>
      <w:r w:rsidR="00645E5C">
        <w:rPr>
          <w:lang w:val="es-AR"/>
        </w:rPr>
        <w:t>. R</w:t>
      </w:r>
      <w:r w:rsidR="00B84534" w:rsidRPr="00275CEE">
        <w:rPr>
          <w:lang w:val="es-AR"/>
        </w:rPr>
        <w:t>eivindica una li</w:t>
      </w:r>
      <w:r w:rsidR="00D20BF9" w:rsidRPr="00275CEE">
        <w:rPr>
          <w:lang w:val="es-AR"/>
        </w:rPr>
        <w:t>bertad de escritura que elude</w:t>
      </w:r>
      <w:r w:rsidR="00B84534" w:rsidRPr="00275CEE">
        <w:rPr>
          <w:lang w:val="es-AR"/>
        </w:rPr>
        <w:t xml:space="preserve"> mandatos, etiquetas o</w:t>
      </w:r>
      <w:r w:rsidR="00B21097" w:rsidRPr="00275CEE">
        <w:rPr>
          <w:lang w:val="es-AR"/>
        </w:rPr>
        <w:t xml:space="preserve"> reducciones que hacen de lo femenino sinónimo de víctima o condena</w:t>
      </w:r>
      <w:r w:rsidR="00645E5C">
        <w:rPr>
          <w:lang w:val="es-AR"/>
        </w:rPr>
        <w:t xml:space="preserve"> (postura poéticamente expresada por Susana </w:t>
      </w:r>
      <w:proofErr w:type="spellStart"/>
      <w:r w:rsidR="00645E5C">
        <w:rPr>
          <w:lang w:val="es-AR"/>
        </w:rPr>
        <w:t>Thénon</w:t>
      </w:r>
      <w:proofErr w:type="spellEnd"/>
      <w:r w:rsidR="00645E5C">
        <w:rPr>
          <w:lang w:val="es-AR"/>
        </w:rPr>
        <w:t xml:space="preserve"> en </w:t>
      </w:r>
      <w:r w:rsidR="00645E5C" w:rsidRPr="00275CEE">
        <w:rPr>
          <w:lang w:val="es-AR"/>
        </w:rPr>
        <w:t xml:space="preserve"> “Antología”</w:t>
      </w:r>
      <w:r w:rsidR="00645E5C" w:rsidRPr="00275CEE">
        <w:rPr>
          <w:rStyle w:val="Refdenotaalpie"/>
          <w:lang w:val="es-AR"/>
        </w:rPr>
        <w:footnoteReference w:id="5"/>
      </w:r>
      <w:r w:rsidR="00645E5C">
        <w:rPr>
          <w:lang w:val="es-AR"/>
        </w:rPr>
        <w:t xml:space="preserve">). </w:t>
      </w:r>
    </w:p>
    <w:p w:rsidR="00BE2617" w:rsidRPr="00275CEE" w:rsidRDefault="00B84534" w:rsidP="00646E0B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 xml:space="preserve">De hecho, en cuanto a la poesía argentina, </w:t>
      </w:r>
      <w:proofErr w:type="spellStart"/>
      <w:r w:rsidRPr="00275CEE">
        <w:rPr>
          <w:lang w:val="es-AR"/>
        </w:rPr>
        <w:t>Thénon</w:t>
      </w:r>
      <w:proofErr w:type="spellEnd"/>
      <w:r w:rsidRPr="00275CEE">
        <w:rPr>
          <w:lang w:val="es-AR"/>
        </w:rPr>
        <w:t xml:space="preserve"> </w:t>
      </w:r>
      <w:r w:rsidR="00BE2617" w:rsidRPr="00275CEE">
        <w:rPr>
          <w:lang w:val="es-AR"/>
        </w:rPr>
        <w:t xml:space="preserve">ingresa como escritura predilecta, “poeta huérfana y sigilosa”; junto con Ana María Barrenechea, prologa y compendia su obra en </w:t>
      </w:r>
      <w:r w:rsidR="00BE2617" w:rsidRPr="00275CEE">
        <w:rPr>
          <w:i/>
          <w:lang w:val="es-AR"/>
        </w:rPr>
        <w:t>La morada imposible</w:t>
      </w:r>
      <w:r w:rsidR="00BE2617" w:rsidRPr="00275CEE">
        <w:rPr>
          <w:lang w:val="es-AR"/>
        </w:rPr>
        <w:t>. Por supuesto que tamb</w:t>
      </w:r>
      <w:r w:rsidR="00D961E8" w:rsidRPr="00275CEE">
        <w:rPr>
          <w:lang w:val="es-AR"/>
        </w:rPr>
        <w:t xml:space="preserve">ién trabaja con autores más </w:t>
      </w:r>
      <w:r w:rsidR="00645E5C">
        <w:rPr>
          <w:lang w:val="es-AR"/>
        </w:rPr>
        <w:t>canó</w:t>
      </w:r>
      <w:bookmarkStart w:id="0" w:name="_GoBack"/>
      <w:bookmarkEnd w:id="0"/>
      <w:r w:rsidR="00645E5C">
        <w:rPr>
          <w:lang w:val="es-AR"/>
        </w:rPr>
        <w:t>nicos</w:t>
      </w:r>
      <w:r w:rsidR="00BE2617" w:rsidRPr="00275CEE">
        <w:rPr>
          <w:lang w:val="es-AR"/>
        </w:rPr>
        <w:t xml:space="preserve">, como </w:t>
      </w:r>
      <w:proofErr w:type="spellStart"/>
      <w:r w:rsidR="00BE2617" w:rsidRPr="00275CEE">
        <w:rPr>
          <w:lang w:val="es-AR"/>
        </w:rPr>
        <w:t>Pizarnik</w:t>
      </w:r>
      <w:proofErr w:type="spellEnd"/>
      <w:r w:rsidR="00BE2617" w:rsidRPr="00275CEE">
        <w:rPr>
          <w:lang w:val="es-AR"/>
        </w:rPr>
        <w:t>, sólo que de un modo distinto</w:t>
      </w:r>
      <w:r w:rsidR="007114F8" w:rsidRPr="00275CEE">
        <w:rPr>
          <w:lang w:val="es-AR"/>
        </w:rPr>
        <w:t xml:space="preserve">: </w:t>
      </w:r>
      <w:r w:rsidR="006062A9" w:rsidRPr="00275CEE">
        <w:rPr>
          <w:lang w:val="es-AR"/>
        </w:rPr>
        <w:t>percibe</w:t>
      </w:r>
      <w:r w:rsidR="00441534" w:rsidRPr="00275CEE">
        <w:rPr>
          <w:lang w:val="es-AR"/>
        </w:rPr>
        <w:t xml:space="preserve"> paralelismos con la poética de </w:t>
      </w:r>
      <w:proofErr w:type="spellStart"/>
      <w:r w:rsidR="00441534" w:rsidRPr="00275CEE">
        <w:rPr>
          <w:lang w:val="es-AR"/>
        </w:rPr>
        <w:t>Thénon</w:t>
      </w:r>
      <w:proofErr w:type="spellEnd"/>
      <w:r w:rsidR="00441534" w:rsidRPr="00275CEE">
        <w:rPr>
          <w:lang w:val="es-AR"/>
        </w:rPr>
        <w:t xml:space="preserve">, y se centra en el pasaje y devaneos de los primeros libros hasta sus </w:t>
      </w:r>
      <w:r w:rsidR="006D7563" w:rsidRPr="00275CEE">
        <w:rPr>
          <w:lang w:val="es-AR"/>
        </w:rPr>
        <w:t>publicaciones póstumas</w:t>
      </w:r>
      <w:r w:rsidR="00441534" w:rsidRPr="00275CEE">
        <w:rPr>
          <w:lang w:val="es-AR"/>
        </w:rPr>
        <w:t>, siempre conducentes, “como el castillo gótico” a lanzar “una pedrada contra toda imagen</w:t>
      </w:r>
      <w:r w:rsidR="006062A9" w:rsidRPr="00275CEE">
        <w:rPr>
          <w:lang w:val="es-AR"/>
        </w:rPr>
        <w:t xml:space="preserve"> edificante del ser humano”</w:t>
      </w:r>
      <w:r w:rsidR="006062A9" w:rsidRPr="00275CEE">
        <w:rPr>
          <w:rStyle w:val="Refdenotaalpie"/>
          <w:rFonts w:ascii="Times New Roman" w:hAnsi="Times New Roman"/>
          <w:sz w:val="24"/>
          <w:lang w:val="es-AR"/>
        </w:rPr>
        <w:footnoteReference w:id="6"/>
      </w:r>
      <w:r w:rsidR="00441534" w:rsidRPr="00275CEE">
        <w:rPr>
          <w:lang w:val="es-AR"/>
        </w:rPr>
        <w:t xml:space="preserve">. </w:t>
      </w:r>
      <w:r w:rsidR="00BE2617" w:rsidRPr="00275CEE">
        <w:rPr>
          <w:lang w:val="es-AR"/>
        </w:rPr>
        <w:t>En todos</w:t>
      </w:r>
      <w:r w:rsidR="00441534" w:rsidRPr="00275CEE">
        <w:rPr>
          <w:lang w:val="es-AR"/>
        </w:rPr>
        <w:t xml:space="preserve"> los casos</w:t>
      </w:r>
      <w:r w:rsidR="00BE2617" w:rsidRPr="00275CEE">
        <w:rPr>
          <w:lang w:val="es-AR"/>
        </w:rPr>
        <w:t xml:space="preserve">, además de sumar </w:t>
      </w:r>
      <w:r w:rsidR="00645E5C">
        <w:rPr>
          <w:lang w:val="es-AR"/>
        </w:rPr>
        <w:t>hipót</w:t>
      </w:r>
      <w:r w:rsidR="00D961E8" w:rsidRPr="00275CEE">
        <w:rPr>
          <w:lang w:val="es-AR"/>
        </w:rPr>
        <w:t>esis</w:t>
      </w:r>
      <w:r w:rsidR="00645E5C">
        <w:rPr>
          <w:lang w:val="es-AR"/>
        </w:rPr>
        <w:t>, realiza homenajes,</w:t>
      </w:r>
      <w:r w:rsidR="00BE2617" w:rsidRPr="00275CEE">
        <w:rPr>
          <w:lang w:val="es-AR"/>
        </w:rPr>
        <w:t xml:space="preserve"> genealogías y, además, autorreferencias escriturarias: “Le reclamo más bien algo congénito, un rasgo que padece con su época y su cultura (no contra ella), un automatismo, ¿una cierta tradición? Acaso, también, mi propio deseo insatisfecho. Como si le pidiera más (…). Algo, acaso, que todavía no sé darme” (93). </w:t>
      </w:r>
    </w:p>
    <w:p w:rsidR="0046369F" w:rsidRPr="00275CEE" w:rsidRDefault="006D7563" w:rsidP="007114F8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 xml:space="preserve">Una figura </w:t>
      </w:r>
      <w:r w:rsidR="00645E5C" w:rsidRPr="00275CEE">
        <w:rPr>
          <w:lang w:val="es-AR"/>
        </w:rPr>
        <w:t>rescatada</w:t>
      </w:r>
      <w:r w:rsidRPr="00275CEE">
        <w:rPr>
          <w:lang w:val="es-AR"/>
        </w:rPr>
        <w:t xml:space="preserve"> es la </w:t>
      </w:r>
      <w:r w:rsidR="00B84534" w:rsidRPr="00275CEE">
        <w:rPr>
          <w:lang w:val="es-AR"/>
        </w:rPr>
        <w:t>de Judith Shakespeare</w:t>
      </w:r>
      <w:r w:rsidRPr="00275CEE">
        <w:rPr>
          <w:lang w:val="es-AR"/>
        </w:rPr>
        <w:t xml:space="preserve"> –inventada por Virginia Woolf-</w:t>
      </w:r>
      <w:r w:rsidR="00B84534" w:rsidRPr="00275CEE">
        <w:rPr>
          <w:lang w:val="es-AR"/>
        </w:rPr>
        <w:t>, cuya escritura se tornaría transgr</w:t>
      </w:r>
      <w:r w:rsidR="00645E5C">
        <w:rPr>
          <w:lang w:val="es-AR"/>
        </w:rPr>
        <w:t xml:space="preserve">esora en un medio masculino (y </w:t>
      </w:r>
      <w:r w:rsidR="00B84534" w:rsidRPr="00275CEE">
        <w:rPr>
          <w:lang w:val="es-AR"/>
        </w:rPr>
        <w:t xml:space="preserve">aristocrático) y </w:t>
      </w:r>
      <w:r w:rsidR="00645E5C">
        <w:rPr>
          <w:lang w:val="es-AR"/>
        </w:rPr>
        <w:t>se erige en</w:t>
      </w:r>
      <w:r w:rsidR="00B84534" w:rsidRPr="00275CEE">
        <w:rPr>
          <w:lang w:val="es-AR"/>
        </w:rPr>
        <w:t xml:space="preserve"> paradigma</w:t>
      </w:r>
      <w:r w:rsidR="00645E5C">
        <w:rPr>
          <w:lang w:val="es-AR"/>
        </w:rPr>
        <w:t xml:space="preserve"> del escritor latinoamericano</w:t>
      </w:r>
      <w:r w:rsidR="00B84534" w:rsidRPr="00275CEE">
        <w:rPr>
          <w:lang w:val="es-AR"/>
        </w:rPr>
        <w:t>, por su marginalidad</w:t>
      </w:r>
      <w:r w:rsidR="00645E5C">
        <w:rPr>
          <w:lang w:val="es-AR"/>
        </w:rPr>
        <w:t xml:space="preserve"> que reclama un diálogo igualitario</w:t>
      </w:r>
      <w:r w:rsidR="00B84534" w:rsidRPr="00275CEE">
        <w:rPr>
          <w:lang w:val="es-AR"/>
        </w:rPr>
        <w:t xml:space="preserve">. Para éste “o se impone la esquizofrenia más ardua (y ello equivale a ignorar las condiciones sociales donde se gesta la escritura) o se usa la palabra para reclamar, olvidando que el arte busca siempre ir más allá de la representación” (2007: 85). </w:t>
      </w:r>
      <w:r w:rsidR="00C0205E" w:rsidRPr="00275CEE">
        <w:rPr>
          <w:lang w:val="es-AR"/>
        </w:rPr>
        <w:t>Lo que se vuelve central, en su ejercicio crítico, es reivindicar lo siguiente: “desconfiar ya irremisiblemente de toda estética que descarte la diferencia y lo múltiple”</w:t>
      </w:r>
      <w:r w:rsidR="0046369F" w:rsidRPr="00275CEE">
        <w:rPr>
          <w:lang w:val="es-AR"/>
        </w:rPr>
        <w:t xml:space="preserve"> (1993: 15</w:t>
      </w:r>
      <w:r w:rsidR="007114F8" w:rsidRPr="00275CEE">
        <w:rPr>
          <w:lang w:val="es-AR"/>
        </w:rPr>
        <w:t>)</w:t>
      </w:r>
      <w:r w:rsidR="0046369F" w:rsidRPr="00275CEE">
        <w:rPr>
          <w:lang w:val="es-AR"/>
        </w:rPr>
        <w:t xml:space="preserve">. Así, aplicará </w:t>
      </w:r>
      <w:r w:rsidR="00C0205E" w:rsidRPr="00275CEE">
        <w:rPr>
          <w:lang w:val="es-AR"/>
        </w:rPr>
        <w:t>esta</w:t>
      </w:r>
      <w:r w:rsidR="00D961E8" w:rsidRPr="00275CEE">
        <w:rPr>
          <w:lang w:val="es-AR"/>
        </w:rPr>
        <w:t xml:space="preserve"> idea a su objeto p</w:t>
      </w:r>
      <w:r w:rsidR="0046369F" w:rsidRPr="00275CEE">
        <w:rPr>
          <w:lang w:val="es-AR"/>
        </w:rPr>
        <w:t>redilecto: el gótico, en su origen europeo y su deriva latinoamericana.</w:t>
      </w:r>
    </w:p>
    <w:p w:rsidR="007114F8" w:rsidRPr="00275CEE" w:rsidRDefault="0046369F" w:rsidP="007114F8">
      <w:pPr>
        <w:pStyle w:val="31Subttulo1"/>
        <w:rPr>
          <w:lang w:val="es-AR"/>
        </w:rPr>
      </w:pPr>
      <w:r w:rsidRPr="00275CEE">
        <w:rPr>
          <w:lang w:val="es-AR"/>
        </w:rPr>
        <w:t>Derivas góticas y latinoamericanas</w:t>
      </w:r>
    </w:p>
    <w:p w:rsidR="0046369F" w:rsidRPr="00275CEE" w:rsidRDefault="007114F8" w:rsidP="00962988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lastRenderedPageBreak/>
        <w:t xml:space="preserve">En el año 2015 se publica </w:t>
      </w:r>
      <w:r w:rsidRPr="00275CEE">
        <w:rPr>
          <w:i/>
          <w:lang w:val="es-AR"/>
        </w:rPr>
        <w:t>La noche tiene mil ojos</w:t>
      </w:r>
      <w:r w:rsidRPr="00275CEE">
        <w:rPr>
          <w:lang w:val="es-AR"/>
        </w:rPr>
        <w:t xml:space="preserve">, obra compuesta por </w:t>
      </w:r>
      <w:r w:rsidR="0036137D" w:rsidRPr="00275CEE">
        <w:rPr>
          <w:lang w:val="es-AR"/>
        </w:rPr>
        <w:t xml:space="preserve">las </w:t>
      </w:r>
      <w:r w:rsidRPr="00275CEE">
        <w:rPr>
          <w:lang w:val="es-AR"/>
        </w:rPr>
        <w:t xml:space="preserve">colecciones “negras” ya nombradas, donde se establecen series </w:t>
      </w:r>
      <w:r w:rsidR="00C6684E" w:rsidRPr="00275CEE">
        <w:rPr>
          <w:lang w:val="es-AR"/>
        </w:rPr>
        <w:t>que no admiten jerarquías ni</w:t>
      </w:r>
      <w:r w:rsidRPr="00275CEE">
        <w:rPr>
          <w:lang w:val="es-AR"/>
        </w:rPr>
        <w:t xml:space="preserve"> órdenes estáticos. </w:t>
      </w:r>
      <w:r w:rsidR="001C5BE3" w:rsidRPr="00275CEE">
        <w:rPr>
          <w:lang w:val="es-AR"/>
        </w:rPr>
        <w:t xml:space="preserve">En el primero, </w:t>
      </w:r>
      <w:r w:rsidR="001C5BE3" w:rsidRPr="00275CEE">
        <w:rPr>
          <w:i/>
          <w:lang w:val="es-AR"/>
        </w:rPr>
        <w:t>Museo negro</w:t>
      </w:r>
      <w:r w:rsidR="001C5BE3" w:rsidRPr="00275CEE">
        <w:rPr>
          <w:lang w:val="es-AR"/>
        </w:rPr>
        <w:t xml:space="preserve"> (1999), se centra mayormente en el análisis del gótico a través de obr</w:t>
      </w:r>
      <w:r w:rsidR="0036137D" w:rsidRPr="00275CEE">
        <w:rPr>
          <w:lang w:val="es-AR"/>
        </w:rPr>
        <w:t>as predominantemente europeas.</w:t>
      </w:r>
      <w:r w:rsidR="00126140" w:rsidRPr="00275CEE">
        <w:rPr>
          <w:lang w:val="es-AR"/>
        </w:rPr>
        <w:t xml:space="preserve"> La clave </w:t>
      </w:r>
      <w:r w:rsidR="000A3655" w:rsidRPr="00275CEE">
        <w:rPr>
          <w:lang w:val="es-AR"/>
        </w:rPr>
        <w:t>de lectura</w:t>
      </w:r>
      <w:r w:rsidR="00126140" w:rsidRPr="00275CEE">
        <w:rPr>
          <w:lang w:val="es-AR"/>
        </w:rPr>
        <w:t xml:space="preserve"> </w:t>
      </w:r>
      <w:r w:rsidR="000A3655" w:rsidRPr="00275CEE">
        <w:rPr>
          <w:lang w:val="es-AR"/>
        </w:rPr>
        <w:t xml:space="preserve">es la del gótico como un locus y </w:t>
      </w:r>
      <w:r w:rsidR="00126140" w:rsidRPr="00275CEE">
        <w:rPr>
          <w:lang w:val="es-AR"/>
        </w:rPr>
        <w:t>“emoción del espacio”</w:t>
      </w:r>
      <w:r w:rsidR="002530FB" w:rsidRPr="00275CEE">
        <w:rPr>
          <w:lang w:val="es-AR"/>
        </w:rPr>
        <w:t xml:space="preserve">, </w:t>
      </w:r>
      <w:r w:rsidR="00D961E8" w:rsidRPr="00275CEE">
        <w:rPr>
          <w:lang w:val="es-AR"/>
        </w:rPr>
        <w:t xml:space="preserve">cuestión que permite trascender las consideraciones del gótico como género </w:t>
      </w:r>
      <w:r w:rsidR="000A3655" w:rsidRPr="00275CEE">
        <w:rPr>
          <w:lang w:val="es-AR"/>
        </w:rPr>
        <w:t>anclado en una geografía o época determinadas</w:t>
      </w:r>
      <w:r w:rsidR="002530FB" w:rsidRPr="00275CEE">
        <w:rPr>
          <w:lang w:val="es-AR"/>
        </w:rPr>
        <w:t>. Ese castillo que</w:t>
      </w:r>
      <w:r w:rsidR="0046369F" w:rsidRPr="00275CEE">
        <w:rPr>
          <w:lang w:val="es-AR"/>
        </w:rPr>
        <w:t>, contextualmente,</w:t>
      </w:r>
      <w:r w:rsidR="002530FB" w:rsidRPr="00275CEE">
        <w:rPr>
          <w:lang w:val="es-AR"/>
        </w:rPr>
        <w:t xml:space="preserve"> “fue una gangrena en</w:t>
      </w:r>
      <w:r w:rsidR="000A3655" w:rsidRPr="00275CEE">
        <w:rPr>
          <w:lang w:val="es-AR"/>
        </w:rPr>
        <w:t xml:space="preserve"> el costado del Iluminismo” (20)</w:t>
      </w:r>
      <w:r w:rsidR="002530FB" w:rsidRPr="00275CEE">
        <w:rPr>
          <w:lang w:val="es-AR"/>
        </w:rPr>
        <w:t xml:space="preserve"> podrá pensarse</w:t>
      </w:r>
      <w:r w:rsidR="000A3655" w:rsidRPr="00275CEE">
        <w:rPr>
          <w:lang w:val="es-AR"/>
        </w:rPr>
        <w:t>, esta vez,</w:t>
      </w:r>
      <w:r w:rsidR="0046369F" w:rsidRPr="00275CEE">
        <w:rPr>
          <w:lang w:val="es-AR"/>
        </w:rPr>
        <w:t xml:space="preserve"> en terrenos inéditos e, incluso,</w:t>
      </w:r>
      <w:r w:rsidR="002530FB" w:rsidRPr="00275CEE">
        <w:rPr>
          <w:lang w:val="es-AR"/>
        </w:rPr>
        <w:t xml:space="preserve"> como </w:t>
      </w:r>
      <w:r w:rsidR="000A3655" w:rsidRPr="00275CEE">
        <w:rPr>
          <w:lang w:val="es-AR"/>
        </w:rPr>
        <w:t>símbolo de la edificación literaria</w:t>
      </w:r>
      <w:r w:rsidR="002530FB" w:rsidRPr="00275CEE">
        <w:rPr>
          <w:lang w:val="es-AR"/>
        </w:rPr>
        <w:t>. Además, retomando la cuestión de lo femenino</w:t>
      </w:r>
      <w:r w:rsidR="0046369F" w:rsidRPr="00275CEE">
        <w:rPr>
          <w:lang w:val="es-AR"/>
        </w:rPr>
        <w:t xml:space="preserve"> y centrándose en la escritura de Ann Radcliffe</w:t>
      </w:r>
      <w:r w:rsidR="002530FB" w:rsidRPr="00275CEE">
        <w:rPr>
          <w:lang w:val="es-AR"/>
        </w:rPr>
        <w:t xml:space="preserve">, </w:t>
      </w:r>
      <w:r w:rsidR="000A3655" w:rsidRPr="00275CEE">
        <w:rPr>
          <w:lang w:val="es-AR"/>
        </w:rPr>
        <w:t xml:space="preserve">éste </w:t>
      </w:r>
      <w:r w:rsidR="002530FB" w:rsidRPr="00275CEE">
        <w:rPr>
          <w:lang w:val="es-AR"/>
        </w:rPr>
        <w:t>aparece como presen</w:t>
      </w:r>
      <w:r w:rsidR="0046369F" w:rsidRPr="00275CEE">
        <w:rPr>
          <w:lang w:val="es-AR"/>
        </w:rPr>
        <w:t xml:space="preserve">cia, ausencia o desplazamiento; una </w:t>
      </w:r>
      <w:r w:rsidR="002530FB" w:rsidRPr="00275CEE">
        <w:rPr>
          <w:lang w:val="es-AR"/>
        </w:rPr>
        <w:t>“promesa fulgurante” (pensando, por cas</w:t>
      </w:r>
      <w:r w:rsidR="00627A0A" w:rsidRPr="00275CEE">
        <w:rPr>
          <w:lang w:val="es-AR"/>
        </w:rPr>
        <w:t xml:space="preserve">o, en la Emily faulkneriana): “En los sótanos, casi siempre, hay un secreto. Un crimen o un ocultamiento inadmisible, vinculado a un cuerpo femenino” </w:t>
      </w:r>
      <w:r w:rsidR="0046369F" w:rsidRPr="00275CEE">
        <w:rPr>
          <w:lang w:val="es-AR"/>
        </w:rPr>
        <w:t>(</w:t>
      </w:r>
      <w:r w:rsidR="00627A0A" w:rsidRPr="00275CEE">
        <w:rPr>
          <w:lang w:val="es-AR"/>
        </w:rPr>
        <w:t>32</w:t>
      </w:r>
      <w:r w:rsidR="00CA17DA" w:rsidRPr="00275CEE">
        <w:rPr>
          <w:lang w:val="es-AR"/>
        </w:rPr>
        <w:t xml:space="preserve">). Ante esto, surgen los ensayos que cruzan a la Condesa sangrienta con </w:t>
      </w:r>
      <w:proofErr w:type="spellStart"/>
      <w:r w:rsidR="00CA17DA" w:rsidRPr="00275CEE">
        <w:rPr>
          <w:lang w:val="es-AR"/>
        </w:rPr>
        <w:t>Pizarnik</w:t>
      </w:r>
      <w:proofErr w:type="spellEnd"/>
      <w:r w:rsidR="00CA17DA" w:rsidRPr="00275CEE">
        <w:rPr>
          <w:lang w:val="es-AR"/>
        </w:rPr>
        <w:t>, a pesar de que, aún aquí, dominan los autores</w:t>
      </w:r>
      <w:r w:rsidR="00F43899">
        <w:rPr>
          <w:lang w:val="es-AR"/>
        </w:rPr>
        <w:t xml:space="preserve"> europeos insertados en series:</w:t>
      </w:r>
      <w:r w:rsidR="00CA17DA" w:rsidRPr="00275CEE">
        <w:rPr>
          <w:lang w:val="es-AR"/>
        </w:rPr>
        <w:t xml:space="preserve"> “</w:t>
      </w:r>
      <w:proofErr w:type="spellStart"/>
      <w:r w:rsidR="00CA17DA" w:rsidRPr="00275CEE">
        <w:rPr>
          <w:lang w:val="es-AR"/>
        </w:rPr>
        <w:t>Beckford</w:t>
      </w:r>
      <w:proofErr w:type="spellEnd"/>
      <w:r w:rsidR="00CA17DA" w:rsidRPr="00275CEE">
        <w:rPr>
          <w:lang w:val="es-AR"/>
        </w:rPr>
        <w:t xml:space="preserve"> no fue el único en soñar un castillo o en hacer de él un refugio. Un poco antes, Sade y </w:t>
      </w:r>
      <w:proofErr w:type="spellStart"/>
      <w:r w:rsidR="00CA17DA" w:rsidRPr="00275CEE">
        <w:rPr>
          <w:lang w:val="es-AR"/>
        </w:rPr>
        <w:t>Walpole</w:t>
      </w:r>
      <w:proofErr w:type="spellEnd"/>
      <w:r w:rsidR="00CA17DA" w:rsidRPr="00275CEE">
        <w:rPr>
          <w:lang w:val="es-AR"/>
        </w:rPr>
        <w:t xml:space="preserve">; más tarde, Breton y Jung, soñaron o acometieron gestas parecidas” (19). </w:t>
      </w:r>
    </w:p>
    <w:p w:rsidR="00305F76" w:rsidRPr="00275CEE" w:rsidRDefault="000A3655" w:rsidP="002B6D52">
      <w:pPr>
        <w:jc w:val="both"/>
        <w:rPr>
          <w:lang w:val="es-AR"/>
        </w:rPr>
      </w:pPr>
      <w:r w:rsidRPr="00275CEE">
        <w:rPr>
          <w:lang w:val="es-AR"/>
        </w:rPr>
        <w:t>A partir de allí</w:t>
      </w:r>
      <w:r w:rsidR="002530FB" w:rsidRPr="00275CEE">
        <w:rPr>
          <w:lang w:val="es-AR"/>
        </w:rPr>
        <w:t xml:space="preserve">, en </w:t>
      </w:r>
      <w:r w:rsidR="0036137D" w:rsidRPr="00275CEE">
        <w:rPr>
          <w:i/>
          <w:lang w:val="es-AR"/>
        </w:rPr>
        <w:t>Galería fantástica</w:t>
      </w:r>
      <w:r w:rsidR="0036137D" w:rsidRPr="00275CEE">
        <w:rPr>
          <w:lang w:val="es-AR"/>
        </w:rPr>
        <w:t xml:space="preserve"> (2009), </w:t>
      </w:r>
      <w:r w:rsidR="00D961E8" w:rsidRPr="00275CEE">
        <w:rPr>
          <w:lang w:val="es-AR"/>
        </w:rPr>
        <w:t>instaura</w:t>
      </w:r>
      <w:r w:rsidR="0036137D" w:rsidRPr="00275CEE">
        <w:rPr>
          <w:lang w:val="es-AR"/>
        </w:rPr>
        <w:t xml:space="preserve"> un desvío que cifra la</w:t>
      </w:r>
      <w:r w:rsidR="002530FB" w:rsidRPr="00275CEE">
        <w:rPr>
          <w:lang w:val="es-AR"/>
        </w:rPr>
        <w:t xml:space="preserve"> totalidad de su</w:t>
      </w:r>
      <w:r w:rsidR="00D961E8" w:rsidRPr="00275CEE">
        <w:rPr>
          <w:lang w:val="es-AR"/>
        </w:rPr>
        <w:t xml:space="preserve"> punto de vista crítico</w:t>
      </w:r>
      <w:r w:rsidR="002530FB" w:rsidRPr="00275CEE">
        <w:rPr>
          <w:lang w:val="es-AR"/>
        </w:rPr>
        <w:t xml:space="preserve">: “Leo la literatura fantástica, en especial la fantástica latinoamericana, como una deriva concentrada y sutil de la literatura gótica europea de los siglos XVIII y XIX” (2015: 157). </w:t>
      </w:r>
      <w:r w:rsidR="006E0334" w:rsidRPr="00275CEE">
        <w:rPr>
          <w:lang w:val="es-AR"/>
        </w:rPr>
        <w:t xml:space="preserve">Consecuentemente, </w:t>
      </w:r>
      <w:r w:rsidR="00CA17DA" w:rsidRPr="00275CEE">
        <w:rPr>
          <w:lang w:val="es-AR"/>
        </w:rPr>
        <w:t xml:space="preserve">habrá una especialización en sus observaciones, ya que </w:t>
      </w:r>
      <w:r w:rsidR="006E0334" w:rsidRPr="00275CEE">
        <w:rPr>
          <w:lang w:val="es-AR"/>
        </w:rPr>
        <w:t>a</w:t>
      </w:r>
      <w:r w:rsidR="002530FB" w:rsidRPr="00275CEE">
        <w:rPr>
          <w:lang w:val="es-AR"/>
        </w:rPr>
        <w:t xml:space="preserve">naliza el modo en el que la literatura fantástica retoma </w:t>
      </w:r>
      <w:r w:rsidR="006D7AC1" w:rsidRPr="00275CEE">
        <w:rPr>
          <w:lang w:val="es-AR"/>
        </w:rPr>
        <w:t xml:space="preserve">motivos </w:t>
      </w:r>
      <w:r w:rsidR="002530FB" w:rsidRPr="00275CEE">
        <w:rPr>
          <w:lang w:val="es-AR"/>
        </w:rPr>
        <w:t>fu</w:t>
      </w:r>
      <w:r w:rsidR="006D7AC1" w:rsidRPr="00275CEE">
        <w:rPr>
          <w:lang w:val="es-AR"/>
        </w:rPr>
        <w:t>ndamentales del gótico, reformulando ciertos elementos que se enumeran y repiten a lo largo de los ensayos:</w:t>
      </w:r>
      <w:r w:rsidR="002530FB" w:rsidRPr="00275CEE">
        <w:rPr>
          <w:lang w:val="es-AR"/>
        </w:rPr>
        <w:t xml:space="preserve"> la presencia de “el otro, la figura de la máquina, la muñeca, los autómatas, la noche, las casas del mal, los jardines manchados, todo” (el caso paradigmático es el de </w:t>
      </w:r>
      <w:proofErr w:type="spellStart"/>
      <w:r w:rsidR="002530FB" w:rsidRPr="00275CEE">
        <w:rPr>
          <w:lang w:val="es-AR"/>
        </w:rPr>
        <w:t>Villiers</w:t>
      </w:r>
      <w:proofErr w:type="spellEnd"/>
      <w:r w:rsidR="002530FB" w:rsidRPr="00275CEE">
        <w:rPr>
          <w:lang w:val="es-AR"/>
        </w:rPr>
        <w:t xml:space="preserve"> </w:t>
      </w:r>
      <w:proofErr w:type="spellStart"/>
      <w:r w:rsidR="002530FB" w:rsidRPr="00275CEE">
        <w:rPr>
          <w:lang w:val="es-AR"/>
        </w:rPr>
        <w:t>D’Isle</w:t>
      </w:r>
      <w:proofErr w:type="spellEnd"/>
      <w:r w:rsidR="002530FB" w:rsidRPr="00275CEE">
        <w:rPr>
          <w:lang w:val="es-AR"/>
        </w:rPr>
        <w:t xml:space="preserve"> Adam en “La </w:t>
      </w:r>
      <w:proofErr w:type="spellStart"/>
      <w:r w:rsidR="002530FB" w:rsidRPr="00275CEE">
        <w:rPr>
          <w:lang w:val="es-AR"/>
        </w:rPr>
        <w:t>eva</w:t>
      </w:r>
      <w:proofErr w:type="spellEnd"/>
      <w:r w:rsidR="002530FB" w:rsidRPr="00275CEE">
        <w:rPr>
          <w:lang w:val="es-AR"/>
        </w:rPr>
        <w:t xml:space="preserve"> futura”). Si hace del ensayo sinónimo de desplazamiento, efectivamente observa un viaje que permite el diálogo y el intercambio literario, sin que domine </w:t>
      </w:r>
      <w:r w:rsidR="009C7511" w:rsidRPr="00275CEE">
        <w:rPr>
          <w:lang w:val="es-AR"/>
        </w:rPr>
        <w:t xml:space="preserve">un movimiento </w:t>
      </w:r>
      <w:r w:rsidR="002530FB" w:rsidRPr="00275CEE">
        <w:rPr>
          <w:lang w:val="es-AR"/>
        </w:rPr>
        <w:t xml:space="preserve">unidireccional. Por ejemplo, “Las babas del diablo”, de Cortázar, es retomado por Antonioni en 1976 en lenguaje fílmico; o, en una lectura </w:t>
      </w:r>
      <w:r w:rsidR="006E0334" w:rsidRPr="00275CEE">
        <w:rPr>
          <w:lang w:val="es-AR"/>
        </w:rPr>
        <w:t>innovadora</w:t>
      </w:r>
      <w:r w:rsidR="002530FB" w:rsidRPr="00275CEE">
        <w:rPr>
          <w:lang w:val="es-AR"/>
        </w:rPr>
        <w:t xml:space="preserve">, “El afinador de terremotos” de los hermanos </w:t>
      </w:r>
      <w:proofErr w:type="spellStart"/>
      <w:r w:rsidR="002530FB" w:rsidRPr="00275CEE">
        <w:rPr>
          <w:lang w:val="es-AR"/>
        </w:rPr>
        <w:t>Quay</w:t>
      </w:r>
      <w:proofErr w:type="spellEnd"/>
      <w:r w:rsidR="002530FB" w:rsidRPr="00275CEE">
        <w:rPr>
          <w:lang w:val="es-AR"/>
        </w:rPr>
        <w:t xml:space="preserve"> es </w:t>
      </w:r>
      <w:r w:rsidR="006E0334" w:rsidRPr="00275CEE">
        <w:rPr>
          <w:lang w:val="es-AR"/>
        </w:rPr>
        <w:t>deudora</w:t>
      </w:r>
      <w:r w:rsidR="002530FB" w:rsidRPr="00275CEE">
        <w:rPr>
          <w:lang w:val="es-AR"/>
        </w:rPr>
        <w:t xml:space="preserve"> de Bioy </w:t>
      </w:r>
      <w:r w:rsidR="006E0334" w:rsidRPr="00275CEE">
        <w:rPr>
          <w:lang w:val="es-AR"/>
        </w:rPr>
        <w:t xml:space="preserve">Casares y </w:t>
      </w:r>
      <w:proofErr w:type="spellStart"/>
      <w:r w:rsidR="006E0334" w:rsidRPr="00275CEE">
        <w:rPr>
          <w:lang w:val="es-AR"/>
        </w:rPr>
        <w:t>Felisberto</w:t>
      </w:r>
      <w:proofErr w:type="spellEnd"/>
      <w:r w:rsidR="006E0334" w:rsidRPr="00275CEE">
        <w:rPr>
          <w:lang w:val="es-AR"/>
        </w:rPr>
        <w:t xml:space="preserve"> Hernández; lo mismo acontece con los </w:t>
      </w:r>
      <w:r w:rsidR="002530FB" w:rsidRPr="00275CEE">
        <w:rPr>
          <w:lang w:val="es-AR"/>
        </w:rPr>
        <w:t xml:space="preserve">films de </w:t>
      </w:r>
      <w:proofErr w:type="spellStart"/>
      <w:r w:rsidR="002530FB" w:rsidRPr="00275CEE">
        <w:rPr>
          <w:lang w:val="es-AR"/>
        </w:rPr>
        <w:t>Resnais</w:t>
      </w:r>
      <w:proofErr w:type="spellEnd"/>
      <w:r w:rsidR="002530FB" w:rsidRPr="00275CEE">
        <w:rPr>
          <w:lang w:val="es-AR"/>
        </w:rPr>
        <w:t xml:space="preserve"> qu</w:t>
      </w:r>
      <w:r w:rsidR="006E0334" w:rsidRPr="00275CEE">
        <w:rPr>
          <w:lang w:val="es-AR"/>
        </w:rPr>
        <w:t>e reescriben a latinoamericanos</w:t>
      </w:r>
      <w:r w:rsidR="00CA17DA" w:rsidRPr="00275CEE">
        <w:rPr>
          <w:lang w:val="es-AR"/>
        </w:rPr>
        <w:t xml:space="preserve">. La autora no deja de </w:t>
      </w:r>
      <w:r w:rsidR="00F43899">
        <w:rPr>
          <w:lang w:val="es-AR"/>
        </w:rPr>
        <w:t>efectuar</w:t>
      </w:r>
      <w:r w:rsidR="00CA17DA" w:rsidRPr="00275CEE">
        <w:rPr>
          <w:lang w:val="es-AR"/>
        </w:rPr>
        <w:t xml:space="preserve"> un ajuste de cuentas con la crítica metropolitana, que en ninguna reseña ha evidenciado dicha relación. Igual que antes, enlazará producciones literarias y </w:t>
      </w:r>
      <w:r w:rsidR="002B6D52" w:rsidRPr="00275CEE">
        <w:rPr>
          <w:lang w:val="es-AR"/>
        </w:rPr>
        <w:t xml:space="preserve">verificará las apropiaciones particulares y heterogéneas que el continente latinoamericano ha elaborado: al leer a Carlos Fuentes, reconoce sus lecturas de James, Faulkner o Poe, pero, al mismo tiempo, sus desvíos y transgresiones a ciertas reglas del género (el lugar de “víctima” será ocupado por un hombre). En su colección, se tocan en series y triangulaciones </w:t>
      </w:r>
      <w:proofErr w:type="spellStart"/>
      <w:r w:rsidR="002B6D52" w:rsidRPr="00275CEE">
        <w:rPr>
          <w:lang w:val="es-AR"/>
        </w:rPr>
        <w:t>Felisberto</w:t>
      </w:r>
      <w:proofErr w:type="spellEnd"/>
      <w:r w:rsidR="002B6D52" w:rsidRPr="00275CEE">
        <w:rPr>
          <w:lang w:val="es-AR"/>
        </w:rPr>
        <w:t xml:space="preserve"> Hernández con </w:t>
      </w:r>
      <w:proofErr w:type="spellStart"/>
      <w:r w:rsidR="002B6D52" w:rsidRPr="00275CEE">
        <w:rPr>
          <w:lang w:val="es-AR"/>
        </w:rPr>
        <w:t>Resnais</w:t>
      </w:r>
      <w:proofErr w:type="spellEnd"/>
      <w:r w:rsidR="002B6D52" w:rsidRPr="00275CEE">
        <w:rPr>
          <w:lang w:val="es-AR"/>
        </w:rPr>
        <w:t xml:space="preserve">, Hawthorne con Octavio Paz, o Quiroga con Ocampo. En definitiva, la concepción literaria, </w:t>
      </w:r>
      <w:r w:rsidR="006E0334" w:rsidRPr="00275CEE">
        <w:rPr>
          <w:lang w:val="es-AR"/>
        </w:rPr>
        <w:t>que traslada a su crítica</w:t>
      </w:r>
      <w:r w:rsidR="002B6D52" w:rsidRPr="00275CEE">
        <w:rPr>
          <w:lang w:val="es-AR"/>
        </w:rPr>
        <w:t>,</w:t>
      </w:r>
      <w:r w:rsidR="006E0334" w:rsidRPr="00275CEE">
        <w:rPr>
          <w:lang w:val="es-AR"/>
        </w:rPr>
        <w:t xml:space="preserve"> es la de </w:t>
      </w:r>
      <w:r w:rsidR="002530FB" w:rsidRPr="00275CEE">
        <w:rPr>
          <w:lang w:val="es-AR"/>
        </w:rPr>
        <w:t xml:space="preserve">un laberinto sin centro alguno, lo que </w:t>
      </w:r>
      <w:r w:rsidR="006E0334" w:rsidRPr="00275CEE">
        <w:rPr>
          <w:lang w:val="es-AR"/>
        </w:rPr>
        <w:t xml:space="preserve">ha permitido  pensar </w:t>
      </w:r>
      <w:r w:rsidR="002530FB" w:rsidRPr="00275CEE">
        <w:rPr>
          <w:lang w:val="es-AR"/>
        </w:rPr>
        <w:t>que: “no solo era posible ejercer la apropiación impune desde las culturas “menores”, como había querido Borges; también era posible participar de igual a igual en la fabulosa –e interminable- recreación de la literatura por la literat</w:t>
      </w:r>
      <w:r w:rsidR="002B6D52" w:rsidRPr="00275CEE">
        <w:rPr>
          <w:lang w:val="es-AR"/>
        </w:rPr>
        <w:t>ura, al margen de las latitudes</w:t>
      </w:r>
      <w:r w:rsidR="002530FB" w:rsidRPr="00275CEE">
        <w:rPr>
          <w:lang w:val="es-AR"/>
        </w:rPr>
        <w:t>”</w:t>
      </w:r>
      <w:r w:rsidR="009C7511" w:rsidRPr="00275CEE">
        <w:rPr>
          <w:lang w:val="es-AR"/>
        </w:rPr>
        <w:t xml:space="preserve"> </w:t>
      </w:r>
      <w:r w:rsidR="002B6D52" w:rsidRPr="00275CEE">
        <w:rPr>
          <w:lang w:val="es-AR"/>
        </w:rPr>
        <w:t>(45).</w:t>
      </w:r>
    </w:p>
    <w:p w:rsidR="002B6D52" w:rsidRPr="00275CEE" w:rsidRDefault="00445C15" w:rsidP="002B6D52">
      <w:pPr>
        <w:jc w:val="both"/>
        <w:rPr>
          <w:lang w:val="es-AR"/>
        </w:rPr>
      </w:pPr>
      <w:r w:rsidRPr="00275CEE">
        <w:rPr>
          <w:lang w:val="es-AR"/>
        </w:rPr>
        <w:t xml:space="preserve">El intercambio aludido </w:t>
      </w:r>
      <w:r w:rsidR="00962988" w:rsidRPr="00275CEE">
        <w:rPr>
          <w:lang w:val="es-AR"/>
        </w:rPr>
        <w:t xml:space="preserve">no se limita a la literatura, y, si en </w:t>
      </w:r>
      <w:r w:rsidR="00962988" w:rsidRPr="00275CEE">
        <w:rPr>
          <w:i/>
          <w:lang w:val="es-AR"/>
        </w:rPr>
        <w:t>Museo Negro</w:t>
      </w:r>
      <w:r w:rsidR="002B6D52" w:rsidRPr="00275CEE">
        <w:rPr>
          <w:lang w:val="es-AR"/>
        </w:rPr>
        <w:t xml:space="preserve"> enlaza a</w:t>
      </w:r>
      <w:r w:rsidR="00962988" w:rsidRPr="00275CEE">
        <w:rPr>
          <w:lang w:val="es-AR"/>
        </w:rPr>
        <w:t xml:space="preserve"> </w:t>
      </w:r>
      <w:proofErr w:type="spellStart"/>
      <w:r w:rsidR="00962988" w:rsidRPr="00275CEE">
        <w:rPr>
          <w:i/>
          <w:lang w:val="es-AR"/>
        </w:rPr>
        <w:t>Metropolis</w:t>
      </w:r>
      <w:proofErr w:type="spellEnd"/>
      <w:r w:rsidR="00962988" w:rsidRPr="00275CEE">
        <w:rPr>
          <w:lang w:val="es-AR"/>
        </w:rPr>
        <w:t xml:space="preserve"> con H.G</w:t>
      </w:r>
      <w:r w:rsidR="00AF79A6">
        <w:rPr>
          <w:lang w:val="es-AR"/>
        </w:rPr>
        <w:t>. Wells</w:t>
      </w:r>
      <w:r w:rsidR="00962988" w:rsidRPr="00275CEE">
        <w:rPr>
          <w:lang w:val="es-AR"/>
        </w:rPr>
        <w:t>,</w:t>
      </w:r>
      <w:r w:rsidR="002B6D52" w:rsidRPr="00275CEE">
        <w:rPr>
          <w:lang w:val="es-AR"/>
        </w:rPr>
        <w:t xml:space="preserve"> </w:t>
      </w:r>
      <w:r w:rsidRPr="00275CEE">
        <w:rPr>
          <w:lang w:val="es-AR"/>
        </w:rPr>
        <w:t>en la tercera sección de su obra</w:t>
      </w:r>
      <w:r w:rsidRPr="00275CEE">
        <w:rPr>
          <w:i/>
          <w:lang w:val="es-AR"/>
        </w:rPr>
        <w:t xml:space="preserve">, Film </w:t>
      </w:r>
      <w:proofErr w:type="spellStart"/>
      <w:r w:rsidRPr="00275CEE">
        <w:rPr>
          <w:i/>
          <w:lang w:val="es-AR"/>
        </w:rPr>
        <w:t>noir</w:t>
      </w:r>
      <w:proofErr w:type="spellEnd"/>
      <w:r w:rsidRPr="00275CEE">
        <w:rPr>
          <w:lang w:val="es-AR"/>
        </w:rPr>
        <w:t xml:space="preserve"> (2015), </w:t>
      </w:r>
      <w:r w:rsidR="00EE3872" w:rsidRPr="00275CEE">
        <w:rPr>
          <w:lang w:val="es-AR"/>
        </w:rPr>
        <w:t>a</w:t>
      </w:r>
      <w:r w:rsidR="002B6D52" w:rsidRPr="00275CEE">
        <w:rPr>
          <w:lang w:val="es-AR"/>
        </w:rPr>
        <w:t xml:space="preserve">bre su </w:t>
      </w:r>
      <w:r w:rsidR="000A679F">
        <w:rPr>
          <w:lang w:val="es-AR"/>
        </w:rPr>
        <w:t>perspectiva</w:t>
      </w:r>
      <w:r w:rsidR="00962988" w:rsidRPr="00275CEE">
        <w:rPr>
          <w:lang w:val="es-AR"/>
        </w:rPr>
        <w:t xml:space="preserve"> a las producciones cinematográficas</w:t>
      </w:r>
      <w:r w:rsidR="00EE3872" w:rsidRPr="00275CEE">
        <w:rPr>
          <w:lang w:val="es-AR"/>
        </w:rPr>
        <w:t xml:space="preserve"> para suscitar correspondencias en</w:t>
      </w:r>
      <w:r w:rsidR="002B6D52" w:rsidRPr="00275CEE">
        <w:rPr>
          <w:lang w:val="es-AR"/>
        </w:rPr>
        <w:t xml:space="preserve">tre ambos lenguajes. Aquí, en otro gesto autobiográfico, </w:t>
      </w:r>
      <w:r w:rsidR="00F43899">
        <w:rPr>
          <w:lang w:val="es-AR"/>
        </w:rPr>
        <w:t>recalca</w:t>
      </w:r>
      <w:r w:rsidRPr="00275CEE">
        <w:rPr>
          <w:lang w:val="es-AR"/>
        </w:rPr>
        <w:t xml:space="preserve"> su </w:t>
      </w:r>
      <w:r w:rsidR="00F43899">
        <w:rPr>
          <w:lang w:val="es-AR"/>
        </w:rPr>
        <w:t xml:space="preserve">propio </w:t>
      </w:r>
      <w:r w:rsidRPr="00275CEE">
        <w:rPr>
          <w:lang w:val="es-AR"/>
        </w:rPr>
        <w:t xml:space="preserve">desplazamiento a Estados Unidos </w:t>
      </w:r>
      <w:r w:rsidR="006062A9" w:rsidRPr="00275CEE">
        <w:rPr>
          <w:lang w:val="es-AR"/>
        </w:rPr>
        <w:t>en consonancia con el</w:t>
      </w:r>
      <w:r w:rsidRPr="00275CEE">
        <w:rPr>
          <w:lang w:val="es-AR"/>
        </w:rPr>
        <w:t xml:space="preserve"> de los cineastas alemanes</w:t>
      </w:r>
      <w:r w:rsidR="002B6D52" w:rsidRPr="00275CEE">
        <w:rPr>
          <w:lang w:val="es-AR"/>
        </w:rPr>
        <w:t xml:space="preserve"> que se nutren de la serie negra dieciochesca. </w:t>
      </w:r>
    </w:p>
    <w:p w:rsidR="009C7511" w:rsidRPr="00275CEE" w:rsidRDefault="00627A0A" w:rsidP="00962988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>En</w:t>
      </w:r>
      <w:r w:rsidR="006E0334" w:rsidRPr="00275CEE">
        <w:rPr>
          <w:lang w:val="es-AR"/>
        </w:rPr>
        <w:t xml:space="preserve"> este punto</w:t>
      </w:r>
      <w:r w:rsidR="002B6D52" w:rsidRPr="00275CEE">
        <w:rPr>
          <w:lang w:val="es-AR"/>
        </w:rPr>
        <w:t>,</w:t>
      </w:r>
      <w:r w:rsidR="006E0334" w:rsidRPr="00275CEE">
        <w:rPr>
          <w:lang w:val="es-AR"/>
        </w:rPr>
        <w:t xml:space="preserve"> interesa re</w:t>
      </w:r>
      <w:r w:rsidR="00283B2C">
        <w:rPr>
          <w:lang w:val="es-AR"/>
        </w:rPr>
        <w:t>saltar</w:t>
      </w:r>
      <w:r w:rsidR="006E0334" w:rsidRPr="00275CEE">
        <w:rPr>
          <w:lang w:val="es-AR"/>
        </w:rPr>
        <w:t xml:space="preserve"> la</w:t>
      </w:r>
      <w:r w:rsidRPr="00275CEE">
        <w:rPr>
          <w:lang w:val="es-AR"/>
        </w:rPr>
        <w:t xml:space="preserve"> creación de categorías propias, como </w:t>
      </w:r>
      <w:r w:rsidR="006E0334" w:rsidRPr="00275CEE">
        <w:rPr>
          <w:lang w:val="es-AR"/>
        </w:rPr>
        <w:t>la de</w:t>
      </w:r>
      <w:r w:rsidRPr="00275CEE">
        <w:rPr>
          <w:lang w:val="es-AR"/>
        </w:rPr>
        <w:t xml:space="preserve"> “gótico campero”</w:t>
      </w:r>
      <w:r w:rsidR="006E0334" w:rsidRPr="00275CEE">
        <w:rPr>
          <w:lang w:val="es-AR"/>
        </w:rPr>
        <w:t>, acuñado a partir de</w:t>
      </w:r>
      <w:r w:rsidRPr="00275CEE">
        <w:rPr>
          <w:lang w:val="es-AR"/>
        </w:rPr>
        <w:t xml:space="preserve"> Silvina Ocampo, donde </w:t>
      </w:r>
      <w:r w:rsidR="006E0334" w:rsidRPr="00275CEE">
        <w:rPr>
          <w:lang w:val="es-AR"/>
        </w:rPr>
        <w:t xml:space="preserve">se emplaza </w:t>
      </w:r>
      <w:r w:rsidRPr="00275CEE">
        <w:rPr>
          <w:lang w:val="es-AR"/>
        </w:rPr>
        <w:t xml:space="preserve">una estancia </w:t>
      </w:r>
      <w:r w:rsidR="00283B2C">
        <w:rPr>
          <w:lang w:val="es-AR"/>
        </w:rPr>
        <w:t>en lugar del castillo</w:t>
      </w:r>
      <w:r w:rsidRPr="00275CEE">
        <w:rPr>
          <w:lang w:val="es-AR"/>
        </w:rPr>
        <w:t xml:space="preserve">: “Su escenografía es tan concisa como contundente la repetición de los motivos. No solo el crimen (pasado y latente), el secreto “sexual”, la traición y la culpa percuden la trama” </w:t>
      </w:r>
      <w:r w:rsidR="002B6D52" w:rsidRPr="00275CEE">
        <w:rPr>
          <w:lang w:val="es-AR"/>
        </w:rPr>
        <w:t>(</w:t>
      </w:r>
      <w:r w:rsidRPr="00275CEE">
        <w:rPr>
          <w:lang w:val="es-AR"/>
        </w:rPr>
        <w:t>232</w:t>
      </w:r>
      <w:r w:rsidR="002B6D52" w:rsidRPr="00275CEE">
        <w:rPr>
          <w:lang w:val="es-AR"/>
        </w:rPr>
        <w:t>)</w:t>
      </w:r>
      <w:r w:rsidRPr="00275CEE">
        <w:rPr>
          <w:lang w:val="es-AR"/>
        </w:rPr>
        <w:t xml:space="preserve">. </w:t>
      </w:r>
      <w:r w:rsidR="000A3655" w:rsidRPr="00275CEE">
        <w:rPr>
          <w:lang w:val="es-AR"/>
        </w:rPr>
        <w:t>Esta novedad no pasa desapercibida dentro de los estudios del gótico, que han tenido un amplio inte</w:t>
      </w:r>
      <w:r w:rsidR="009C7511" w:rsidRPr="00275CEE">
        <w:rPr>
          <w:lang w:val="es-AR"/>
        </w:rPr>
        <w:t>rés crítico -</w:t>
      </w:r>
      <w:r w:rsidR="000A3655" w:rsidRPr="00275CEE">
        <w:rPr>
          <w:lang w:val="es-AR"/>
        </w:rPr>
        <w:t>creciente en los últimos años</w:t>
      </w:r>
      <w:r w:rsidR="009C7511" w:rsidRPr="00275CEE">
        <w:rPr>
          <w:lang w:val="es-AR"/>
        </w:rPr>
        <w:t xml:space="preserve">, incluyendo la perspectiva de </w:t>
      </w:r>
      <w:proofErr w:type="spellStart"/>
      <w:r w:rsidR="009C7511" w:rsidRPr="00275CEE">
        <w:rPr>
          <w:lang w:val="es-AR"/>
        </w:rPr>
        <w:t>Amícola</w:t>
      </w:r>
      <w:proofErr w:type="spellEnd"/>
      <w:r w:rsidR="009C7511" w:rsidRPr="00275CEE">
        <w:rPr>
          <w:lang w:val="es-AR"/>
        </w:rPr>
        <w:t xml:space="preserve"> </w:t>
      </w:r>
      <w:r w:rsidR="00AF79A6" w:rsidRPr="00AF79A6">
        <w:rPr>
          <w:lang w:val="es-AR"/>
        </w:rPr>
        <w:t>en “La batalla de los géneros”</w:t>
      </w:r>
      <w:r w:rsidR="00283B2C">
        <w:rPr>
          <w:lang w:val="es-AR"/>
        </w:rPr>
        <w:t xml:space="preserve">. </w:t>
      </w:r>
      <w:r w:rsidR="00AF79A6" w:rsidRPr="00AF79A6">
        <w:rPr>
          <w:lang w:val="es-AR"/>
        </w:rPr>
        <w:t xml:space="preserve">Ya Cortázar reflexiona en “Notas sobre lo gótico en el Río de la Plata” sobre el comercio con la literatura universal y la “influencia gótica”. Pero la categoría de influencia </w:t>
      </w:r>
      <w:r w:rsidR="00B57FA3" w:rsidRPr="00275CEE">
        <w:rPr>
          <w:lang w:val="es-AR"/>
        </w:rPr>
        <w:t xml:space="preserve">no tendrá lugar en Negroni, quien despliega su análisis </w:t>
      </w:r>
      <w:r w:rsidR="00283B2C">
        <w:rPr>
          <w:lang w:val="es-AR"/>
        </w:rPr>
        <w:t xml:space="preserve">bajo el signo de la “deriva”, </w:t>
      </w:r>
      <w:r w:rsidR="00B57FA3" w:rsidRPr="00275CEE">
        <w:rPr>
          <w:lang w:val="es-AR"/>
        </w:rPr>
        <w:t xml:space="preserve">aplicado a todas las producciones que efectivamente encuentra en nuestro suelo. </w:t>
      </w:r>
      <w:r w:rsidRPr="00275CEE">
        <w:rPr>
          <w:lang w:val="es-AR"/>
        </w:rPr>
        <w:t xml:space="preserve">En pos de continuar generando afinidades </w:t>
      </w:r>
      <w:r w:rsidR="006062A9" w:rsidRPr="00275CEE">
        <w:rPr>
          <w:lang w:val="es-AR"/>
        </w:rPr>
        <w:t>intelectuales</w:t>
      </w:r>
      <w:r w:rsidRPr="00275CEE">
        <w:rPr>
          <w:lang w:val="es-AR"/>
        </w:rPr>
        <w:t xml:space="preserve">, </w:t>
      </w:r>
      <w:r w:rsidR="009C7511" w:rsidRPr="00275CEE">
        <w:rPr>
          <w:lang w:val="es-AR"/>
        </w:rPr>
        <w:t>no podemos olvidar</w:t>
      </w:r>
      <w:r w:rsidRPr="00275CEE">
        <w:rPr>
          <w:lang w:val="es-AR"/>
        </w:rPr>
        <w:t xml:space="preserve"> </w:t>
      </w:r>
      <w:r w:rsidR="009C7511" w:rsidRPr="00275CEE">
        <w:rPr>
          <w:lang w:val="es-AR"/>
        </w:rPr>
        <w:t>l</w:t>
      </w:r>
      <w:r w:rsidRPr="00275CEE">
        <w:rPr>
          <w:lang w:val="es-AR"/>
        </w:rPr>
        <w:t xml:space="preserve">a </w:t>
      </w:r>
      <w:r w:rsidR="009C7511" w:rsidRPr="00275CEE">
        <w:rPr>
          <w:lang w:val="es-AR"/>
        </w:rPr>
        <w:t>apuesta</w:t>
      </w:r>
      <w:r w:rsidR="008143F7" w:rsidRPr="00275CEE">
        <w:rPr>
          <w:lang w:val="es-AR"/>
        </w:rPr>
        <w:t xml:space="preserve"> latinoamericanista</w:t>
      </w:r>
      <w:r w:rsidR="009C7511" w:rsidRPr="00275CEE">
        <w:rPr>
          <w:lang w:val="es-AR"/>
        </w:rPr>
        <w:t xml:space="preserve"> de </w:t>
      </w:r>
      <w:r w:rsidR="00C33767" w:rsidRPr="00275CEE">
        <w:rPr>
          <w:lang w:val="es-AR"/>
        </w:rPr>
        <w:t xml:space="preserve">Barrenechea </w:t>
      </w:r>
      <w:r w:rsidR="008143F7" w:rsidRPr="00275CEE">
        <w:rPr>
          <w:lang w:val="es-AR"/>
        </w:rPr>
        <w:t xml:space="preserve">en </w:t>
      </w:r>
      <w:r w:rsidR="008143F7" w:rsidRPr="00275CEE">
        <w:rPr>
          <w:i/>
          <w:lang w:val="es-AR"/>
        </w:rPr>
        <w:t>La literatura fantástica en Hispanoamérica</w:t>
      </w:r>
      <w:r w:rsidR="008143F7" w:rsidRPr="00275CEE">
        <w:rPr>
          <w:lang w:val="es-AR"/>
        </w:rPr>
        <w:t xml:space="preserve"> </w:t>
      </w:r>
      <w:r w:rsidR="00C33767" w:rsidRPr="00275CEE">
        <w:rPr>
          <w:lang w:val="es-AR"/>
        </w:rPr>
        <w:t xml:space="preserve">al polemizar con la </w:t>
      </w:r>
      <w:r w:rsidR="00D961E8" w:rsidRPr="00275CEE">
        <w:rPr>
          <w:lang w:val="es-AR"/>
        </w:rPr>
        <w:t>mirada</w:t>
      </w:r>
      <w:r w:rsidR="008143F7" w:rsidRPr="00275CEE">
        <w:rPr>
          <w:lang w:val="es-AR"/>
        </w:rPr>
        <w:t xml:space="preserve"> eurocéntrica de </w:t>
      </w:r>
      <w:proofErr w:type="spellStart"/>
      <w:r w:rsidR="008143F7" w:rsidRPr="00275CEE">
        <w:rPr>
          <w:lang w:val="es-AR"/>
        </w:rPr>
        <w:t>Todorov</w:t>
      </w:r>
      <w:proofErr w:type="spellEnd"/>
      <w:r w:rsidR="008143F7" w:rsidRPr="00275CEE">
        <w:rPr>
          <w:lang w:val="es-AR"/>
        </w:rPr>
        <w:t xml:space="preserve"> (</w:t>
      </w:r>
      <w:r w:rsidR="008143F7" w:rsidRPr="00275CEE">
        <w:rPr>
          <w:i/>
          <w:lang w:val="es-AR"/>
        </w:rPr>
        <w:t>Introducción a la literatura fantástica</w:t>
      </w:r>
      <w:r w:rsidR="00C33767" w:rsidRPr="00275CEE">
        <w:rPr>
          <w:lang w:val="es-AR"/>
        </w:rPr>
        <w:t>)</w:t>
      </w:r>
      <w:r w:rsidR="00BD1F26" w:rsidRPr="00275CEE">
        <w:rPr>
          <w:lang w:val="es-AR"/>
        </w:rPr>
        <w:t xml:space="preserve"> por considerar que sus categorías no permitirían </w:t>
      </w:r>
      <w:r w:rsidR="00283B2C" w:rsidRPr="00275CEE">
        <w:rPr>
          <w:lang w:val="es-AR"/>
        </w:rPr>
        <w:t>pensar</w:t>
      </w:r>
      <w:r w:rsidR="00BD1F26" w:rsidRPr="00275CEE">
        <w:rPr>
          <w:lang w:val="es-AR"/>
        </w:rPr>
        <w:t xml:space="preserve"> al fantástico </w:t>
      </w:r>
      <w:r w:rsidR="008143F7" w:rsidRPr="00275CEE">
        <w:rPr>
          <w:lang w:val="es-AR"/>
        </w:rPr>
        <w:t xml:space="preserve">en otras latitudes. </w:t>
      </w:r>
    </w:p>
    <w:p w:rsidR="008143F7" w:rsidRPr="00275CEE" w:rsidRDefault="008143F7" w:rsidP="007114F8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>Propia</w:t>
      </w:r>
      <w:r w:rsidR="00283B2C">
        <w:rPr>
          <w:lang w:val="es-AR"/>
        </w:rPr>
        <w:t xml:space="preserve"> de Negroni</w:t>
      </w:r>
      <w:r w:rsidRPr="00275CEE">
        <w:rPr>
          <w:lang w:val="es-AR"/>
        </w:rPr>
        <w:t xml:space="preserve">, asimismo, es la consideración de este objeto de estudio como </w:t>
      </w:r>
      <w:r w:rsidR="00283B2C">
        <w:rPr>
          <w:lang w:val="es-AR"/>
        </w:rPr>
        <w:t xml:space="preserve">una </w:t>
      </w:r>
      <w:r w:rsidRPr="00275CEE">
        <w:rPr>
          <w:lang w:val="es-AR"/>
        </w:rPr>
        <w:t xml:space="preserve">poética, y ya no como </w:t>
      </w:r>
      <w:r w:rsidR="00283B2C">
        <w:rPr>
          <w:lang w:val="es-AR"/>
        </w:rPr>
        <w:t xml:space="preserve">un </w:t>
      </w:r>
      <w:r w:rsidRPr="00275CEE">
        <w:rPr>
          <w:lang w:val="es-AR"/>
        </w:rPr>
        <w:t xml:space="preserve">género. </w:t>
      </w:r>
      <w:r w:rsidR="006062A9" w:rsidRPr="00275CEE">
        <w:rPr>
          <w:lang w:val="es-AR"/>
        </w:rPr>
        <w:t>Los</w:t>
      </w:r>
      <w:r w:rsidR="00607818" w:rsidRPr="00275CEE">
        <w:rPr>
          <w:lang w:val="es-AR"/>
        </w:rPr>
        <w:t xml:space="preserve"> ensayos híbridos establecen permanentemente una </w:t>
      </w:r>
      <w:r w:rsidR="00D961E8" w:rsidRPr="00275CEE">
        <w:rPr>
          <w:lang w:val="es-AR"/>
        </w:rPr>
        <w:t>visión</w:t>
      </w:r>
      <w:r w:rsidR="00607818" w:rsidRPr="00275CEE">
        <w:rPr>
          <w:lang w:val="es-AR"/>
        </w:rPr>
        <w:t xml:space="preserve"> de la poesía que se identifica con el gótico en su carácter desestabilizador y predominantemente interrogativo: “La búsqueda del sentido en el poeta coincide con la búsqueda de saciedad en el vampiro” (60); el castillo o la casa de </w:t>
      </w:r>
      <w:proofErr w:type="spellStart"/>
      <w:r w:rsidR="00607818" w:rsidRPr="00275CEE">
        <w:rPr>
          <w:lang w:val="es-AR"/>
        </w:rPr>
        <w:t>Vathek</w:t>
      </w:r>
      <w:proofErr w:type="spellEnd"/>
      <w:r w:rsidR="00607818" w:rsidRPr="00275CEE">
        <w:rPr>
          <w:lang w:val="es-AR"/>
        </w:rPr>
        <w:t xml:space="preserve"> son “pura fusión (…) la poesía no </w:t>
      </w:r>
      <w:r w:rsidRPr="00275CEE">
        <w:rPr>
          <w:lang w:val="es-AR"/>
        </w:rPr>
        <w:t xml:space="preserve">anhela otra cosa” (47). El escritor, finalmente, </w:t>
      </w:r>
      <w:r w:rsidR="00607818" w:rsidRPr="00275CEE">
        <w:rPr>
          <w:lang w:val="es-AR"/>
        </w:rPr>
        <w:t xml:space="preserve">se convierte en antihéroe gótico </w:t>
      </w:r>
      <w:r w:rsidRPr="00275CEE">
        <w:rPr>
          <w:lang w:val="es-AR"/>
        </w:rPr>
        <w:t>atiborrado</w:t>
      </w:r>
      <w:r w:rsidR="00607818" w:rsidRPr="00275CEE">
        <w:rPr>
          <w:lang w:val="es-AR"/>
        </w:rPr>
        <w:t xml:space="preserve"> de </w:t>
      </w:r>
      <w:r w:rsidR="00607818" w:rsidRPr="00275CEE">
        <w:rPr>
          <w:lang w:val="es-AR"/>
        </w:rPr>
        <w:lastRenderedPageBreak/>
        <w:t>tu</w:t>
      </w:r>
      <w:r w:rsidRPr="00275CEE">
        <w:rPr>
          <w:lang w:val="es-AR"/>
        </w:rPr>
        <w:t xml:space="preserve">rbulencias e insubordinaciones; aquellas, quizás, similares a las del escritor latinoamericano que resiste a la homogeneización </w:t>
      </w:r>
      <w:r w:rsidR="00F725CA" w:rsidRPr="00275CEE">
        <w:rPr>
          <w:lang w:val="es-AR"/>
        </w:rPr>
        <w:t>metropolitana o a la colonización cultural.</w:t>
      </w:r>
    </w:p>
    <w:p w:rsidR="00F725CA" w:rsidRPr="00275CEE" w:rsidRDefault="00283B2C" w:rsidP="00F725CA">
      <w:pPr>
        <w:pStyle w:val="31Subttulo1"/>
        <w:rPr>
          <w:lang w:val="es-AR"/>
        </w:rPr>
      </w:pPr>
      <w:r>
        <w:rPr>
          <w:lang w:val="es-AR"/>
        </w:rPr>
        <w:t>Escritora o</w:t>
      </w:r>
      <w:r w:rsidR="00275CEE" w:rsidRPr="00275CEE">
        <w:rPr>
          <w:lang w:val="es-AR"/>
        </w:rPr>
        <w:t xml:space="preserve"> </w:t>
      </w:r>
      <w:proofErr w:type="spellStart"/>
      <w:r w:rsidR="00275CEE" w:rsidRPr="00275CEE">
        <w:rPr>
          <w:lang w:val="es-AR"/>
        </w:rPr>
        <w:t>antiheroína</w:t>
      </w:r>
      <w:proofErr w:type="spellEnd"/>
    </w:p>
    <w:p w:rsidR="00283B2C" w:rsidRDefault="00F725CA" w:rsidP="0065297E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 xml:space="preserve">De vuelta en Buenos Aires, Negroni dirige una Maestría de Escritura Creativa, </w:t>
      </w:r>
      <w:r w:rsidR="00283B2C">
        <w:rPr>
          <w:lang w:val="es-AR"/>
        </w:rPr>
        <w:t xml:space="preserve">formación cuya ausencia </w:t>
      </w:r>
      <w:r w:rsidRPr="00275CEE">
        <w:rPr>
          <w:lang w:val="es-AR"/>
        </w:rPr>
        <w:t xml:space="preserve">implicaba la emigración de escritores argentinos a Estados Unidos. Así, su contienda por enfrentar la dependencia cultural </w:t>
      </w:r>
      <w:r w:rsidR="00275CEE" w:rsidRPr="00275CEE">
        <w:rPr>
          <w:lang w:val="es-AR"/>
        </w:rPr>
        <w:t xml:space="preserve">asume nuevas formas. </w:t>
      </w:r>
    </w:p>
    <w:p w:rsidR="00275CEE" w:rsidRPr="00275CEE" w:rsidRDefault="00275CEE" w:rsidP="0065297E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>De todas maneras, su producción ensayística continúa ampliándose en pos de realizar un ajuste de cuentas que posibilite una práctica de lectura “desmarcada”</w:t>
      </w:r>
      <w:r w:rsidR="00A154BD">
        <w:rPr>
          <w:lang w:val="es-AR"/>
        </w:rPr>
        <w:t xml:space="preserve"> de colonizaciones e ineludiblemente</w:t>
      </w:r>
      <w:r w:rsidRPr="00275CEE">
        <w:rPr>
          <w:lang w:val="es-AR"/>
        </w:rPr>
        <w:t xml:space="preserve"> latinoamericana. </w:t>
      </w:r>
    </w:p>
    <w:p w:rsidR="00275CEE" w:rsidRPr="00275CEE" w:rsidRDefault="00275CEE" w:rsidP="0065297E">
      <w:pPr>
        <w:pStyle w:val="4Textocentral"/>
        <w:jc w:val="both"/>
        <w:rPr>
          <w:lang w:val="es-AR"/>
        </w:rPr>
      </w:pPr>
    </w:p>
    <w:p w:rsidR="00275CEE" w:rsidRPr="00275CEE" w:rsidRDefault="00275CEE" w:rsidP="0065297E">
      <w:pPr>
        <w:pStyle w:val="4Textocentral"/>
        <w:jc w:val="both"/>
        <w:rPr>
          <w:lang w:val="es-AR"/>
        </w:rPr>
      </w:pPr>
    </w:p>
    <w:p w:rsidR="00F725CA" w:rsidRPr="00275CEE" w:rsidRDefault="00275CEE" w:rsidP="0065297E">
      <w:pPr>
        <w:pStyle w:val="4Textocentral"/>
        <w:jc w:val="both"/>
        <w:rPr>
          <w:lang w:val="es-AR"/>
        </w:rPr>
      </w:pPr>
      <w:r w:rsidRPr="00275CEE">
        <w:rPr>
          <w:lang w:val="es-AR"/>
        </w:rPr>
        <w:t xml:space="preserve">  </w:t>
      </w:r>
    </w:p>
    <w:p w:rsidR="00537776" w:rsidRPr="00275CEE" w:rsidRDefault="00537776" w:rsidP="003D1777">
      <w:pPr>
        <w:pStyle w:val="35Subttulobibliobiografa"/>
        <w:ind w:left="0" w:firstLine="0"/>
        <w:rPr>
          <w:lang w:val="es-AR"/>
        </w:rPr>
      </w:pPr>
      <w:r w:rsidRPr="00275CEE">
        <w:rPr>
          <w:lang w:val="es-AR"/>
        </w:rPr>
        <w:lastRenderedPageBreak/>
        <w:t>Bibliografía</w:t>
      </w:r>
    </w:p>
    <w:p w:rsidR="0017152A" w:rsidRPr="00275CEE" w:rsidRDefault="0017152A" w:rsidP="005F0E26">
      <w:pPr>
        <w:pStyle w:val="Tabladecuadrcula21"/>
        <w:rPr>
          <w:lang w:val="es-AR"/>
        </w:rPr>
      </w:pPr>
      <w:r w:rsidRPr="0017152A">
        <w:rPr>
          <w:bCs/>
          <w:lang w:val="es-AR"/>
        </w:rPr>
        <w:t xml:space="preserve">Barrenechea, A.M. y </w:t>
      </w:r>
      <w:proofErr w:type="spellStart"/>
      <w:r w:rsidRPr="0017152A">
        <w:rPr>
          <w:bCs/>
          <w:lang w:val="es-AR"/>
        </w:rPr>
        <w:t>Speratti</w:t>
      </w:r>
      <w:proofErr w:type="spellEnd"/>
      <w:r w:rsidRPr="0017152A">
        <w:rPr>
          <w:bCs/>
          <w:lang w:val="es-AR"/>
        </w:rPr>
        <w:t xml:space="preserve"> Piñero, E.</w:t>
      </w:r>
      <w:r w:rsidRPr="0017152A">
        <w:rPr>
          <w:lang w:val="es-AR"/>
        </w:rPr>
        <w:t> (1957) </w:t>
      </w:r>
      <w:r w:rsidRPr="0017152A">
        <w:rPr>
          <w:i/>
          <w:iCs/>
          <w:lang w:val="es-AR"/>
        </w:rPr>
        <w:t>La literatura fantástica en Argentina</w:t>
      </w:r>
      <w:r w:rsidRPr="0017152A">
        <w:rPr>
          <w:lang w:val="es-AR"/>
        </w:rPr>
        <w:t xml:space="preserve">. México: </w:t>
      </w:r>
      <w:r w:rsidR="005F0E26">
        <w:rPr>
          <w:lang w:val="es-AR"/>
        </w:rPr>
        <w:t>Imprenta Universitaria.</w:t>
      </w:r>
    </w:p>
    <w:p w:rsidR="00B57FA3" w:rsidRDefault="005F0E26" w:rsidP="005F0E26">
      <w:pPr>
        <w:pStyle w:val="Tabladecuadrcula21"/>
        <w:rPr>
          <w:lang w:val="es-AR"/>
        </w:rPr>
      </w:pPr>
      <w:r>
        <w:rPr>
          <w:lang w:val="es-AR"/>
        </w:rPr>
        <w:t>Cortázar, J</w:t>
      </w:r>
      <w:r w:rsidR="00B57FA3" w:rsidRPr="00275CEE">
        <w:rPr>
          <w:lang w:val="es-AR"/>
        </w:rPr>
        <w:t>.</w:t>
      </w:r>
      <w:r>
        <w:rPr>
          <w:lang w:val="es-AR"/>
        </w:rPr>
        <w:t xml:space="preserve"> (1994)</w:t>
      </w:r>
      <w:r w:rsidR="00B57FA3" w:rsidRPr="00275CEE">
        <w:rPr>
          <w:lang w:val="es-AR"/>
        </w:rPr>
        <w:t xml:space="preserve"> “Notas sobre lo gótico en el Río de la Plata”</w:t>
      </w:r>
      <w:r w:rsidR="003D4A73" w:rsidRPr="00275CEE">
        <w:rPr>
          <w:lang w:val="es-AR"/>
        </w:rPr>
        <w:t xml:space="preserve">. </w:t>
      </w:r>
      <w:r w:rsidR="003D4A73" w:rsidRPr="00275CEE">
        <w:rPr>
          <w:i/>
          <w:lang w:val="es-AR"/>
        </w:rPr>
        <w:t>Obra crítica/3, Julio Cortázar.</w:t>
      </w:r>
      <w:r w:rsidR="003D4A73" w:rsidRPr="00275CEE">
        <w:rPr>
          <w:lang w:val="es-AR"/>
        </w:rPr>
        <w:t xml:space="preserve"> México</w:t>
      </w:r>
      <w:r>
        <w:rPr>
          <w:lang w:val="es-AR"/>
        </w:rPr>
        <w:t xml:space="preserve">: </w:t>
      </w:r>
      <w:r w:rsidRPr="00275CEE">
        <w:rPr>
          <w:lang w:val="es-AR"/>
        </w:rPr>
        <w:t>Alfaguara</w:t>
      </w:r>
      <w:r>
        <w:rPr>
          <w:lang w:val="es-AR"/>
        </w:rPr>
        <w:t xml:space="preserve">. </w:t>
      </w:r>
      <w:r w:rsidR="003D4A73" w:rsidRPr="00275CEE">
        <w:rPr>
          <w:lang w:val="es-AR"/>
        </w:rPr>
        <w:t xml:space="preserve">Edición de Saúl </w:t>
      </w:r>
      <w:proofErr w:type="spellStart"/>
      <w:r w:rsidR="003D4A73" w:rsidRPr="00275CEE">
        <w:rPr>
          <w:lang w:val="es-AR"/>
        </w:rPr>
        <w:t>Sosnowski</w:t>
      </w:r>
      <w:proofErr w:type="spellEnd"/>
      <w:r w:rsidR="003D4A73" w:rsidRPr="00275CEE">
        <w:rPr>
          <w:lang w:val="es-AR"/>
        </w:rPr>
        <w:t xml:space="preserve">. </w:t>
      </w:r>
    </w:p>
    <w:p w:rsidR="00A154BD" w:rsidRPr="00275CEE" w:rsidRDefault="00A154BD" w:rsidP="005F0E26">
      <w:pPr>
        <w:pStyle w:val="Tabladecuadrcula21"/>
        <w:rPr>
          <w:lang w:val="es-AR"/>
        </w:rPr>
      </w:pPr>
      <w:proofErr w:type="spellStart"/>
      <w:r>
        <w:rPr>
          <w:lang w:val="es-AR"/>
        </w:rPr>
        <w:t>Dalmaroni</w:t>
      </w:r>
      <w:proofErr w:type="spellEnd"/>
      <w:r>
        <w:rPr>
          <w:lang w:val="es-AR"/>
        </w:rPr>
        <w:t xml:space="preserve">, M. (2004) Reseña de </w:t>
      </w:r>
      <w:r w:rsidRPr="00A154BD">
        <w:rPr>
          <w:i/>
          <w:lang w:val="en-US"/>
        </w:rPr>
        <w:t xml:space="preserve">El </w:t>
      </w:r>
      <w:proofErr w:type="spellStart"/>
      <w:r w:rsidRPr="00A154BD">
        <w:rPr>
          <w:i/>
          <w:lang w:val="en-US"/>
        </w:rPr>
        <w:t>testigo</w:t>
      </w:r>
      <w:proofErr w:type="spellEnd"/>
      <w:r w:rsidRPr="00A154BD">
        <w:rPr>
          <w:i/>
          <w:lang w:val="en-US"/>
        </w:rPr>
        <w:t xml:space="preserve"> </w:t>
      </w:r>
      <w:proofErr w:type="spellStart"/>
      <w:r w:rsidRPr="00A154BD">
        <w:rPr>
          <w:i/>
          <w:lang w:val="en-US"/>
        </w:rPr>
        <w:t>lúcido</w:t>
      </w:r>
      <w:proofErr w:type="spellEnd"/>
      <w:r w:rsidRPr="00A154BD">
        <w:rPr>
          <w:i/>
          <w:lang w:val="en-US"/>
        </w:rPr>
        <w:t xml:space="preserve">. La </w:t>
      </w:r>
      <w:proofErr w:type="spellStart"/>
      <w:r w:rsidRPr="00A154BD">
        <w:rPr>
          <w:i/>
          <w:lang w:val="en-US"/>
        </w:rPr>
        <w:t>obra</w:t>
      </w:r>
      <w:proofErr w:type="spellEnd"/>
      <w:r w:rsidRPr="00A154BD">
        <w:rPr>
          <w:i/>
          <w:lang w:val="en-US"/>
        </w:rPr>
        <w:t xml:space="preserve"> de </w:t>
      </w:r>
      <w:proofErr w:type="spellStart"/>
      <w:r w:rsidRPr="00A154BD">
        <w:rPr>
          <w:i/>
          <w:lang w:val="en-US"/>
        </w:rPr>
        <w:t>sombra</w:t>
      </w:r>
      <w:proofErr w:type="spellEnd"/>
      <w:r w:rsidRPr="00A154BD">
        <w:rPr>
          <w:i/>
          <w:lang w:val="en-US"/>
        </w:rPr>
        <w:t xml:space="preserve"> de Alejandra </w:t>
      </w:r>
      <w:proofErr w:type="spellStart"/>
      <w:r w:rsidRPr="00A154BD">
        <w:rPr>
          <w:i/>
          <w:lang w:val="en-US"/>
        </w:rPr>
        <w:t>Pizarnik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>
        <w:t>Orbis Tertius, n° 10. En línea: &lt;</w:t>
      </w:r>
      <w:r w:rsidRPr="00A154BD">
        <w:t>http://www.orbistertius.unlp.edu.ar/article/view/OTv09n10r08</w:t>
      </w:r>
      <w:r>
        <w:t>&gt;</w:t>
      </w:r>
    </w:p>
    <w:p w:rsidR="00EF520B" w:rsidRDefault="00EF520B" w:rsidP="00EF520B">
      <w:pPr>
        <w:pStyle w:val="Tabladecuadrcula21"/>
        <w:rPr>
          <w:lang w:val="es-AR"/>
        </w:rPr>
      </w:pPr>
      <w:proofErr w:type="spellStart"/>
      <w:r w:rsidRPr="00275CEE">
        <w:rPr>
          <w:lang w:val="es-AR"/>
        </w:rPr>
        <w:t>M</w:t>
      </w:r>
      <w:r w:rsidR="00646E0B" w:rsidRPr="00275CEE">
        <w:rPr>
          <w:lang w:val="es-AR"/>
        </w:rPr>
        <w:t>olloy</w:t>
      </w:r>
      <w:proofErr w:type="spellEnd"/>
      <w:r w:rsidR="005F0E26">
        <w:rPr>
          <w:lang w:val="es-AR"/>
        </w:rPr>
        <w:t>, S.</w:t>
      </w:r>
      <w:r w:rsidRPr="00275CEE">
        <w:rPr>
          <w:lang w:val="es-AR"/>
        </w:rPr>
        <w:t xml:space="preserve"> (2001) </w:t>
      </w:r>
      <w:r w:rsidRPr="00275CEE">
        <w:rPr>
          <w:i/>
          <w:iCs/>
          <w:lang w:val="es-AR"/>
        </w:rPr>
        <w:t>Acto de presencia. La escritura a</w:t>
      </w:r>
      <w:r w:rsidR="005F0E26">
        <w:rPr>
          <w:i/>
          <w:iCs/>
          <w:lang w:val="es-AR"/>
        </w:rPr>
        <w:t>utobiográfica en Hispanoamérica.</w:t>
      </w:r>
      <w:r w:rsidRPr="00275CEE">
        <w:rPr>
          <w:i/>
          <w:iCs/>
          <w:lang w:val="es-AR"/>
        </w:rPr>
        <w:t> </w:t>
      </w:r>
      <w:r w:rsidRPr="00275CEE">
        <w:rPr>
          <w:lang w:val="es-AR"/>
        </w:rPr>
        <w:t>México: Centro de Cultura Económica.</w:t>
      </w:r>
    </w:p>
    <w:p w:rsidR="00312C46" w:rsidRPr="00312C46" w:rsidRDefault="00312C46" w:rsidP="00312C46">
      <w:pPr>
        <w:pStyle w:val="Tabladecuadrcula21"/>
        <w:rPr>
          <w:lang w:val="es-AR"/>
        </w:rPr>
      </w:pPr>
      <w:r>
        <w:rPr>
          <w:lang w:val="es-AR"/>
        </w:rPr>
        <w:t xml:space="preserve">________ (2006). </w:t>
      </w:r>
      <w:r w:rsidRPr="00312C46">
        <w:rPr>
          <w:lang w:val="es-AR"/>
        </w:rPr>
        <w:t>"Crítica y narración son para mí proyectos paralelos en constante diálogo"</w:t>
      </w:r>
      <w:r>
        <w:rPr>
          <w:lang w:val="es-AR"/>
        </w:rPr>
        <w:t>. Entrevista publicada en: &lt;</w:t>
      </w:r>
      <w:r w:rsidRPr="00312C46">
        <w:rPr>
          <w:lang w:val="es-AR"/>
        </w:rPr>
        <w:t>www.lanacion.com.ar/1874372-sylvia-molloy-critica-y-narracion-son-para-mi-proyectos-paralelos-en-constante-dialogo</w:t>
      </w:r>
      <w:r>
        <w:rPr>
          <w:lang w:val="es-AR"/>
        </w:rPr>
        <w:t>&gt;</w:t>
      </w:r>
    </w:p>
    <w:p w:rsidR="00312C46" w:rsidRPr="00275CEE" w:rsidRDefault="00312C46" w:rsidP="00312C46">
      <w:pPr>
        <w:pStyle w:val="Tabladecuadrcula21"/>
        <w:rPr>
          <w:lang w:val="es-AR"/>
        </w:rPr>
      </w:pPr>
      <w:proofErr w:type="spellStart"/>
      <w:r>
        <w:rPr>
          <w:lang w:val="es-AR"/>
        </w:rPr>
        <w:t>Molloy</w:t>
      </w:r>
      <w:proofErr w:type="spellEnd"/>
      <w:r>
        <w:rPr>
          <w:lang w:val="es-AR"/>
        </w:rPr>
        <w:t>, S.</w:t>
      </w:r>
      <w:r w:rsidRPr="00275CEE">
        <w:rPr>
          <w:lang w:val="es-AR"/>
        </w:rPr>
        <w:t xml:space="preserve"> y </w:t>
      </w:r>
      <w:proofErr w:type="spellStart"/>
      <w:r w:rsidRPr="00275CEE">
        <w:rPr>
          <w:lang w:val="es-AR"/>
        </w:rPr>
        <w:t>Siskind</w:t>
      </w:r>
      <w:proofErr w:type="spellEnd"/>
      <w:r w:rsidRPr="00275CEE">
        <w:rPr>
          <w:lang w:val="es-AR"/>
        </w:rPr>
        <w:t xml:space="preserve">, M. </w:t>
      </w:r>
      <w:r>
        <w:rPr>
          <w:lang w:val="es-AR"/>
        </w:rPr>
        <w:t xml:space="preserve">(2006) </w:t>
      </w:r>
      <w:r w:rsidRPr="00275CEE">
        <w:rPr>
          <w:i/>
          <w:lang w:val="es-AR"/>
        </w:rPr>
        <w:t>Poéticas de la distancia.</w:t>
      </w:r>
      <w:r>
        <w:rPr>
          <w:lang w:val="es-AR"/>
        </w:rPr>
        <w:t xml:space="preserve"> Buenos Aires: Norma.</w:t>
      </w:r>
    </w:p>
    <w:p w:rsidR="003D4A73" w:rsidRPr="00275CEE" w:rsidRDefault="003D4A73" w:rsidP="003D4A73">
      <w:pPr>
        <w:pStyle w:val="Tabladecuadrcula21"/>
        <w:rPr>
          <w:lang w:val="es-AR"/>
        </w:rPr>
      </w:pPr>
      <w:r w:rsidRPr="00275CEE">
        <w:rPr>
          <w:lang w:val="es-AR"/>
        </w:rPr>
        <w:t>Negroni, M</w:t>
      </w:r>
      <w:r w:rsidR="005F0E26">
        <w:rPr>
          <w:lang w:val="es-AR"/>
        </w:rPr>
        <w:t xml:space="preserve"> (2015)</w:t>
      </w:r>
      <w:r w:rsidRPr="00275CEE">
        <w:rPr>
          <w:lang w:val="es-AR"/>
        </w:rPr>
        <w:t xml:space="preserve">. </w:t>
      </w:r>
      <w:r w:rsidRPr="00275CEE">
        <w:rPr>
          <w:i/>
          <w:lang w:val="es-AR"/>
        </w:rPr>
        <w:t>La noche tiene mil ojos</w:t>
      </w:r>
      <w:r w:rsidRPr="00275CEE">
        <w:rPr>
          <w:lang w:val="es-AR"/>
        </w:rPr>
        <w:t xml:space="preserve">. </w:t>
      </w:r>
      <w:r w:rsidR="005F0E26">
        <w:rPr>
          <w:lang w:val="es-AR"/>
        </w:rPr>
        <w:t>Buenos Aires: Caja Negra</w:t>
      </w:r>
      <w:r w:rsidRPr="00275CEE">
        <w:rPr>
          <w:lang w:val="es-AR"/>
        </w:rPr>
        <w:t>.</w:t>
      </w:r>
    </w:p>
    <w:p w:rsidR="00D961E8" w:rsidRDefault="005F0E26" w:rsidP="00D961E8">
      <w:pPr>
        <w:pStyle w:val="Tabladecuadrcula21"/>
        <w:rPr>
          <w:lang w:val="es-AR"/>
        </w:rPr>
      </w:pPr>
      <w:r>
        <w:rPr>
          <w:lang w:val="es-AR"/>
        </w:rPr>
        <w:t>__________ (2007)</w:t>
      </w:r>
      <w:r w:rsidR="003D4A73" w:rsidRPr="00275CEE">
        <w:rPr>
          <w:lang w:val="es-AR"/>
        </w:rPr>
        <w:t xml:space="preserve"> </w:t>
      </w:r>
      <w:r w:rsidR="003D4A73" w:rsidRPr="00275CEE">
        <w:rPr>
          <w:i/>
          <w:lang w:val="es-AR"/>
        </w:rPr>
        <w:t>Ciudad gótica</w:t>
      </w:r>
      <w:r w:rsidR="003D4A73" w:rsidRPr="00275CEE">
        <w:rPr>
          <w:lang w:val="es-AR"/>
        </w:rPr>
        <w:t xml:space="preserve">. </w:t>
      </w:r>
      <w:r>
        <w:rPr>
          <w:lang w:val="es-AR"/>
        </w:rPr>
        <w:t>Buenos Aires: Bajo la luna.</w:t>
      </w:r>
    </w:p>
    <w:p w:rsidR="005F0E26" w:rsidRDefault="005F0E26" w:rsidP="00D961E8">
      <w:pPr>
        <w:pStyle w:val="Tabladecuadrcula21"/>
        <w:rPr>
          <w:lang w:val="es-AR"/>
        </w:rPr>
      </w:pPr>
      <w:r>
        <w:rPr>
          <w:lang w:val="es-AR"/>
        </w:rPr>
        <w:t>__________ (2016) “Un saber alucinatorio”. En Blog de Eterna Cadencia. En línea: &lt;</w:t>
      </w:r>
      <w:r w:rsidR="00312C46">
        <w:rPr>
          <w:lang w:val="es-AR"/>
        </w:rPr>
        <w:t>:</w:t>
      </w:r>
      <w:r w:rsidRPr="005F0E26">
        <w:rPr>
          <w:lang w:val="es-AR"/>
        </w:rPr>
        <w:t>http://eternacadencia.com.ar/blog/ficcion/item/un-saber-alucinatorio.html</w:t>
      </w:r>
      <w:r w:rsidR="00312C46">
        <w:rPr>
          <w:lang w:val="es-AR"/>
        </w:rPr>
        <w:t xml:space="preserve">&gt; </w:t>
      </w:r>
    </w:p>
    <w:p w:rsidR="00312C46" w:rsidRPr="00275CEE" w:rsidRDefault="00312C46" w:rsidP="00D961E8">
      <w:pPr>
        <w:pStyle w:val="Tabladecuadrcula21"/>
        <w:rPr>
          <w:lang w:val="es-AR"/>
        </w:rPr>
      </w:pPr>
      <w:r>
        <w:rPr>
          <w:lang w:val="es-AR"/>
        </w:rPr>
        <w:t>Porrúa, A. (2013) “</w:t>
      </w:r>
      <w:r w:rsidRPr="00312C46">
        <w:rPr>
          <w:lang w:val="en-US"/>
        </w:rPr>
        <w:t xml:space="preserve">La </w:t>
      </w:r>
      <w:proofErr w:type="spellStart"/>
      <w:r w:rsidRPr="00312C46">
        <w:rPr>
          <w:lang w:val="en-US"/>
        </w:rPr>
        <w:t>imaginación</w:t>
      </w:r>
      <w:proofErr w:type="spellEnd"/>
      <w:r w:rsidRPr="00312C46">
        <w:rPr>
          <w:lang w:val="en-US"/>
        </w:rPr>
        <w:t xml:space="preserve"> </w:t>
      </w:r>
      <w:proofErr w:type="spellStart"/>
      <w:r w:rsidRPr="00312C46">
        <w:rPr>
          <w:lang w:val="en-US"/>
        </w:rPr>
        <w:t>poética</w:t>
      </w:r>
      <w:proofErr w:type="spellEnd"/>
      <w:r w:rsidRPr="00312C46">
        <w:rPr>
          <w:lang w:val="en-US"/>
        </w:rPr>
        <w:t xml:space="preserve">: entre el </w:t>
      </w:r>
      <w:proofErr w:type="spellStart"/>
      <w:r w:rsidRPr="00312C46">
        <w:rPr>
          <w:lang w:val="en-US"/>
        </w:rPr>
        <w:t>archivo</w:t>
      </w:r>
      <w:proofErr w:type="spellEnd"/>
      <w:r w:rsidRPr="00312C46">
        <w:rPr>
          <w:lang w:val="en-US"/>
        </w:rPr>
        <w:t xml:space="preserve"> y la </w:t>
      </w:r>
      <w:proofErr w:type="spellStart"/>
      <w:r w:rsidRPr="00312C46">
        <w:rPr>
          <w:lang w:val="en-US"/>
        </w:rPr>
        <w:t>colección</w:t>
      </w:r>
      <w:proofErr w:type="spellEnd"/>
      <w:r>
        <w:rPr>
          <w:lang w:val="en-US"/>
        </w:rPr>
        <w:t xml:space="preserve">”. </w:t>
      </w:r>
      <w:proofErr w:type="spellStart"/>
      <w:r>
        <w:rPr>
          <w:lang w:val="en-US"/>
        </w:rPr>
        <w:t>Actas</w:t>
      </w:r>
      <w:proofErr w:type="spellEnd"/>
      <w:r>
        <w:rPr>
          <w:lang w:val="en-US"/>
        </w:rPr>
        <w:t xml:space="preserve"> de las </w:t>
      </w:r>
      <w:r w:rsidRPr="00312C46">
        <w:rPr>
          <w:lang w:val="en-US"/>
        </w:rPr>
        <w:t xml:space="preserve">VI </w:t>
      </w:r>
      <w:proofErr w:type="spellStart"/>
      <w:r w:rsidRPr="00312C46">
        <w:rPr>
          <w:lang w:val="en-US"/>
        </w:rPr>
        <w:t>Jornadas</w:t>
      </w:r>
      <w:proofErr w:type="spellEnd"/>
      <w:r w:rsidRPr="00312C46">
        <w:rPr>
          <w:lang w:val="en-US"/>
        </w:rPr>
        <w:t xml:space="preserve"> </w:t>
      </w:r>
      <w:proofErr w:type="spellStart"/>
      <w:r w:rsidRPr="00312C46">
        <w:rPr>
          <w:lang w:val="en-US"/>
        </w:rPr>
        <w:t>Internacionales</w:t>
      </w:r>
      <w:proofErr w:type="spellEnd"/>
      <w:r w:rsidRPr="00312C46">
        <w:rPr>
          <w:lang w:val="en-US"/>
        </w:rPr>
        <w:t xml:space="preserve"> de </w:t>
      </w:r>
      <w:proofErr w:type="spellStart"/>
      <w:r w:rsidRPr="00312C46">
        <w:rPr>
          <w:lang w:val="en-US"/>
        </w:rPr>
        <w:t>Filología</w:t>
      </w:r>
      <w:proofErr w:type="spellEnd"/>
      <w:r w:rsidRPr="00312C46">
        <w:rPr>
          <w:lang w:val="en-US"/>
        </w:rPr>
        <w:t xml:space="preserve"> y </w:t>
      </w:r>
      <w:proofErr w:type="spellStart"/>
      <w:r w:rsidRPr="00312C46">
        <w:rPr>
          <w:lang w:val="en-US"/>
        </w:rPr>
        <w:t>Lingüística</w:t>
      </w:r>
      <w:proofErr w:type="spellEnd"/>
      <w:r w:rsidRPr="00312C46">
        <w:rPr>
          <w:lang w:val="en-US"/>
        </w:rPr>
        <w:t xml:space="preserve"> y </w:t>
      </w:r>
      <w:proofErr w:type="spellStart"/>
      <w:r w:rsidRPr="00312C46">
        <w:rPr>
          <w:lang w:val="en-US"/>
        </w:rPr>
        <w:t>Primeras</w:t>
      </w:r>
      <w:proofErr w:type="spellEnd"/>
      <w:r w:rsidRPr="00312C46">
        <w:rPr>
          <w:lang w:val="en-US"/>
        </w:rPr>
        <w:t xml:space="preserve"> de </w:t>
      </w:r>
      <w:proofErr w:type="spellStart"/>
      <w:r w:rsidRPr="00312C46">
        <w:rPr>
          <w:lang w:val="en-US"/>
        </w:rPr>
        <w:t>Crítica</w:t>
      </w:r>
      <w:proofErr w:type="spellEnd"/>
      <w:r w:rsidRPr="00312C46">
        <w:rPr>
          <w:lang w:val="en-US"/>
        </w:rPr>
        <w:t xml:space="preserve"> </w:t>
      </w:r>
      <w:proofErr w:type="spellStart"/>
      <w:r w:rsidRPr="00312C46">
        <w:rPr>
          <w:lang w:val="en-US"/>
        </w:rPr>
        <w:t>Genética</w:t>
      </w:r>
      <w:proofErr w:type="spellEnd"/>
      <w:r w:rsidRPr="00312C46">
        <w:rPr>
          <w:lang w:val="en-US"/>
        </w:rPr>
        <w:t xml:space="preserve"> "Las </w:t>
      </w:r>
      <w:proofErr w:type="spellStart"/>
      <w:r w:rsidRPr="00312C46">
        <w:rPr>
          <w:lang w:val="en-US"/>
        </w:rPr>
        <w:t>lenguas</w:t>
      </w:r>
      <w:proofErr w:type="spellEnd"/>
      <w:r w:rsidRPr="00312C46">
        <w:rPr>
          <w:lang w:val="en-US"/>
        </w:rPr>
        <w:t xml:space="preserve"> del </w:t>
      </w:r>
      <w:proofErr w:type="spellStart"/>
      <w:r w:rsidRPr="00312C46">
        <w:rPr>
          <w:lang w:val="en-US"/>
        </w:rPr>
        <w:t>archivo</w:t>
      </w:r>
      <w:proofErr w:type="spellEnd"/>
      <w:r w:rsidRPr="00312C46">
        <w:rPr>
          <w:lang w:val="en-US"/>
        </w:rPr>
        <w:t>"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línea</w:t>
      </w:r>
      <w:proofErr w:type="spellEnd"/>
      <w:r>
        <w:rPr>
          <w:lang w:val="en-US"/>
        </w:rPr>
        <w:t>: &lt;</w:t>
      </w:r>
      <w:r w:rsidRPr="00312C46">
        <w:rPr>
          <w:lang w:val="en-US"/>
        </w:rPr>
        <w:t>http://jornadasfilologiaylinguistica.fahce.unlp.edu.ar/vi-jornadas-1/actas-2013/Porrua.pdf</w:t>
      </w:r>
      <w:r>
        <w:rPr>
          <w:lang w:val="en-US"/>
        </w:rPr>
        <w:t>&gt;</w:t>
      </w:r>
    </w:p>
    <w:p w:rsidR="00577A24" w:rsidRPr="00275CEE" w:rsidRDefault="005F0E26" w:rsidP="005F0E26">
      <w:pPr>
        <w:pStyle w:val="Tabladecuadrcula21"/>
        <w:rPr>
          <w:lang w:val="es-AR"/>
        </w:rPr>
      </w:pPr>
      <w:proofErr w:type="spellStart"/>
      <w:r>
        <w:rPr>
          <w:lang w:val="es-AR"/>
        </w:rPr>
        <w:t>Thénon</w:t>
      </w:r>
      <w:proofErr w:type="spellEnd"/>
      <w:r>
        <w:rPr>
          <w:lang w:val="es-AR"/>
        </w:rPr>
        <w:t>, S</w:t>
      </w:r>
      <w:r w:rsidR="00577A24" w:rsidRPr="00275CEE">
        <w:rPr>
          <w:lang w:val="es-AR"/>
        </w:rPr>
        <w:t>. </w:t>
      </w:r>
      <w:r>
        <w:rPr>
          <w:lang w:val="es-AR"/>
        </w:rPr>
        <w:t xml:space="preserve">(2004) </w:t>
      </w:r>
      <w:r w:rsidR="00577A24" w:rsidRPr="00275CEE">
        <w:rPr>
          <w:i/>
          <w:iCs/>
          <w:lang w:val="es-AR"/>
        </w:rPr>
        <w:t>La morada imposible</w:t>
      </w:r>
      <w:r>
        <w:rPr>
          <w:i/>
          <w:iCs/>
          <w:lang w:val="es-AR"/>
        </w:rPr>
        <w:t xml:space="preserve">. </w:t>
      </w:r>
      <w:r w:rsidR="00577A24" w:rsidRPr="00275CEE">
        <w:rPr>
          <w:lang w:val="es-AR"/>
        </w:rPr>
        <w:t xml:space="preserve"> Tomos 1 y 2. </w:t>
      </w:r>
      <w:r>
        <w:rPr>
          <w:lang w:val="es-AR"/>
        </w:rPr>
        <w:t xml:space="preserve">Buenos Aires: </w:t>
      </w:r>
      <w:r w:rsidR="00577A24" w:rsidRPr="00275CEE">
        <w:rPr>
          <w:lang w:val="es-AR"/>
        </w:rPr>
        <w:t>Corregidor</w:t>
      </w:r>
      <w:r>
        <w:rPr>
          <w:lang w:val="es-AR"/>
        </w:rPr>
        <w:t xml:space="preserve">. </w:t>
      </w:r>
      <w:r w:rsidR="00577A24" w:rsidRPr="00275CEE">
        <w:rPr>
          <w:lang w:val="es-AR"/>
        </w:rPr>
        <w:t>Edición a cargo de Ana María Barrenechea y María Negroni.</w:t>
      </w:r>
    </w:p>
    <w:p w:rsidR="00577A24" w:rsidRPr="00275CEE" w:rsidRDefault="005F0E26" w:rsidP="00577A24">
      <w:pPr>
        <w:pStyle w:val="Tabladecuadrcula21"/>
        <w:rPr>
          <w:lang w:val="es-AR"/>
        </w:rPr>
      </w:pPr>
      <w:proofErr w:type="spellStart"/>
      <w:r>
        <w:rPr>
          <w:lang w:val="es-AR"/>
        </w:rPr>
        <w:t>Tzvetan</w:t>
      </w:r>
      <w:proofErr w:type="spellEnd"/>
      <w:r>
        <w:rPr>
          <w:lang w:val="es-AR"/>
        </w:rPr>
        <w:t xml:space="preserve">, </w:t>
      </w:r>
      <w:proofErr w:type="spellStart"/>
      <w:r>
        <w:rPr>
          <w:lang w:val="es-AR"/>
        </w:rPr>
        <w:t>Todorov</w:t>
      </w:r>
      <w:proofErr w:type="spellEnd"/>
      <w:r>
        <w:rPr>
          <w:lang w:val="es-AR"/>
        </w:rPr>
        <w:t xml:space="preserve"> (1999</w:t>
      </w:r>
      <w:r w:rsidR="00577A24" w:rsidRPr="00275CEE">
        <w:rPr>
          <w:lang w:val="es-AR"/>
        </w:rPr>
        <w:t>). </w:t>
      </w:r>
      <w:r w:rsidR="00577A24" w:rsidRPr="00275CEE">
        <w:rPr>
          <w:i/>
          <w:iCs/>
          <w:lang w:val="es-AR"/>
        </w:rPr>
        <w:t>Introducción a la literatura fantástica. </w:t>
      </w:r>
      <w:r>
        <w:rPr>
          <w:lang w:val="es-AR"/>
        </w:rPr>
        <w:t>México: Coyoacán.</w:t>
      </w:r>
    </w:p>
    <w:p w:rsidR="001C0B5F" w:rsidRPr="00275CEE" w:rsidRDefault="0008724C" w:rsidP="00A77900">
      <w:pPr>
        <w:rPr>
          <w:lang w:val="es-AR"/>
        </w:rPr>
      </w:pPr>
      <w:r w:rsidRPr="00275CEE">
        <w:rPr>
          <w:lang w:val="es-AR"/>
        </w:rPr>
        <w:t xml:space="preserve"> </w:t>
      </w:r>
    </w:p>
    <w:sectPr w:rsidR="001C0B5F" w:rsidRPr="0027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2E" w:rsidRDefault="002D402E" w:rsidP="001861C6">
      <w:r>
        <w:separator/>
      </w:r>
    </w:p>
  </w:endnote>
  <w:endnote w:type="continuationSeparator" w:id="0">
    <w:p w:rsidR="002D402E" w:rsidRDefault="002D402E" w:rsidP="0018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grotesque Rg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2E" w:rsidRDefault="002D402E" w:rsidP="001861C6">
      <w:r>
        <w:separator/>
      </w:r>
    </w:p>
  </w:footnote>
  <w:footnote w:type="continuationSeparator" w:id="0">
    <w:p w:rsidR="002D402E" w:rsidRDefault="002D402E" w:rsidP="001861C6">
      <w:r>
        <w:continuationSeparator/>
      </w:r>
    </w:p>
  </w:footnote>
  <w:footnote w:id="1">
    <w:p w:rsidR="00EC2CB2" w:rsidRDefault="00EC2CB2" w:rsidP="00EC2CB2">
      <w:pPr>
        <w:pStyle w:val="Notaalpie"/>
        <w:spacing w:before="0" w:after="0"/>
      </w:pPr>
      <w:r>
        <w:rPr>
          <w:rStyle w:val="Refdenotaalpie"/>
        </w:rPr>
        <w:footnoteRef/>
      </w:r>
      <w:r>
        <w:t xml:space="preserve">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editada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Universidad de Maryland, </w:t>
      </w:r>
      <w:proofErr w:type="spellStart"/>
      <w:r>
        <w:t>dirigida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Saúl</w:t>
      </w:r>
      <w:proofErr w:type="spellEnd"/>
      <w:r>
        <w:t xml:space="preserve"> </w:t>
      </w:r>
      <w:proofErr w:type="spellStart"/>
      <w:r>
        <w:t>Sosnowski</w:t>
      </w:r>
      <w:proofErr w:type="spellEnd"/>
      <w:r>
        <w:t>.</w:t>
      </w:r>
    </w:p>
  </w:footnote>
  <w:footnote w:id="2">
    <w:p w:rsidR="0046369F" w:rsidRDefault="0046369F" w:rsidP="0046369F">
      <w:pPr>
        <w:pStyle w:val="Notaalpie"/>
        <w:spacing w:before="0" w:after="0"/>
      </w:pPr>
      <w:r>
        <w:rPr>
          <w:rStyle w:val="Refdenotaalpie"/>
        </w:rPr>
        <w:footnoteRef/>
      </w:r>
      <w:r>
        <w:t xml:space="preserve"> </w:t>
      </w:r>
      <w:proofErr w:type="spellStart"/>
      <w:r>
        <w:t>Extraido</w:t>
      </w:r>
      <w:proofErr w:type="spellEnd"/>
      <w:r>
        <w:t xml:space="preserve"> del </w:t>
      </w:r>
      <w:proofErr w:type="spellStart"/>
      <w:r>
        <w:t>ensayo</w:t>
      </w:r>
      <w:proofErr w:type="spellEnd"/>
      <w:r>
        <w:t xml:space="preserve"> “Un saber </w:t>
      </w:r>
      <w:proofErr w:type="spellStart"/>
      <w:r>
        <w:t>alucinatorio</w:t>
      </w:r>
      <w:proofErr w:type="spellEnd"/>
      <w:r>
        <w:t xml:space="preserve">”,  </w:t>
      </w:r>
      <w:proofErr w:type="spellStart"/>
      <w:r>
        <w:t>publicado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: </w:t>
      </w:r>
      <w:r w:rsidRPr="0046369F">
        <w:t>http://eternacadencia.com.ar/blog/ficcion/item/un-saber-alucinatorio.html</w:t>
      </w:r>
      <w:r>
        <w:t xml:space="preserve"> </w:t>
      </w:r>
    </w:p>
  </w:footnote>
  <w:footnote w:id="3">
    <w:p w:rsidR="001A6705" w:rsidRDefault="001A6705" w:rsidP="001A6705">
      <w:pPr>
        <w:pStyle w:val="Notaalpie"/>
        <w:spacing w:before="0" w:after="0"/>
      </w:pPr>
      <w:r>
        <w:rPr>
          <w:rStyle w:val="Refdenotaalpie"/>
        </w:rPr>
        <w:footnoteRef/>
      </w:r>
      <w:r w:rsidR="00646E0B">
        <w:t xml:space="preserve"> </w:t>
      </w:r>
      <w:proofErr w:type="spellStart"/>
      <w:r>
        <w:t>Entrevista</w:t>
      </w:r>
      <w:proofErr w:type="spellEnd"/>
      <w:r>
        <w:t xml:space="preserve"> </w:t>
      </w:r>
      <w:proofErr w:type="spellStart"/>
      <w:r>
        <w:t>publicada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 w:rsidRPr="001A6705">
        <w:rPr>
          <w:i/>
        </w:rPr>
        <w:t xml:space="preserve">La </w:t>
      </w:r>
      <w:proofErr w:type="spellStart"/>
      <w:r w:rsidRPr="001A6705">
        <w:rPr>
          <w:i/>
        </w:rPr>
        <w:t>Nación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2006. </w:t>
      </w:r>
      <w:proofErr w:type="spellStart"/>
      <w:r>
        <w:t>Public</w:t>
      </w:r>
      <w:r w:rsidRPr="001A6705">
        <w:t>ada</w:t>
      </w:r>
      <w:proofErr w:type="spellEnd"/>
      <w:r w:rsidRPr="001A6705">
        <w:t xml:space="preserve"> online </w:t>
      </w:r>
      <w:proofErr w:type="spellStart"/>
      <w:r w:rsidRPr="001A6705">
        <w:t>en</w:t>
      </w:r>
      <w:proofErr w:type="spellEnd"/>
      <w:r w:rsidRPr="001A6705">
        <w:t xml:space="preserve">: </w:t>
      </w:r>
      <w:hyperlink r:id="rId1" w:history="1">
        <w:r w:rsidRPr="001A6705">
          <w:rPr>
            <w:rStyle w:val="Hipervnculo"/>
            <w:color w:val="auto"/>
            <w:u w:val="none"/>
          </w:rPr>
          <w:t>www.lanacion.com.ar/1874372-sylvia-molloy-critica-y-narracion-son-para-mi-proyectos-paralelos-en-constante-dialogo</w:t>
        </w:r>
      </w:hyperlink>
    </w:p>
    <w:p w:rsidR="001A6705" w:rsidRDefault="001A6705" w:rsidP="001A6705">
      <w:pPr>
        <w:pStyle w:val="Notaalpie"/>
      </w:pPr>
    </w:p>
  </w:footnote>
  <w:footnote w:id="4">
    <w:p w:rsidR="00C97FCD" w:rsidRPr="009E1C49" w:rsidRDefault="003D1777" w:rsidP="00CA17DA">
      <w:pPr>
        <w:pStyle w:val="Notaalpie"/>
        <w:spacing w:before="0" w:after="0"/>
        <w:jc w:val="both"/>
        <w:rPr>
          <w:lang w:val="es-AR"/>
        </w:rPr>
      </w:pPr>
      <w:r w:rsidRPr="009E1C49">
        <w:rPr>
          <w:rStyle w:val="Refdenotaalpie"/>
        </w:rPr>
        <w:footnoteRef/>
      </w:r>
      <w:r w:rsidRPr="009E1C49">
        <w:t xml:space="preserve"> </w:t>
      </w:r>
      <w:r w:rsidRPr="009E1C49">
        <w:rPr>
          <w:lang w:val="es-AR"/>
        </w:rPr>
        <w:t xml:space="preserve">Para continuar citando a </w:t>
      </w:r>
      <w:proofErr w:type="spellStart"/>
      <w:r w:rsidRPr="009E1C49">
        <w:rPr>
          <w:lang w:val="es-AR"/>
        </w:rPr>
        <w:t>Molloy</w:t>
      </w:r>
      <w:proofErr w:type="spellEnd"/>
      <w:r w:rsidRPr="009E1C49">
        <w:rPr>
          <w:lang w:val="es-AR"/>
        </w:rPr>
        <w:t>, al estudiar “Acto de presencia. La escritura autobiográfica en Hispanoamérica”: "No satisfecha con la manera en que generalmente se clasifican los textos de mujeres en Hispanoamérica -agrupándolos en categorías ahistóricas como 'literatura femenina' o 'poesía femenina', sin tomar en cuenta cronología o movimientos literarios- preferí estudiarlas junto con sus colegas varones, para analizar mejor las características que comparten con ellos y, también, para evaluar mejor sus diferencias"</w:t>
      </w:r>
      <w:r w:rsidR="00C97FCD" w:rsidRPr="009E1C49">
        <w:rPr>
          <w:lang w:val="es-AR"/>
        </w:rPr>
        <w:t xml:space="preserve"> (</w:t>
      </w:r>
      <w:proofErr w:type="spellStart"/>
      <w:r w:rsidR="00C97FCD" w:rsidRPr="009E1C49">
        <w:rPr>
          <w:lang w:val="es-AR"/>
        </w:rPr>
        <w:t>Molloy</w:t>
      </w:r>
      <w:proofErr w:type="spellEnd"/>
      <w:r w:rsidR="00C97FCD" w:rsidRPr="009E1C49">
        <w:rPr>
          <w:lang w:val="es-AR"/>
        </w:rPr>
        <w:t>, 2001: 22).</w:t>
      </w:r>
    </w:p>
  </w:footnote>
  <w:footnote w:id="5">
    <w:p w:rsidR="00645E5C" w:rsidRPr="00CA17DA" w:rsidRDefault="00645E5C" w:rsidP="00645E5C">
      <w:pPr>
        <w:pStyle w:val="Notaalpie"/>
        <w:spacing w:before="0" w:after="0"/>
      </w:pPr>
      <w:r w:rsidRPr="009E1C49">
        <w:rPr>
          <w:rStyle w:val="Refdenotaalpie"/>
        </w:rPr>
        <w:footnoteRef/>
      </w:r>
      <w:r w:rsidRPr="009E1C49">
        <w:t xml:space="preserve"> “</w:t>
      </w:r>
      <w:r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o que a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mí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me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interesa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/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es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no solo que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escriban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/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sino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que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sean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feministas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/ y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es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posible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alcohólicas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/ y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es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posible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anoréxicas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/ y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es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posible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violadas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/ y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si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es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 possible </w:t>
      </w:r>
      <w:proofErr w:type="spellStart"/>
      <w:r w:rsidRPr="009E1C49">
        <w:rPr>
          <w:rFonts w:ascii="Arial" w:hAnsi="Arial" w:cs="Arial"/>
          <w:sz w:val="20"/>
          <w:szCs w:val="20"/>
          <w:shd w:val="clear" w:color="auto" w:fill="FFFFFF"/>
        </w:rPr>
        <w:t>lesbianas</w:t>
      </w:r>
      <w:proofErr w:type="spellEnd"/>
      <w:r w:rsidRPr="009E1C49">
        <w:rPr>
          <w:rFonts w:ascii="Arial" w:hAnsi="Arial" w:cs="Arial"/>
          <w:sz w:val="20"/>
          <w:szCs w:val="20"/>
          <w:shd w:val="clear" w:color="auto" w:fill="FFFFFF"/>
        </w:rPr>
        <w:t xml:space="preserve">/ </w:t>
      </w:r>
      <w:r w:rsidRPr="009E1C49">
        <w:t xml:space="preserve">y </w:t>
      </w:r>
      <w:proofErr w:type="spellStart"/>
      <w:r w:rsidRPr="009E1C49">
        <w:t>si</w:t>
      </w:r>
      <w:proofErr w:type="spellEnd"/>
      <w:r w:rsidRPr="009E1C49">
        <w:t xml:space="preserve"> </w:t>
      </w:r>
      <w:proofErr w:type="spellStart"/>
      <w:r w:rsidRPr="009E1C49">
        <w:t>es</w:t>
      </w:r>
      <w:proofErr w:type="spellEnd"/>
      <w:r w:rsidRPr="009E1C49">
        <w:t xml:space="preserve"> </w:t>
      </w:r>
      <w:proofErr w:type="spellStart"/>
      <w:r w:rsidRPr="009E1C49">
        <w:t>posible</w:t>
      </w:r>
      <w:proofErr w:type="spellEnd"/>
      <w:r w:rsidRPr="009E1C49">
        <w:t xml:space="preserve"> </w:t>
      </w:r>
      <w:proofErr w:type="spellStart"/>
      <w:r w:rsidRPr="009E1C49">
        <w:t>muy</w:t>
      </w:r>
      <w:proofErr w:type="spellEnd"/>
      <w:r w:rsidRPr="009E1C49">
        <w:t xml:space="preserve"> </w:t>
      </w:r>
      <w:proofErr w:type="spellStart"/>
      <w:r w:rsidRPr="009E1C49">
        <w:t>muy</w:t>
      </w:r>
      <w:proofErr w:type="spellEnd"/>
      <w:r w:rsidRPr="009E1C49">
        <w:t xml:space="preserve"> </w:t>
      </w:r>
      <w:proofErr w:type="spellStart"/>
      <w:r w:rsidRPr="009E1C49">
        <w:t>desdichadas</w:t>
      </w:r>
      <w:proofErr w:type="spellEnd"/>
      <w:r w:rsidRPr="009E1C49">
        <w:t>”.</w:t>
      </w:r>
    </w:p>
  </w:footnote>
  <w:footnote w:id="6">
    <w:p w:rsidR="006062A9" w:rsidRPr="00CA17DA" w:rsidRDefault="006062A9" w:rsidP="00CA17DA">
      <w:pPr>
        <w:pStyle w:val="Notaalpie"/>
        <w:spacing w:before="0" w:after="0"/>
      </w:pPr>
      <w:r w:rsidRPr="00CA17DA">
        <w:rPr>
          <w:rStyle w:val="Refdenotaalpie"/>
        </w:rPr>
        <w:footnoteRef/>
      </w:r>
      <w:r w:rsidR="00F0407D" w:rsidRPr="00CA17DA">
        <w:t xml:space="preserve"> </w:t>
      </w:r>
      <w:proofErr w:type="spellStart"/>
      <w:r w:rsidRPr="00CA17DA">
        <w:t>Según</w:t>
      </w:r>
      <w:proofErr w:type="spellEnd"/>
      <w:r w:rsidRPr="00CA17DA">
        <w:t xml:space="preserve"> </w:t>
      </w:r>
      <w:proofErr w:type="spellStart"/>
      <w:r w:rsidRPr="00CA17DA">
        <w:t>Dalmaroni</w:t>
      </w:r>
      <w:proofErr w:type="spellEnd"/>
      <w:r w:rsidRPr="00CA17DA">
        <w:t>, “</w:t>
      </w:r>
      <w:proofErr w:type="spellStart"/>
      <w:r w:rsidRPr="00CA17DA">
        <w:t>es</w:t>
      </w:r>
      <w:proofErr w:type="spellEnd"/>
      <w:r w:rsidRPr="00CA17DA">
        <w:t xml:space="preserve"> </w:t>
      </w:r>
      <w:proofErr w:type="spellStart"/>
      <w:r w:rsidRPr="00CA17DA">
        <w:t>una</w:t>
      </w:r>
      <w:proofErr w:type="spellEnd"/>
      <w:r w:rsidRPr="00CA17DA">
        <w:t xml:space="preserve"> </w:t>
      </w:r>
      <w:proofErr w:type="spellStart"/>
      <w:r w:rsidRPr="00CA17DA">
        <w:t>lección</w:t>
      </w:r>
      <w:proofErr w:type="spellEnd"/>
      <w:r w:rsidRPr="00CA17DA">
        <w:t xml:space="preserve"> y un </w:t>
      </w:r>
      <w:proofErr w:type="spellStart"/>
      <w:r w:rsidRPr="00CA17DA">
        <w:t>capítulo</w:t>
      </w:r>
      <w:proofErr w:type="spellEnd"/>
      <w:r w:rsidRPr="00CA17DA">
        <w:t xml:space="preserve"> de </w:t>
      </w:r>
      <w:proofErr w:type="spellStart"/>
      <w:r w:rsidRPr="00CA17DA">
        <w:t>historia</w:t>
      </w:r>
      <w:proofErr w:type="spellEnd"/>
      <w:r w:rsidRPr="00CA17DA">
        <w:t xml:space="preserve"> social de la </w:t>
      </w:r>
      <w:proofErr w:type="spellStart"/>
      <w:r w:rsidRPr="00CA17DA">
        <w:t>literatura</w:t>
      </w:r>
      <w:proofErr w:type="spellEnd"/>
      <w:r w:rsidRPr="00CA17DA">
        <w:t xml:space="preserve"> </w:t>
      </w:r>
      <w:proofErr w:type="spellStart"/>
      <w:r w:rsidRPr="00CA17DA">
        <w:t>argentina</w:t>
      </w:r>
      <w:proofErr w:type="spellEnd"/>
      <w:r w:rsidRPr="00CA17DA">
        <w:t xml:space="preserve">: el </w:t>
      </w:r>
      <w:proofErr w:type="spellStart"/>
      <w:r w:rsidRPr="00CA17DA">
        <w:t>ensayo</w:t>
      </w:r>
      <w:proofErr w:type="spellEnd"/>
      <w:r w:rsidRPr="00CA17DA">
        <w:t xml:space="preserve"> </w:t>
      </w:r>
      <w:proofErr w:type="spellStart"/>
      <w:r w:rsidRPr="00CA17DA">
        <w:t>nos</w:t>
      </w:r>
      <w:proofErr w:type="spellEnd"/>
      <w:r w:rsidRPr="00CA17DA">
        <w:t xml:space="preserve"> </w:t>
      </w:r>
      <w:proofErr w:type="spellStart"/>
      <w:r w:rsidRPr="00CA17DA">
        <w:t>revela</w:t>
      </w:r>
      <w:proofErr w:type="spellEnd"/>
      <w:r w:rsidRPr="00CA17DA">
        <w:t xml:space="preserve"> </w:t>
      </w:r>
      <w:proofErr w:type="spellStart"/>
      <w:r w:rsidRPr="00CA17DA">
        <w:t>cómo</w:t>
      </w:r>
      <w:proofErr w:type="spellEnd"/>
      <w:r w:rsidRPr="00CA17DA">
        <w:t xml:space="preserve"> </w:t>
      </w:r>
      <w:proofErr w:type="spellStart"/>
      <w:r w:rsidRPr="00CA17DA">
        <w:t>cada</w:t>
      </w:r>
      <w:proofErr w:type="spellEnd"/>
      <w:r w:rsidRPr="00CA17DA">
        <w:t xml:space="preserve"> </w:t>
      </w:r>
      <w:proofErr w:type="spellStart"/>
      <w:r w:rsidRPr="00CA17DA">
        <w:t>uno</w:t>
      </w:r>
      <w:proofErr w:type="spellEnd"/>
      <w:r w:rsidRPr="00CA17DA">
        <w:t xml:space="preserve"> de </w:t>
      </w:r>
      <w:proofErr w:type="spellStart"/>
      <w:r w:rsidRPr="00CA17DA">
        <w:t>los</w:t>
      </w:r>
      <w:proofErr w:type="spellEnd"/>
      <w:r w:rsidRPr="00CA17DA">
        <w:t xml:space="preserve"> “</w:t>
      </w:r>
      <w:proofErr w:type="spellStart"/>
      <w:r w:rsidRPr="00CA17DA">
        <w:t>ardides</w:t>
      </w:r>
      <w:proofErr w:type="spellEnd"/>
      <w:r w:rsidRPr="00CA17DA">
        <w:t xml:space="preserve">” y </w:t>
      </w:r>
      <w:proofErr w:type="spellStart"/>
      <w:r w:rsidRPr="00CA17DA">
        <w:t>estratagemas</w:t>
      </w:r>
      <w:proofErr w:type="spellEnd"/>
      <w:r w:rsidRPr="00CA17DA">
        <w:t xml:space="preserve"> </w:t>
      </w:r>
      <w:proofErr w:type="spellStart"/>
      <w:r w:rsidRPr="00CA17DA">
        <w:t>poéticas</w:t>
      </w:r>
      <w:proofErr w:type="spellEnd"/>
      <w:r w:rsidRPr="00CA17DA">
        <w:t xml:space="preserve"> de </w:t>
      </w:r>
      <w:proofErr w:type="spellStart"/>
      <w:r w:rsidRPr="00CA17DA">
        <w:t>una</w:t>
      </w:r>
      <w:proofErr w:type="spellEnd"/>
      <w:r w:rsidRPr="00CA17DA">
        <w:t xml:space="preserve"> </w:t>
      </w:r>
      <w:proofErr w:type="spellStart"/>
      <w:r w:rsidRPr="00CA17DA">
        <w:t>escritura</w:t>
      </w:r>
      <w:proofErr w:type="spellEnd"/>
      <w:r w:rsidRPr="00CA17DA">
        <w:t xml:space="preserve">, </w:t>
      </w:r>
      <w:proofErr w:type="spellStart"/>
      <w:r w:rsidRPr="00CA17DA">
        <w:t>advertidos</w:t>
      </w:r>
      <w:proofErr w:type="spellEnd"/>
      <w:r w:rsidRPr="00CA17DA">
        <w:t xml:space="preserve"> </w:t>
      </w:r>
      <w:proofErr w:type="spellStart"/>
      <w:r w:rsidRPr="00CA17DA">
        <w:t>en</w:t>
      </w:r>
      <w:proofErr w:type="spellEnd"/>
      <w:r w:rsidRPr="00CA17DA">
        <w:t xml:space="preserve"> </w:t>
      </w:r>
      <w:proofErr w:type="spellStart"/>
      <w:r w:rsidRPr="00CA17DA">
        <w:t>una</w:t>
      </w:r>
      <w:proofErr w:type="spellEnd"/>
      <w:r w:rsidRPr="00CA17DA">
        <w:t xml:space="preserve"> </w:t>
      </w:r>
      <w:proofErr w:type="spellStart"/>
      <w:r w:rsidRPr="00CA17DA">
        <w:t>lectura</w:t>
      </w:r>
      <w:proofErr w:type="spellEnd"/>
      <w:r w:rsidRPr="00CA17DA">
        <w:t xml:space="preserve"> </w:t>
      </w:r>
      <w:proofErr w:type="spellStart"/>
      <w:r w:rsidRPr="00CA17DA">
        <w:t>entregada</w:t>
      </w:r>
      <w:proofErr w:type="spellEnd"/>
      <w:r w:rsidRPr="00CA17DA">
        <w:t xml:space="preserve"> al </w:t>
      </w:r>
      <w:proofErr w:type="spellStart"/>
      <w:r w:rsidRPr="00CA17DA">
        <w:t>amor</w:t>
      </w:r>
      <w:proofErr w:type="spellEnd"/>
      <w:r w:rsidRPr="00CA17DA">
        <w:t xml:space="preserve"> </w:t>
      </w:r>
      <w:proofErr w:type="spellStart"/>
      <w:r w:rsidRPr="00CA17DA">
        <w:t>experto</w:t>
      </w:r>
      <w:proofErr w:type="spellEnd"/>
      <w:r w:rsidRPr="00CA17DA">
        <w:t xml:space="preserve"> del </w:t>
      </w:r>
      <w:proofErr w:type="spellStart"/>
      <w:r w:rsidRPr="00CA17DA">
        <w:t>poema</w:t>
      </w:r>
      <w:proofErr w:type="spellEnd"/>
      <w:r w:rsidRPr="00CA17DA">
        <w:t xml:space="preserve">, dice </w:t>
      </w:r>
      <w:proofErr w:type="spellStart"/>
      <w:r w:rsidRPr="00CA17DA">
        <w:t>algo</w:t>
      </w:r>
      <w:proofErr w:type="spellEnd"/>
      <w:r w:rsidRPr="00CA17DA">
        <w:t xml:space="preserve"> </w:t>
      </w:r>
      <w:proofErr w:type="spellStart"/>
      <w:r w:rsidRPr="00CA17DA">
        <w:t>acerca</w:t>
      </w:r>
      <w:proofErr w:type="spellEnd"/>
      <w:r w:rsidRPr="00CA17DA">
        <w:t xml:space="preserve"> de </w:t>
      </w:r>
      <w:proofErr w:type="spellStart"/>
      <w:r w:rsidRPr="00CA17DA">
        <w:t>nuestro</w:t>
      </w:r>
      <w:proofErr w:type="spellEnd"/>
      <w:r w:rsidRPr="00CA17DA">
        <w:t xml:space="preserve"> </w:t>
      </w:r>
      <w:proofErr w:type="spellStart"/>
      <w:r w:rsidRPr="00CA17DA">
        <w:t>modo</w:t>
      </w:r>
      <w:proofErr w:type="spellEnd"/>
      <w:r w:rsidRPr="00CA17DA">
        <w:t xml:space="preserve"> de </w:t>
      </w:r>
      <w:proofErr w:type="spellStart"/>
      <w:r w:rsidRPr="00CA17DA">
        <w:t>estar</w:t>
      </w:r>
      <w:proofErr w:type="spellEnd"/>
      <w:r w:rsidRPr="00CA17DA">
        <w:t xml:space="preserve"> </w:t>
      </w:r>
      <w:proofErr w:type="spellStart"/>
      <w:r w:rsidRPr="00CA17DA">
        <w:t>en</w:t>
      </w:r>
      <w:proofErr w:type="spellEnd"/>
      <w:r w:rsidRPr="00CA17DA">
        <w:t xml:space="preserve"> el </w:t>
      </w:r>
      <w:proofErr w:type="spellStart"/>
      <w:r w:rsidRPr="00CA17DA">
        <w:t>mundo</w:t>
      </w:r>
      <w:proofErr w:type="spellEnd"/>
      <w:r w:rsidRPr="00CA17DA">
        <w:t xml:space="preserve"> y, </w:t>
      </w:r>
      <w:proofErr w:type="spellStart"/>
      <w:r w:rsidRPr="00CA17DA">
        <w:t>sobre</w:t>
      </w:r>
      <w:proofErr w:type="spellEnd"/>
      <w:r w:rsidRPr="00CA17DA">
        <w:t xml:space="preserve"> </w:t>
      </w:r>
      <w:proofErr w:type="spellStart"/>
      <w:r w:rsidRPr="00CA17DA">
        <w:t>todo</w:t>
      </w:r>
      <w:proofErr w:type="spellEnd"/>
      <w:r w:rsidRPr="00CA17DA">
        <w:t xml:space="preserve">, le </w:t>
      </w:r>
      <w:proofErr w:type="spellStart"/>
      <w:r w:rsidRPr="00CA17DA">
        <w:t>hace</w:t>
      </w:r>
      <w:proofErr w:type="spellEnd"/>
      <w:r w:rsidRPr="00CA17DA">
        <w:t xml:space="preserve"> </w:t>
      </w:r>
      <w:proofErr w:type="spellStart"/>
      <w:r w:rsidRPr="00CA17DA">
        <w:t>algo</w:t>
      </w:r>
      <w:proofErr w:type="spellEnd"/>
      <w:r w:rsidRPr="00CA17DA">
        <w:t xml:space="preserve"> a </w:t>
      </w:r>
      <w:proofErr w:type="spellStart"/>
      <w:r w:rsidRPr="00CA17DA">
        <w:t>nuestro</w:t>
      </w:r>
      <w:proofErr w:type="spellEnd"/>
      <w:r w:rsidRPr="00CA17DA">
        <w:t xml:space="preserve"> </w:t>
      </w:r>
      <w:proofErr w:type="spellStart"/>
      <w:r w:rsidRPr="00CA17DA">
        <w:t>estar</w:t>
      </w:r>
      <w:proofErr w:type="spellEnd"/>
      <w:r w:rsidRPr="00CA17DA">
        <w:t xml:space="preserve"> </w:t>
      </w:r>
      <w:proofErr w:type="spellStart"/>
      <w:r w:rsidRPr="00CA17DA">
        <w:t>en</w:t>
      </w:r>
      <w:proofErr w:type="spellEnd"/>
      <w:r w:rsidRPr="00CA17DA">
        <w:t xml:space="preserve"> el </w:t>
      </w:r>
      <w:proofErr w:type="spellStart"/>
      <w:r w:rsidRPr="00CA17DA">
        <w:t>mundo</w:t>
      </w:r>
      <w:proofErr w:type="spellEnd"/>
      <w:r w:rsidRPr="00CA17DA">
        <w:t>.”</w:t>
      </w:r>
    </w:p>
    <w:p w:rsidR="006062A9" w:rsidRPr="00782FF2" w:rsidRDefault="006062A9" w:rsidP="006062A9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D64A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6E583E"/>
    <w:multiLevelType w:val="hybridMultilevel"/>
    <w:tmpl w:val="4A6CA4D2"/>
    <w:lvl w:ilvl="0" w:tplc="F98C03F6">
      <w:start w:val="1"/>
      <w:numFmt w:val="bullet"/>
      <w:pStyle w:val="31Subttulo1"/>
      <w:lvlText w:val="›"/>
      <w:lvlJc w:val="left"/>
      <w:pPr>
        <w:ind w:left="360" w:hanging="360"/>
      </w:pPr>
      <w:rPr>
        <w:rFonts w:ascii="Cambria" w:hAnsi="Cambria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1B95"/>
    <w:multiLevelType w:val="hybridMultilevel"/>
    <w:tmpl w:val="30268E5E"/>
    <w:lvl w:ilvl="0" w:tplc="A604680C">
      <w:start w:val="1"/>
      <w:numFmt w:val="bullet"/>
      <w:pStyle w:val="Palabrasclave"/>
      <w:lvlText w:val="»"/>
      <w:lvlJc w:val="left"/>
      <w:pPr>
        <w:ind w:left="3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76"/>
    <w:rsid w:val="000044CC"/>
    <w:rsid w:val="000403A2"/>
    <w:rsid w:val="00064209"/>
    <w:rsid w:val="0008724C"/>
    <w:rsid w:val="000A3655"/>
    <w:rsid w:val="000A4C89"/>
    <w:rsid w:val="000A679F"/>
    <w:rsid w:val="000C7210"/>
    <w:rsid w:val="000D7D50"/>
    <w:rsid w:val="000E65DE"/>
    <w:rsid w:val="0010311D"/>
    <w:rsid w:val="0010678E"/>
    <w:rsid w:val="00113368"/>
    <w:rsid w:val="00126140"/>
    <w:rsid w:val="0012693B"/>
    <w:rsid w:val="0016584B"/>
    <w:rsid w:val="0017152A"/>
    <w:rsid w:val="00174FE2"/>
    <w:rsid w:val="001861C6"/>
    <w:rsid w:val="00194AFF"/>
    <w:rsid w:val="001A6705"/>
    <w:rsid w:val="001A7088"/>
    <w:rsid w:val="001C0B5F"/>
    <w:rsid w:val="001C5BE3"/>
    <w:rsid w:val="002013E4"/>
    <w:rsid w:val="002530FB"/>
    <w:rsid w:val="00275CEE"/>
    <w:rsid w:val="00275FE2"/>
    <w:rsid w:val="00283B2C"/>
    <w:rsid w:val="002B6D52"/>
    <w:rsid w:val="002C47DE"/>
    <w:rsid w:val="002C75E7"/>
    <w:rsid w:val="002D402E"/>
    <w:rsid w:val="002F27A1"/>
    <w:rsid w:val="00305F76"/>
    <w:rsid w:val="00312C46"/>
    <w:rsid w:val="0036137D"/>
    <w:rsid w:val="00371978"/>
    <w:rsid w:val="003876C1"/>
    <w:rsid w:val="00387968"/>
    <w:rsid w:val="00391558"/>
    <w:rsid w:val="003C16C3"/>
    <w:rsid w:val="003C2E0D"/>
    <w:rsid w:val="003D1777"/>
    <w:rsid w:val="003D4A73"/>
    <w:rsid w:val="003F6BF0"/>
    <w:rsid w:val="00414BD6"/>
    <w:rsid w:val="00441534"/>
    <w:rsid w:val="00445C15"/>
    <w:rsid w:val="00450492"/>
    <w:rsid w:val="00450DC0"/>
    <w:rsid w:val="0046369F"/>
    <w:rsid w:val="004931EB"/>
    <w:rsid w:val="0049556A"/>
    <w:rsid w:val="004A37AD"/>
    <w:rsid w:val="004D42A7"/>
    <w:rsid w:val="005003F3"/>
    <w:rsid w:val="00502291"/>
    <w:rsid w:val="005060C6"/>
    <w:rsid w:val="00507520"/>
    <w:rsid w:val="00521712"/>
    <w:rsid w:val="005242CD"/>
    <w:rsid w:val="005333CD"/>
    <w:rsid w:val="00537776"/>
    <w:rsid w:val="00542417"/>
    <w:rsid w:val="00577A24"/>
    <w:rsid w:val="005930CD"/>
    <w:rsid w:val="005D2CF8"/>
    <w:rsid w:val="005E0609"/>
    <w:rsid w:val="005F0E26"/>
    <w:rsid w:val="00603E5C"/>
    <w:rsid w:val="006062A9"/>
    <w:rsid w:val="0060772D"/>
    <w:rsid w:val="00607818"/>
    <w:rsid w:val="006100F1"/>
    <w:rsid w:val="00615BE2"/>
    <w:rsid w:val="00627A0A"/>
    <w:rsid w:val="00645E5C"/>
    <w:rsid w:val="00646E0B"/>
    <w:rsid w:val="0065297E"/>
    <w:rsid w:val="00676BBB"/>
    <w:rsid w:val="006A2DE6"/>
    <w:rsid w:val="006C20E0"/>
    <w:rsid w:val="006D7563"/>
    <w:rsid w:val="006D7AC1"/>
    <w:rsid w:val="006E0334"/>
    <w:rsid w:val="007036C8"/>
    <w:rsid w:val="007114F8"/>
    <w:rsid w:val="0073781D"/>
    <w:rsid w:val="0074255C"/>
    <w:rsid w:val="007443C0"/>
    <w:rsid w:val="00750476"/>
    <w:rsid w:val="007563D9"/>
    <w:rsid w:val="007617F2"/>
    <w:rsid w:val="00767F3F"/>
    <w:rsid w:val="0077208C"/>
    <w:rsid w:val="00775259"/>
    <w:rsid w:val="00782FF2"/>
    <w:rsid w:val="00783C92"/>
    <w:rsid w:val="00793524"/>
    <w:rsid w:val="00793FBE"/>
    <w:rsid w:val="00797F5C"/>
    <w:rsid w:val="007F55AA"/>
    <w:rsid w:val="008143F7"/>
    <w:rsid w:val="0083337E"/>
    <w:rsid w:val="00860EAE"/>
    <w:rsid w:val="00883248"/>
    <w:rsid w:val="00891B8C"/>
    <w:rsid w:val="008A4BF7"/>
    <w:rsid w:val="008A6C88"/>
    <w:rsid w:val="008C140F"/>
    <w:rsid w:val="008C6895"/>
    <w:rsid w:val="009059F7"/>
    <w:rsid w:val="0093476D"/>
    <w:rsid w:val="00952686"/>
    <w:rsid w:val="00962988"/>
    <w:rsid w:val="0097033A"/>
    <w:rsid w:val="009942EE"/>
    <w:rsid w:val="009C1D0D"/>
    <w:rsid w:val="009C5D92"/>
    <w:rsid w:val="009C7511"/>
    <w:rsid w:val="009D6217"/>
    <w:rsid w:val="009E1C49"/>
    <w:rsid w:val="00A154BD"/>
    <w:rsid w:val="00A307AF"/>
    <w:rsid w:val="00A355D0"/>
    <w:rsid w:val="00A66005"/>
    <w:rsid w:val="00A77900"/>
    <w:rsid w:val="00A81291"/>
    <w:rsid w:val="00A81AF2"/>
    <w:rsid w:val="00AA0427"/>
    <w:rsid w:val="00AA7D5C"/>
    <w:rsid w:val="00AB0472"/>
    <w:rsid w:val="00AB24A9"/>
    <w:rsid w:val="00AC4705"/>
    <w:rsid w:val="00AC560F"/>
    <w:rsid w:val="00AC5EBB"/>
    <w:rsid w:val="00AD1947"/>
    <w:rsid w:val="00AE13CF"/>
    <w:rsid w:val="00AE69BE"/>
    <w:rsid w:val="00AE7956"/>
    <w:rsid w:val="00AF1A7D"/>
    <w:rsid w:val="00AF79A6"/>
    <w:rsid w:val="00B00603"/>
    <w:rsid w:val="00B04531"/>
    <w:rsid w:val="00B066D6"/>
    <w:rsid w:val="00B13CB0"/>
    <w:rsid w:val="00B21097"/>
    <w:rsid w:val="00B33F78"/>
    <w:rsid w:val="00B55BF0"/>
    <w:rsid w:val="00B57FA3"/>
    <w:rsid w:val="00B6215F"/>
    <w:rsid w:val="00B73411"/>
    <w:rsid w:val="00B84534"/>
    <w:rsid w:val="00BC7C95"/>
    <w:rsid w:val="00BD1F26"/>
    <w:rsid w:val="00BD21B7"/>
    <w:rsid w:val="00BD35D6"/>
    <w:rsid w:val="00BE2617"/>
    <w:rsid w:val="00BF4D21"/>
    <w:rsid w:val="00C0205E"/>
    <w:rsid w:val="00C03651"/>
    <w:rsid w:val="00C31753"/>
    <w:rsid w:val="00C33767"/>
    <w:rsid w:val="00C6684E"/>
    <w:rsid w:val="00C81046"/>
    <w:rsid w:val="00C97FCD"/>
    <w:rsid w:val="00CA085B"/>
    <w:rsid w:val="00CA17DA"/>
    <w:rsid w:val="00CB341C"/>
    <w:rsid w:val="00D111CE"/>
    <w:rsid w:val="00D142B8"/>
    <w:rsid w:val="00D20BF9"/>
    <w:rsid w:val="00D5484C"/>
    <w:rsid w:val="00D91960"/>
    <w:rsid w:val="00D961E8"/>
    <w:rsid w:val="00E11C2F"/>
    <w:rsid w:val="00E65E19"/>
    <w:rsid w:val="00E768AE"/>
    <w:rsid w:val="00E86046"/>
    <w:rsid w:val="00EA0064"/>
    <w:rsid w:val="00EC1A7C"/>
    <w:rsid w:val="00EC2CB2"/>
    <w:rsid w:val="00EC7132"/>
    <w:rsid w:val="00EE3872"/>
    <w:rsid w:val="00EF520B"/>
    <w:rsid w:val="00F0407D"/>
    <w:rsid w:val="00F077D1"/>
    <w:rsid w:val="00F43899"/>
    <w:rsid w:val="00F725CA"/>
    <w:rsid w:val="00F92BA4"/>
    <w:rsid w:val="00FA33C9"/>
    <w:rsid w:val="00FA5C1E"/>
    <w:rsid w:val="00FB0388"/>
    <w:rsid w:val="00F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C49F8"/>
  <w14:defaultImageDpi w14:val="0"/>
  <w15:chartTrackingRefBased/>
  <w15:docId w15:val="{E805A1EB-DDD0-924A-B88F-A720841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776"/>
    <w:rPr>
      <w:rFonts w:ascii="Times New Roman" w:hAnsi="Times New Roman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961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6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6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Subttulo1">
    <w:name w:val="3.1 / Subtítulo 1"/>
    <w:link w:val="31Subttulo1Char"/>
    <w:uiPriority w:val="99"/>
    <w:rsid w:val="001861C6"/>
    <w:pPr>
      <w:numPr>
        <w:numId w:val="3"/>
      </w:numPr>
      <w:spacing w:before="480" w:after="240" w:line="276" w:lineRule="auto"/>
    </w:pPr>
    <w:rPr>
      <w:rFonts w:ascii="Geogrotesque Rg" w:eastAsia="MS Mincho" w:hAnsi="Geogrotesque Rg"/>
      <w:b/>
      <w:bCs/>
      <w:i/>
      <w:color w:val="000000"/>
      <w:sz w:val="32"/>
      <w:szCs w:val="28"/>
      <w:lang w:val="es-ES" w:eastAsia="es-ES"/>
    </w:rPr>
  </w:style>
  <w:style w:type="character" w:customStyle="1" w:styleId="31Subttulo1Char">
    <w:name w:val="3.1 / Subtítulo 1 Char"/>
    <w:link w:val="31Subttulo1"/>
    <w:uiPriority w:val="99"/>
    <w:locked/>
    <w:rsid w:val="001861C6"/>
    <w:rPr>
      <w:rFonts w:ascii="Geogrotesque Rg" w:eastAsia="MS Mincho" w:hAnsi="Geogrotesque Rg"/>
      <w:b/>
      <w:bCs/>
      <w:i/>
      <w:color w:val="000000"/>
      <w:sz w:val="32"/>
      <w:szCs w:val="28"/>
      <w:lang w:val="es-ES" w:eastAsia="es-ES"/>
    </w:rPr>
  </w:style>
  <w:style w:type="paragraph" w:customStyle="1" w:styleId="1Ttulodeltrabajo">
    <w:name w:val="1 / Título del trabajo"/>
    <w:uiPriority w:val="99"/>
    <w:rsid w:val="001861C6"/>
    <w:pPr>
      <w:pageBreakBefore/>
      <w:spacing w:after="240"/>
    </w:pPr>
    <w:rPr>
      <w:rFonts w:ascii="Geogrotesque Rg" w:eastAsia="MS Mincho" w:hAnsi="Geogrotesque Rg"/>
      <w:bCs/>
      <w:i/>
      <w:color w:val="C00000"/>
      <w:sz w:val="44"/>
      <w:szCs w:val="32"/>
      <w:lang w:val="es-AR" w:eastAsia="es-ES"/>
    </w:rPr>
  </w:style>
  <w:style w:type="paragraph" w:customStyle="1" w:styleId="2aAutordecaptulo">
    <w:name w:val="2.a / Autor de capítulo"/>
    <w:uiPriority w:val="99"/>
    <w:rsid w:val="009942EE"/>
    <w:pPr>
      <w:widowControl w:val="0"/>
      <w:pBdr>
        <w:bottom w:val="dotted" w:sz="4" w:space="8" w:color="auto"/>
      </w:pBdr>
      <w:overflowPunct w:val="0"/>
      <w:adjustRightInd w:val="0"/>
      <w:spacing w:after="120"/>
      <w:ind w:left="14"/>
      <w:outlineLvl w:val="0"/>
    </w:pPr>
    <w:rPr>
      <w:rFonts w:ascii="Cambria" w:eastAsia="MS Mincho" w:hAnsi="Cambria"/>
      <w:i/>
      <w:iCs/>
      <w:kern w:val="28"/>
      <w:sz w:val="22"/>
      <w:szCs w:val="28"/>
      <w:lang w:val="es-ES" w:eastAsia="es-AR"/>
    </w:rPr>
  </w:style>
  <w:style w:type="paragraph" w:customStyle="1" w:styleId="2bCitacomienzodecaptulo">
    <w:name w:val="2.b / Cita comienzo de capítulo"/>
    <w:uiPriority w:val="99"/>
    <w:rsid w:val="00AC4705"/>
    <w:pPr>
      <w:widowControl w:val="0"/>
      <w:pBdr>
        <w:bottom w:val="dotted" w:sz="4" w:space="8" w:color="auto"/>
      </w:pBdr>
      <w:spacing w:before="120" w:after="120" w:line="360" w:lineRule="auto"/>
      <w:ind w:firstLine="706"/>
      <w:jc w:val="right"/>
      <w:outlineLvl w:val="1"/>
    </w:pPr>
    <w:rPr>
      <w:rFonts w:ascii="Cambria" w:eastAsia="MS Mincho" w:hAnsi="Cambria"/>
      <w:i/>
      <w:lang w:val="es-ES" w:eastAsia="es-ES"/>
    </w:rPr>
  </w:style>
  <w:style w:type="paragraph" w:customStyle="1" w:styleId="32Subttulo2">
    <w:name w:val="3.2 / Subtítulo 2"/>
    <w:uiPriority w:val="99"/>
    <w:rsid w:val="00AC4705"/>
    <w:pPr>
      <w:spacing w:before="240" w:after="120" w:line="360" w:lineRule="auto"/>
    </w:pPr>
    <w:rPr>
      <w:rFonts w:ascii="Times New Roman" w:eastAsia="MS Mincho" w:hAnsi="Times New Roman"/>
      <w:i/>
      <w:iCs/>
      <w:sz w:val="28"/>
      <w:szCs w:val="28"/>
      <w:lang w:val="es-ES" w:eastAsia="es-ES"/>
    </w:rPr>
  </w:style>
  <w:style w:type="paragraph" w:customStyle="1" w:styleId="33Subttulo3">
    <w:name w:val="3.3 / Subtítulo 3"/>
    <w:basedOn w:val="Normal"/>
    <w:uiPriority w:val="99"/>
    <w:rsid w:val="00AC4705"/>
    <w:pPr>
      <w:spacing w:before="100" w:beforeAutospacing="1"/>
      <w:outlineLvl w:val="0"/>
    </w:pPr>
    <w:rPr>
      <w:rFonts w:eastAsia="MS Mincho"/>
      <w:b/>
      <w:bCs/>
      <w:sz w:val="24"/>
      <w:szCs w:val="24"/>
      <w:lang w:val="es-ES"/>
    </w:rPr>
  </w:style>
  <w:style w:type="paragraph" w:customStyle="1" w:styleId="34Subttulo4">
    <w:name w:val="3.4 / Subtítulo 4"/>
    <w:basedOn w:val="Normal"/>
    <w:uiPriority w:val="99"/>
    <w:rsid w:val="00AC4705"/>
    <w:pPr>
      <w:spacing w:after="120"/>
      <w:outlineLvl w:val="0"/>
    </w:pPr>
    <w:rPr>
      <w:rFonts w:eastAsia="MS Mincho"/>
      <w:b/>
      <w:bCs/>
      <w:i/>
      <w:iCs/>
      <w:lang w:val="es-ES"/>
    </w:rPr>
  </w:style>
  <w:style w:type="paragraph" w:customStyle="1" w:styleId="35Subttulobibliobiografa">
    <w:name w:val="3.5 / Subtítulo biblio/bio/grafía"/>
    <w:basedOn w:val="Normal"/>
    <w:uiPriority w:val="99"/>
    <w:rsid w:val="00AC4705"/>
    <w:pPr>
      <w:pageBreakBefore/>
      <w:ind w:left="567" w:hanging="567"/>
    </w:pPr>
    <w:rPr>
      <w:rFonts w:eastAsia="MS Mincho"/>
      <w:b/>
      <w:bCs/>
      <w:sz w:val="28"/>
      <w:szCs w:val="28"/>
      <w:lang w:val="es-ES"/>
    </w:rPr>
  </w:style>
  <w:style w:type="paragraph" w:customStyle="1" w:styleId="4Textocentral">
    <w:name w:val="4 / Texto central"/>
    <w:basedOn w:val="Normal"/>
    <w:link w:val="4TextocentralCarCar"/>
    <w:uiPriority w:val="99"/>
    <w:rsid w:val="00750476"/>
    <w:rPr>
      <w:rFonts w:ascii="Cambria" w:eastAsia="MS Mincho" w:hAnsi="Cambria"/>
      <w:szCs w:val="24"/>
      <w:lang w:val="es-ES"/>
    </w:rPr>
  </w:style>
  <w:style w:type="character" w:customStyle="1" w:styleId="4TextocentralCarCar">
    <w:name w:val="4 / Texto central Car Car"/>
    <w:link w:val="4Textocentral"/>
    <w:uiPriority w:val="99"/>
    <w:locked/>
    <w:rsid w:val="00750476"/>
    <w:rPr>
      <w:rFonts w:ascii="Cambria" w:eastAsia="MS Mincho" w:hAnsi="Cambria"/>
      <w:color w:val="000000"/>
      <w:sz w:val="22"/>
      <w:szCs w:val="24"/>
      <w:lang w:val="es-ES" w:eastAsia="es-ES"/>
    </w:rPr>
  </w:style>
  <w:style w:type="paragraph" w:customStyle="1" w:styleId="5Citaenprrafoaparte">
    <w:name w:val="5 / Cita en párrafo aparte"/>
    <w:link w:val="5CitaenprrafoaparteCarCar"/>
    <w:uiPriority w:val="99"/>
    <w:rsid w:val="00537776"/>
    <w:pPr>
      <w:spacing w:before="240" w:after="240"/>
      <w:ind w:left="851" w:right="851"/>
    </w:pPr>
    <w:rPr>
      <w:rFonts w:eastAsia="MS Mincho" w:cs="Calibri"/>
      <w:color w:val="000000"/>
      <w:lang w:val="es-ES" w:eastAsia="es-ES"/>
    </w:rPr>
  </w:style>
  <w:style w:type="character" w:customStyle="1" w:styleId="5CitaenprrafoaparteCarCar">
    <w:name w:val="5 / Cita en párrafo aparte Car Car"/>
    <w:link w:val="5Citaenprrafoaparte"/>
    <w:uiPriority w:val="99"/>
    <w:locked/>
    <w:rsid w:val="00537776"/>
    <w:rPr>
      <w:rFonts w:eastAsia="MS Mincho" w:cs="Calibri"/>
      <w:color w:val="000000"/>
      <w:lang w:val="es-ES"/>
    </w:rPr>
  </w:style>
  <w:style w:type="paragraph" w:customStyle="1" w:styleId="Tabladecuadrcula21">
    <w:name w:val="Tabla de cuadrícula 21"/>
    <w:basedOn w:val="Normal"/>
    <w:link w:val="Tabladecuadrcula2Car"/>
    <w:uiPriority w:val="99"/>
    <w:rsid w:val="00537776"/>
    <w:pPr>
      <w:widowControl w:val="0"/>
      <w:spacing w:before="240" w:after="240"/>
      <w:ind w:left="561" w:hanging="561"/>
      <w:jc w:val="both"/>
    </w:pPr>
    <w:rPr>
      <w:rFonts w:ascii="Calibri" w:eastAsia="MS Mincho" w:hAnsi="Calibri"/>
      <w:color w:val="000000"/>
      <w:sz w:val="21"/>
      <w:szCs w:val="24"/>
      <w:lang w:val="de-DE"/>
    </w:rPr>
  </w:style>
  <w:style w:type="character" w:customStyle="1" w:styleId="Tabladecuadrcula2Car">
    <w:name w:val="Tabla de cuadrícula 2 Car"/>
    <w:link w:val="Tabladecuadrcula21"/>
    <w:uiPriority w:val="99"/>
    <w:locked/>
    <w:rsid w:val="00537776"/>
    <w:rPr>
      <w:rFonts w:eastAsia="MS Mincho"/>
      <w:color w:val="000000"/>
      <w:sz w:val="21"/>
      <w:szCs w:val="24"/>
      <w:lang w:val="de-DE"/>
    </w:rPr>
  </w:style>
  <w:style w:type="character" w:customStyle="1" w:styleId="Cursiva">
    <w:name w:val="Cursiva"/>
    <w:uiPriority w:val="99"/>
    <w:rsid w:val="00AC4705"/>
    <w:rPr>
      <w:rFonts w:cs="Times New Roman"/>
      <w:i/>
      <w:iCs/>
    </w:rPr>
  </w:style>
  <w:style w:type="paragraph" w:customStyle="1" w:styleId="Enumeracin1">
    <w:name w:val="Enumeración 1"/>
    <w:basedOn w:val="Tabladecuadrcula21"/>
    <w:uiPriority w:val="99"/>
    <w:rsid w:val="00AC4705"/>
    <w:pPr>
      <w:ind w:left="851"/>
    </w:pPr>
  </w:style>
  <w:style w:type="paragraph" w:customStyle="1" w:styleId="Enumeracin2">
    <w:name w:val="Enumeración 2"/>
    <w:basedOn w:val="Tabladecuadrcula21"/>
    <w:uiPriority w:val="99"/>
    <w:rsid w:val="00AC4705"/>
    <w:pPr>
      <w:ind w:left="1134"/>
    </w:pPr>
  </w:style>
  <w:style w:type="paragraph" w:customStyle="1" w:styleId="Enumeracin3">
    <w:name w:val="Enumeración 3"/>
    <w:basedOn w:val="Tabladecuadrcula21"/>
    <w:uiPriority w:val="99"/>
    <w:rsid w:val="00AC4705"/>
    <w:pPr>
      <w:ind w:left="1418"/>
    </w:pPr>
  </w:style>
  <w:style w:type="character" w:customStyle="1" w:styleId="Negrita">
    <w:name w:val="Negrita"/>
    <w:uiPriority w:val="99"/>
    <w:rsid w:val="00AC4705"/>
    <w:rPr>
      <w:rFonts w:cs="Times New Roman"/>
      <w:b/>
      <w:bCs/>
    </w:rPr>
  </w:style>
  <w:style w:type="character" w:customStyle="1" w:styleId="NegritaCursiva">
    <w:name w:val="Negrita Cursiva"/>
    <w:uiPriority w:val="99"/>
    <w:rsid w:val="00AC4705"/>
    <w:rPr>
      <w:rFonts w:cs="Times New Roman"/>
      <w:b/>
      <w:bCs/>
      <w:i/>
      <w:iCs/>
    </w:rPr>
  </w:style>
  <w:style w:type="paragraph" w:customStyle="1" w:styleId="Nota">
    <w:name w:val="Nota"/>
    <w:basedOn w:val="Normal"/>
    <w:uiPriority w:val="99"/>
    <w:rsid w:val="007443C0"/>
    <w:pPr>
      <w:spacing w:before="480" w:after="240"/>
    </w:pPr>
    <w:rPr>
      <w:rFonts w:ascii="Calibri" w:eastAsia="MS Mincho" w:hAnsi="Calibri"/>
      <w:i/>
      <w:lang w:val="es-AR"/>
    </w:rPr>
  </w:style>
  <w:style w:type="paragraph" w:customStyle="1" w:styleId="Palabrasclave">
    <w:name w:val="Palabras clave"/>
    <w:qFormat/>
    <w:rsid w:val="00AC4705"/>
    <w:pPr>
      <w:widowControl w:val="0"/>
      <w:numPr>
        <w:numId w:val="4"/>
      </w:numPr>
      <w:spacing w:after="360" w:line="360" w:lineRule="auto"/>
      <w:contextualSpacing/>
    </w:pPr>
    <w:rPr>
      <w:rFonts w:ascii="Cambria" w:hAnsi="Cambria"/>
      <w:i/>
      <w:iCs/>
      <w:color w:val="404040"/>
      <w:sz w:val="22"/>
      <w:szCs w:val="22"/>
      <w:lang w:val="es-ES" w:eastAsia="en-US"/>
    </w:rPr>
  </w:style>
  <w:style w:type="paragraph" w:customStyle="1" w:styleId="Tablas-cuadrosencabezado">
    <w:name w:val="Tablas-cuadros encabezad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b/>
      <w:bCs/>
      <w:lang w:val="es-ES"/>
    </w:rPr>
  </w:style>
  <w:style w:type="paragraph" w:customStyle="1" w:styleId="Tablas-cuadrosepgrafe">
    <w:name w:val="Tablas-cuadros epígrafe"/>
    <w:uiPriority w:val="99"/>
    <w:rsid w:val="00AC4705"/>
    <w:pPr>
      <w:spacing w:line="360" w:lineRule="auto"/>
    </w:pPr>
    <w:rPr>
      <w:rFonts w:ascii="Arial" w:eastAsia="MS Mincho" w:hAnsi="Arial" w:cs="Arial"/>
      <w:sz w:val="18"/>
      <w:szCs w:val="18"/>
      <w:lang w:val="es-ES" w:eastAsia="es-ES"/>
    </w:rPr>
  </w:style>
  <w:style w:type="paragraph" w:customStyle="1" w:styleId="Tablas-cuadrostexto">
    <w:name w:val="Tablas-cuadros texto"/>
    <w:basedOn w:val="Normal"/>
    <w:uiPriority w:val="99"/>
    <w:rsid w:val="00AC4705"/>
    <w:pPr>
      <w:spacing w:after="240" w:line="300" w:lineRule="auto"/>
    </w:pPr>
    <w:rPr>
      <w:rFonts w:ascii="Arial" w:eastAsia="MS Mincho" w:hAnsi="Arial" w:cs="Arial"/>
      <w:lang w:val="es-ES"/>
    </w:rPr>
  </w:style>
  <w:style w:type="character" w:customStyle="1" w:styleId="Versalitas">
    <w:name w:val="Versalitas"/>
    <w:uiPriority w:val="99"/>
    <w:rsid w:val="00AC4705"/>
    <w:rPr>
      <w:rFonts w:cs="Times New Roman"/>
      <w:smallCaps/>
    </w:rPr>
  </w:style>
  <w:style w:type="paragraph" w:customStyle="1" w:styleId="Vieta1">
    <w:name w:val="Viñeta 1"/>
    <w:basedOn w:val="Enumeracin1"/>
    <w:uiPriority w:val="99"/>
    <w:rsid w:val="00AC4705"/>
  </w:style>
  <w:style w:type="paragraph" w:customStyle="1" w:styleId="Vieta2">
    <w:name w:val="Viñeta 2"/>
    <w:basedOn w:val="Enumeracin2"/>
    <w:uiPriority w:val="99"/>
    <w:rsid w:val="00AC4705"/>
  </w:style>
  <w:style w:type="paragraph" w:customStyle="1" w:styleId="Vieta3">
    <w:name w:val="Viñeta 3"/>
    <w:basedOn w:val="Enumeracin3"/>
    <w:uiPriority w:val="99"/>
    <w:rsid w:val="00AC4705"/>
  </w:style>
  <w:style w:type="paragraph" w:customStyle="1" w:styleId="Notaalpie">
    <w:name w:val="Nota al pie"/>
    <w:basedOn w:val="Nota"/>
    <w:qFormat/>
    <w:rsid w:val="00371978"/>
    <w:rPr>
      <w:rFonts w:ascii="Cambria" w:eastAsia="Times New Roman" w:hAnsi="Cambria"/>
      <w:i w:val="0"/>
      <w:sz w:val="22"/>
      <w:szCs w:val="22"/>
      <w:vertAlign w:val="superscript"/>
      <w:lang w:val="en-US" w:eastAsia="en-US"/>
    </w:rPr>
  </w:style>
  <w:style w:type="paragraph" w:customStyle="1" w:styleId="Cuadrculavistosa-nfasis11">
    <w:name w:val="Cuadrícula vistosa - Énfasis 11"/>
    <w:basedOn w:val="Normal"/>
    <w:next w:val="Normal"/>
    <w:link w:val="Cuadrculavistosa-nfasis1Car"/>
    <w:uiPriority w:val="73"/>
    <w:rsid w:val="00537776"/>
    <w:rPr>
      <w:i/>
      <w:iCs/>
      <w:color w:val="000000"/>
    </w:rPr>
  </w:style>
  <w:style w:type="character" w:customStyle="1" w:styleId="Cuadrculavistosa-nfasis1Car">
    <w:name w:val="Cuadrícula vistosa - Énfasis 1 Car"/>
    <w:link w:val="Cuadrculavistosa-nfasis11"/>
    <w:uiPriority w:val="73"/>
    <w:rsid w:val="00537776"/>
    <w:rPr>
      <w:rFonts w:ascii="Times New Roman" w:hAnsi="Times New Roman"/>
      <w:i/>
      <w:iCs/>
      <w:color w:val="000000"/>
    </w:rPr>
  </w:style>
  <w:style w:type="character" w:styleId="Hipervnculo">
    <w:name w:val="Hyperlink"/>
    <w:uiPriority w:val="99"/>
    <w:unhideWhenUsed/>
    <w:rsid w:val="00E65E19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60C6"/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semiHidden/>
    <w:rsid w:val="005060C6"/>
    <w:rPr>
      <w:rFonts w:eastAsia="Calibri"/>
      <w:lang w:eastAsia="en-US"/>
    </w:rPr>
  </w:style>
  <w:style w:type="character" w:styleId="Refdenotaalpie">
    <w:name w:val="footnote reference"/>
    <w:uiPriority w:val="99"/>
    <w:semiHidden/>
    <w:unhideWhenUsed/>
    <w:rsid w:val="005060C6"/>
    <w:rPr>
      <w:vertAlign w:val="superscript"/>
    </w:rPr>
  </w:style>
  <w:style w:type="character" w:customStyle="1" w:styleId="apple-converted-space">
    <w:name w:val="apple-converted-space"/>
    <w:basedOn w:val="Fuentedeprrafopredeter"/>
    <w:rsid w:val="002530FB"/>
  </w:style>
  <w:style w:type="character" w:styleId="nfasis">
    <w:name w:val="Emphasis"/>
    <w:basedOn w:val="Fuentedeprrafopredeter"/>
    <w:uiPriority w:val="20"/>
    <w:qFormat/>
    <w:rsid w:val="0049556A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61E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961E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61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6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4" w:color="ADC4A1"/>
                    <w:right w:val="none" w:sz="0" w:space="0" w:color="auto"/>
                  </w:divBdr>
                </w:div>
              </w:divsChild>
            </w:div>
            <w:div w:id="17563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isvic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acion.com.ar/1874372-sylvia-molloy-critica-y-narracion-son-para-mi-proyectos-paralelos-en-constante-dialog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5C35-A60C-473E-AFD5-BB345730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3083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Links>
    <vt:vector size="6" baseType="variant">
      <vt:variant>
        <vt:i4>7798876</vt:i4>
      </vt:variant>
      <vt:variant>
        <vt:i4>0</vt:i4>
      </vt:variant>
      <vt:variant>
        <vt:i4>0</vt:i4>
      </vt:variant>
      <vt:variant>
        <vt:i4>5</vt:i4>
      </vt:variant>
      <vt:variant>
        <vt:lpwstr>mailto:solisvict@gmail.com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Victoria Solis</cp:lastModifiedBy>
  <cp:revision>2</cp:revision>
  <dcterms:created xsi:type="dcterms:W3CDTF">2018-03-15T02:25:00Z</dcterms:created>
  <dcterms:modified xsi:type="dcterms:W3CDTF">2018-03-15T02:25:00Z</dcterms:modified>
</cp:coreProperties>
</file>