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62FC06" w14:textId="77777777" w:rsidR="007917E1" w:rsidRDefault="00951FC0">
      <w:pPr>
        <w:rPr>
          <w:rFonts w:ascii="Times New Roman" w:eastAsia="MS Mincho;Arial Unicode MS" w:hAnsi="Times New Roman" w:cs="Times New Roman"/>
          <w:b/>
          <w:bCs/>
          <w:color w:val="C00000"/>
          <w:sz w:val="44"/>
          <w:szCs w:val="44"/>
          <w:lang w:val="es-ES" w:bidi="ar-SA"/>
        </w:rPr>
      </w:pPr>
      <w:r>
        <w:rPr>
          <w:rFonts w:ascii="Times New Roman" w:eastAsia="MS Mincho;Arial Unicode MS" w:hAnsi="Times New Roman" w:cs="Times New Roman"/>
          <w:b/>
          <w:bCs/>
          <w:color w:val="C00000"/>
          <w:sz w:val="44"/>
          <w:szCs w:val="44"/>
          <w:lang w:val="es-ES" w:bidi="ar-SA"/>
        </w:rPr>
        <w:t xml:space="preserve">Las foto - performances de Liliana Maresca: </w:t>
      </w:r>
    </w:p>
    <w:p w14:paraId="766B462C" w14:textId="77777777" w:rsidR="007917E1" w:rsidRDefault="00951FC0">
      <w:pPr>
        <w:jc w:val="both"/>
        <w:rPr>
          <w:rFonts w:ascii="Times New Roman" w:eastAsia="MS Mincho;Arial Unicode MS" w:hAnsi="Times New Roman" w:cs="Times New Roman"/>
          <w:b/>
          <w:bCs/>
          <w:color w:val="C00000"/>
          <w:sz w:val="44"/>
          <w:szCs w:val="44"/>
          <w:lang w:val="es-ES" w:bidi="ar-SA"/>
        </w:rPr>
      </w:pPr>
      <w:r>
        <w:rPr>
          <w:rFonts w:ascii="Times New Roman" w:eastAsia="MS Mincho;Arial Unicode MS" w:hAnsi="Times New Roman" w:cs="Times New Roman"/>
          <w:b/>
          <w:bCs/>
          <w:color w:val="C00000"/>
          <w:sz w:val="44"/>
          <w:szCs w:val="44"/>
          <w:lang w:val="es-ES" w:bidi="ar-SA"/>
        </w:rPr>
        <w:t>(re)pensar el cuerpo de la mujer artista.</w:t>
      </w:r>
    </w:p>
    <w:p w14:paraId="0C6FF794" w14:textId="77777777" w:rsidR="007917E1" w:rsidRDefault="007917E1">
      <w:pPr>
        <w:pStyle w:val="2aAutordecaptulo"/>
      </w:pPr>
    </w:p>
    <w:p w14:paraId="3E79AA54" w14:textId="77777777" w:rsidR="007917E1" w:rsidRDefault="00951FC0">
      <w:pPr>
        <w:pStyle w:val="2aAutordecaptulo"/>
      </w:pPr>
      <w:r>
        <w:t xml:space="preserve">MAGNETTO, VANESA DANA / CONICET – Universidad Nacional de las Artes – </w:t>
      </w:r>
      <w:hyperlink r:id="rId7">
        <w:r>
          <w:rPr>
            <w:rStyle w:val="InternetLink"/>
          </w:rPr>
          <w:t>vanesamagnetto@gmail.com</w:t>
        </w:r>
      </w:hyperlink>
      <w:r>
        <w:t xml:space="preserve"> </w:t>
      </w:r>
    </w:p>
    <w:p w14:paraId="5C882FE1" w14:textId="77777777" w:rsidR="007917E1" w:rsidRDefault="00951FC0">
      <w:pPr>
        <w:pStyle w:val="2bCitacomienzodecaptulo"/>
        <w:jc w:val="center"/>
      </w:pPr>
      <w:r>
        <w:rPr>
          <w:rFonts w:ascii="Times New Roman" w:hAnsi="Times New Roman" w:cs="Times New Roman"/>
        </w:rPr>
        <w:t>Mesa nro. 79 "</w:t>
      </w:r>
      <w:r>
        <w:rPr>
          <w:rFonts w:ascii="Times New Roman" w:hAnsi="Times New Roman" w:cs="Times New Roman"/>
        </w:rPr>
        <w:t>Espacios del género. Cuerpos, lugares, representaciones"</w:t>
      </w:r>
      <w:r>
        <w:t xml:space="preserve"> </w:t>
      </w:r>
    </w:p>
    <w:p w14:paraId="6FA1C2FF" w14:textId="77777777" w:rsidR="007917E1" w:rsidRDefault="00951FC0">
      <w:pPr>
        <w:pStyle w:val="Palabrasclave"/>
        <w:numPr>
          <w:ilvl w:val="0"/>
          <w:numId w:val="1"/>
        </w:numPr>
      </w:pPr>
      <w:r>
        <w:t>Palabras claves: fotoperformance – fotografía argentina – cuerpo - género</w:t>
      </w:r>
    </w:p>
    <w:p w14:paraId="2BC29EEF" w14:textId="77777777" w:rsidR="007917E1" w:rsidRDefault="00951FC0">
      <w:pPr>
        <w:pStyle w:val="31Subttulo1"/>
        <w:numPr>
          <w:ilvl w:val="0"/>
          <w:numId w:val="2"/>
        </w:numPr>
      </w:pPr>
      <w:r>
        <w:t>Resumen</w:t>
      </w:r>
    </w:p>
    <w:p w14:paraId="6457F8AF" w14:textId="7A30D541" w:rsidR="007917E1" w:rsidRDefault="00951FC0">
      <w:pPr>
        <w:pStyle w:val="4Textocentral"/>
      </w:pPr>
      <w:r>
        <w:t xml:space="preserve"> </w:t>
      </w:r>
      <w:r>
        <w:rPr>
          <w:rFonts w:cs="Times New Roman"/>
        </w:rPr>
        <w:t xml:space="preserve">La obra de Liliana Maresca experimenta y se construye en base a varios lenguajes. Pintura, escultura, instalación, </w:t>
      </w:r>
      <w:r>
        <w:rPr>
          <w:rFonts w:cs="Times New Roman"/>
        </w:rPr>
        <w:t>fotoperformance. Difícil de encasillar dentro de una corriente o movimiento propio de su época, se escurre de las etiquetas. Sin embargo, presenta una característica que se repite en todas sus producciones: la manera de pensar la (re)presentación, una refl</w:t>
      </w:r>
      <w:r>
        <w:rPr>
          <w:rFonts w:cs="Times New Roman"/>
        </w:rPr>
        <w:t xml:space="preserve">exión, un enlace directo entre la materia variada de su producción y la “realidad” que atraviesa y sobre la que hace referencia la obra. Para esta ponencia tomaré dos trabajos de Maresca que comparten la particularidad de presentar el cuerpo de la artista </w:t>
      </w:r>
      <w:r>
        <w:rPr>
          <w:rFonts w:cs="Times New Roman"/>
        </w:rPr>
        <w:t xml:space="preserve">mujer en primer plano y elaborar un mensaje a través del lenguaje </w:t>
      </w:r>
      <w:r w:rsidR="008062FB">
        <w:rPr>
          <w:rFonts w:cs="Times New Roman"/>
        </w:rPr>
        <w:t xml:space="preserve">fotográfico, más precisamente, </w:t>
      </w:r>
      <w:r>
        <w:rPr>
          <w:rFonts w:cs="Times New Roman"/>
        </w:rPr>
        <w:t>de la fotoperformance. Una acción (o serie de accio</w:t>
      </w:r>
      <w:r w:rsidR="008062FB">
        <w:rPr>
          <w:rFonts w:cs="Times New Roman"/>
        </w:rPr>
        <w:t xml:space="preserve">nes) es traducida en secuencia </w:t>
      </w:r>
      <w:r>
        <w:rPr>
          <w:rFonts w:cs="Times New Roman"/>
        </w:rPr>
        <w:t xml:space="preserve">a través del código fotográfico. </w:t>
      </w:r>
    </w:p>
    <w:p w14:paraId="1DEC44D1" w14:textId="16F30586" w:rsidR="007917E1" w:rsidRDefault="00951FC0">
      <w:pPr>
        <w:pStyle w:val="4Textocentral"/>
      </w:pPr>
      <w:r>
        <w:rPr>
          <w:rFonts w:cs="Times New Roman"/>
        </w:rPr>
        <w:t xml:space="preserve">  </w:t>
      </w:r>
      <w:r>
        <w:rPr>
          <w:rFonts w:cs="Times New Roman"/>
          <w:i/>
          <w:color w:val="000000"/>
        </w:rPr>
        <w:t>Imagen pública - Altas esferas</w:t>
      </w:r>
      <w:r>
        <w:rPr>
          <w:rFonts w:cs="Times New Roman"/>
          <w:color w:val="000000"/>
        </w:rPr>
        <w:t>, exhibid</w:t>
      </w:r>
      <w:r>
        <w:rPr>
          <w:rFonts w:cs="Times New Roman"/>
          <w:color w:val="000000"/>
        </w:rPr>
        <w:t>a en forma de instalación se llevó a cabo e</w:t>
      </w:r>
      <w:r w:rsidR="008062FB">
        <w:rPr>
          <w:rFonts w:cs="Times New Roman"/>
          <w:color w:val="000000"/>
        </w:rPr>
        <w:t xml:space="preserve">n el Centro Cultural Recoleta, analizaré </w:t>
      </w:r>
      <w:r>
        <w:rPr>
          <w:rFonts w:cs="Times New Roman"/>
          <w:color w:val="000000"/>
        </w:rPr>
        <w:t>(puntualmente en este trabajo) los afiches y postales de difusión de dicha mue</w:t>
      </w:r>
      <w:r w:rsidR="008062FB">
        <w:rPr>
          <w:rFonts w:cs="Times New Roman"/>
          <w:color w:val="000000"/>
        </w:rPr>
        <w:t>stra. Fotoperformances tomadas p</w:t>
      </w:r>
      <w:r>
        <w:rPr>
          <w:rFonts w:cs="Times New Roman"/>
          <w:color w:val="000000"/>
        </w:rPr>
        <w:t>or el fotógrafo Marcos López, que presentan a la artista de</w:t>
      </w:r>
      <w:r>
        <w:rPr>
          <w:rFonts w:cs="Times New Roman"/>
          <w:color w:val="000000"/>
        </w:rPr>
        <w:t xml:space="preserve">snuda, recostada sobre gigantografías en blanco y negro de políticos y personajes faranduleros, de la Argentina de los 90s.  </w:t>
      </w:r>
      <w:r>
        <w:rPr>
          <w:rFonts w:cs="Times New Roman"/>
          <w:i/>
        </w:rPr>
        <w:t xml:space="preserve">Maresca se entrega a todo destino </w:t>
      </w:r>
      <w:r>
        <w:rPr>
          <w:rFonts w:cs="Times New Roman"/>
          <w:i/>
          <w:color w:val="000000"/>
        </w:rPr>
        <w:t>304-5457,</w:t>
      </w:r>
      <w:r>
        <w:rPr>
          <w:rFonts w:cs="Times New Roman"/>
          <w:color w:val="000000"/>
        </w:rPr>
        <w:t xml:space="preserve"> fotoperformance registrada por el fotógrafo Alejandro Kuropatwa (Maresca posa, reflejan</w:t>
      </w:r>
      <w:r>
        <w:rPr>
          <w:rFonts w:cs="Times New Roman"/>
          <w:color w:val="000000"/>
        </w:rPr>
        <w:t xml:space="preserve">do la posibilidad de goce del cuerpo femenino) circuló a través de la revista erótica argentina </w:t>
      </w:r>
      <w:r>
        <w:rPr>
          <w:rFonts w:cs="Times New Roman"/>
          <w:i/>
          <w:iCs/>
          <w:color w:val="000000"/>
        </w:rPr>
        <w:t>El Libertino</w:t>
      </w:r>
      <w:r>
        <w:rPr>
          <w:rFonts w:cs="Times New Roman"/>
          <w:color w:val="000000"/>
        </w:rPr>
        <w:t xml:space="preserve">. Ambas obras fueron realizadas en el año 1993 y comparten la capacidad de </w:t>
      </w:r>
      <w:r>
        <w:rPr>
          <w:rFonts w:cs="Times New Roman"/>
          <w:color w:val="000000"/>
        </w:rPr>
        <w:t xml:space="preserve">  </w:t>
      </w:r>
      <w:r>
        <w:rPr>
          <w:rFonts w:cs="Times New Roman"/>
          <w:color w:val="000000"/>
          <w:lang w:eastAsia="es-AR"/>
        </w:rPr>
        <w:t>sup</w:t>
      </w:r>
      <w:r w:rsidR="008062FB">
        <w:rPr>
          <w:rFonts w:cs="Times New Roman"/>
          <w:color w:val="000000"/>
          <w:lang w:eastAsia="es-AR"/>
        </w:rPr>
        <w:t xml:space="preserve">erar la descripción figurativa </w:t>
      </w:r>
      <w:r>
        <w:rPr>
          <w:rFonts w:cs="Times New Roman"/>
          <w:color w:val="000000"/>
          <w:lang w:eastAsia="es-AR"/>
        </w:rPr>
        <w:t>del medio fotográfico recuperando un</w:t>
      </w:r>
      <w:r>
        <w:rPr>
          <w:rFonts w:cs="Times New Roman"/>
          <w:color w:val="000000"/>
          <w:lang w:eastAsia="es-AR"/>
        </w:rPr>
        <w:t xml:space="preserve"> vínculo más directo y activo con el espectador a través de la</w:t>
      </w:r>
      <w:r w:rsidR="008062FB">
        <w:rPr>
          <w:rFonts w:cs="Times New Roman"/>
          <w:color w:val="000000"/>
          <w:lang w:eastAsia="es-AR"/>
        </w:rPr>
        <w:t xml:space="preserve"> utilización de este lenguaje, </w:t>
      </w:r>
      <w:r>
        <w:rPr>
          <w:rFonts w:cs="Times New Roman"/>
          <w:color w:val="000000"/>
          <w:lang w:eastAsia="es-AR"/>
        </w:rPr>
        <w:t xml:space="preserve">poniendo el eje en la acción y la construcción de la imagen de la artista, al </w:t>
      </w:r>
      <w:r w:rsidR="00E96B59">
        <w:rPr>
          <w:rFonts w:cs="Times New Roman"/>
          <w:color w:val="000000"/>
          <w:lang w:eastAsia="es-AR"/>
        </w:rPr>
        <w:t>desplazar la</w:t>
      </w:r>
      <w:r>
        <w:rPr>
          <w:rFonts w:cs="Times New Roman"/>
          <w:color w:val="000000"/>
          <w:lang w:eastAsia="es-AR"/>
        </w:rPr>
        <w:t xml:space="preserve"> idea de lo femenino en términos de objeto para constituirla en término</w:t>
      </w:r>
      <w:r>
        <w:rPr>
          <w:rFonts w:cs="Times New Roman"/>
          <w:color w:val="000000"/>
          <w:lang w:eastAsia="es-AR"/>
        </w:rPr>
        <w:t xml:space="preserve">s de sujeto activo. </w:t>
      </w:r>
      <w:r>
        <w:rPr>
          <w:rFonts w:cs="Times New Roman"/>
          <w:color w:val="000000"/>
        </w:rPr>
        <w:t xml:space="preserve">Continúan con el espíritu irónico - festivo, anclado en el lenguaje corporal del </w:t>
      </w:r>
      <w:r>
        <w:rPr>
          <w:rFonts w:cs="Times New Roman"/>
          <w:i/>
          <w:iCs/>
          <w:color w:val="000000"/>
        </w:rPr>
        <w:t>under</w:t>
      </w:r>
      <w:r w:rsidR="008062FB">
        <w:rPr>
          <w:rFonts w:cs="Times New Roman"/>
          <w:color w:val="000000"/>
        </w:rPr>
        <w:t xml:space="preserve"> de </w:t>
      </w:r>
      <w:r>
        <w:rPr>
          <w:rFonts w:cs="Times New Roman"/>
          <w:color w:val="000000"/>
        </w:rPr>
        <w:t>los 80s, introduciendo una disrupción novedosa para la fotografía de aquella época (década de</w:t>
      </w:r>
      <w:r>
        <w:rPr>
          <w:rFonts w:cs="Times New Roman"/>
          <w:color w:val="000000"/>
        </w:rPr>
        <w:t xml:space="preserve"> 1980 y 1990). Sobre las potencialidades de la fotoperformance y el diálogo de estas dos obras con la cuestión </w:t>
      </w:r>
      <w:r w:rsidR="00844762">
        <w:rPr>
          <w:rFonts w:cs="Times New Roman"/>
          <w:color w:val="000000"/>
        </w:rPr>
        <w:t>del cuerpo</w:t>
      </w:r>
      <w:r w:rsidR="008062FB">
        <w:rPr>
          <w:rFonts w:cs="Times New Roman"/>
          <w:color w:val="000000"/>
        </w:rPr>
        <w:t xml:space="preserve"> femenino de la artista y el gé</w:t>
      </w:r>
      <w:r>
        <w:rPr>
          <w:rFonts w:cs="Times New Roman"/>
          <w:color w:val="000000"/>
        </w:rPr>
        <w:t xml:space="preserve">nero oscila el interés de este trabajo. </w:t>
      </w:r>
      <w:bookmarkStart w:id="0" w:name="_GoBack"/>
      <w:bookmarkEnd w:id="0"/>
    </w:p>
    <w:p w14:paraId="0C18C757" w14:textId="77777777" w:rsidR="007917E1" w:rsidRDefault="007917E1">
      <w:pPr>
        <w:pStyle w:val="4Textocentral"/>
        <w:rPr>
          <w:rFonts w:cs="Times New Roman"/>
          <w:color w:val="000000"/>
        </w:rPr>
      </w:pPr>
    </w:p>
    <w:p w14:paraId="2DA41E09" w14:textId="77777777" w:rsidR="007917E1" w:rsidRDefault="007917E1">
      <w:pPr>
        <w:pStyle w:val="4Textocentral"/>
        <w:rPr>
          <w:rFonts w:cs="Times New Roman"/>
          <w:color w:val="000000"/>
        </w:rPr>
      </w:pPr>
    </w:p>
    <w:p w14:paraId="0C211969" w14:textId="77777777" w:rsidR="007917E1" w:rsidRDefault="007917E1">
      <w:pPr>
        <w:pStyle w:val="4Textocentral"/>
        <w:rPr>
          <w:rFonts w:cs="Times New Roman"/>
          <w:color w:val="000000"/>
        </w:rPr>
      </w:pPr>
    </w:p>
    <w:p w14:paraId="6CD89853" w14:textId="77777777" w:rsidR="007917E1" w:rsidRDefault="007917E1">
      <w:pPr>
        <w:pStyle w:val="4Textocentral"/>
        <w:rPr>
          <w:rFonts w:cs="Times New Roman"/>
          <w:color w:val="000000"/>
        </w:rPr>
      </w:pPr>
    </w:p>
    <w:p w14:paraId="4C58976C" w14:textId="77777777" w:rsidR="007917E1" w:rsidRDefault="007917E1">
      <w:pPr>
        <w:pStyle w:val="4Textocentral"/>
        <w:rPr>
          <w:rFonts w:cs="Times New Roman"/>
          <w:color w:val="000000"/>
        </w:rPr>
      </w:pPr>
    </w:p>
    <w:p w14:paraId="7DB5DA08" w14:textId="77777777" w:rsidR="007917E1" w:rsidRDefault="007917E1">
      <w:pPr>
        <w:pStyle w:val="4Textocentral"/>
        <w:rPr>
          <w:rFonts w:cs="Times New Roman"/>
          <w:color w:val="000000"/>
        </w:rPr>
      </w:pPr>
    </w:p>
    <w:p w14:paraId="447A4FE7" w14:textId="77777777" w:rsidR="007917E1" w:rsidRDefault="007917E1">
      <w:pPr>
        <w:pStyle w:val="4Textocentral"/>
        <w:rPr>
          <w:rFonts w:cs="Times New Roman"/>
          <w:color w:val="000000"/>
        </w:rPr>
      </w:pPr>
    </w:p>
    <w:p w14:paraId="23583972" w14:textId="77777777" w:rsidR="007917E1" w:rsidRDefault="00951FC0">
      <w:pPr>
        <w:pStyle w:val="31Subttulo1"/>
        <w:numPr>
          <w:ilvl w:val="0"/>
          <w:numId w:val="2"/>
        </w:numPr>
      </w:pPr>
      <w:r>
        <w:lastRenderedPageBreak/>
        <w:t>Presentación</w:t>
      </w:r>
    </w:p>
    <w:p w14:paraId="0AA08CCE" w14:textId="77777777" w:rsidR="007917E1" w:rsidRDefault="007917E1">
      <w:pPr>
        <w:pStyle w:val="31Subttulo1"/>
      </w:pPr>
    </w:p>
    <w:p w14:paraId="4C466BC4" w14:textId="77777777" w:rsidR="007917E1" w:rsidRDefault="00951FC0">
      <w:pPr>
        <w:spacing w:line="360" w:lineRule="auto"/>
        <w:ind w:left="3600"/>
        <w:jc w:val="right"/>
        <w:rPr>
          <w:rFonts w:ascii="Times New Roman" w:hAnsi="Times New Roman" w:cs="Times New Roman"/>
          <w:i/>
          <w:color w:val="000000"/>
          <w:sz w:val="22"/>
          <w:szCs w:val="22"/>
          <w:lang w:val="es-ES"/>
        </w:rPr>
      </w:pPr>
      <w:r>
        <w:rPr>
          <w:rFonts w:ascii="Times New Roman" w:hAnsi="Times New Roman" w:cs="Times New Roman"/>
          <w:i/>
          <w:color w:val="000000"/>
          <w:sz w:val="22"/>
          <w:szCs w:val="22"/>
          <w:lang w:val="es-ES"/>
        </w:rPr>
        <w:t xml:space="preserve">Vete muerte </w:t>
      </w:r>
    </w:p>
    <w:p w14:paraId="44A10922" w14:textId="77777777" w:rsidR="007917E1" w:rsidRDefault="00951FC0">
      <w:pPr>
        <w:spacing w:line="360" w:lineRule="auto"/>
        <w:ind w:left="3600"/>
        <w:jc w:val="right"/>
        <w:rPr>
          <w:rFonts w:ascii="Times New Roman" w:hAnsi="Times New Roman" w:cs="Times New Roman"/>
          <w:i/>
          <w:color w:val="000000"/>
          <w:sz w:val="22"/>
          <w:szCs w:val="22"/>
          <w:lang w:val="es-ES"/>
        </w:rPr>
      </w:pPr>
      <w:r>
        <w:rPr>
          <w:rFonts w:ascii="Times New Roman" w:hAnsi="Times New Roman" w:cs="Times New Roman"/>
          <w:i/>
          <w:color w:val="000000"/>
          <w:sz w:val="22"/>
          <w:szCs w:val="22"/>
          <w:lang w:val="es-ES"/>
        </w:rPr>
        <w:t>que quiero la vida</w:t>
      </w:r>
    </w:p>
    <w:p w14:paraId="70E82967" w14:textId="77777777" w:rsidR="007917E1" w:rsidRDefault="00951FC0">
      <w:pPr>
        <w:spacing w:line="360" w:lineRule="auto"/>
        <w:ind w:left="3600"/>
        <w:jc w:val="right"/>
        <w:rPr>
          <w:rFonts w:ascii="Times New Roman" w:hAnsi="Times New Roman" w:cs="Times New Roman"/>
          <w:i/>
          <w:color w:val="000000"/>
          <w:sz w:val="22"/>
          <w:szCs w:val="22"/>
          <w:lang w:val="es-ES"/>
        </w:rPr>
      </w:pPr>
      <w:r>
        <w:rPr>
          <w:rFonts w:ascii="Times New Roman" w:hAnsi="Times New Roman" w:cs="Times New Roman"/>
          <w:i/>
          <w:color w:val="000000"/>
          <w:sz w:val="22"/>
          <w:szCs w:val="22"/>
          <w:lang w:val="es-ES"/>
        </w:rPr>
        <w:t xml:space="preserve">         </w:t>
      </w:r>
      <w:r>
        <w:rPr>
          <w:rFonts w:ascii="Times New Roman" w:hAnsi="Times New Roman" w:cs="Times New Roman"/>
          <w:i/>
          <w:color w:val="000000"/>
          <w:sz w:val="22"/>
          <w:szCs w:val="22"/>
          <w:lang w:val="es-ES"/>
        </w:rPr>
        <w:t xml:space="preserve">   Quiero dar fruto</w:t>
      </w:r>
      <w:r>
        <w:rPr>
          <w:rFonts w:ascii="Times New Roman" w:hAnsi="Times New Roman" w:cs="Times New Roman"/>
          <w:i/>
          <w:color w:val="000000"/>
          <w:sz w:val="22"/>
          <w:szCs w:val="22"/>
          <w:lang w:val="es-ES"/>
        </w:rPr>
        <w:tab/>
      </w:r>
    </w:p>
    <w:p w14:paraId="15893C46" w14:textId="77777777" w:rsidR="007917E1" w:rsidRDefault="00951FC0">
      <w:pPr>
        <w:spacing w:line="360" w:lineRule="auto"/>
        <w:ind w:left="3600"/>
        <w:jc w:val="right"/>
        <w:rPr>
          <w:rFonts w:ascii="Times New Roman" w:hAnsi="Times New Roman" w:cs="Times New Roman"/>
          <w:i/>
          <w:color w:val="000000"/>
          <w:sz w:val="22"/>
          <w:szCs w:val="22"/>
          <w:lang w:val="es-ES"/>
        </w:rPr>
      </w:pPr>
      <w:r>
        <w:rPr>
          <w:rFonts w:ascii="Times New Roman" w:hAnsi="Times New Roman" w:cs="Times New Roman"/>
          <w:i/>
          <w:color w:val="000000"/>
          <w:sz w:val="22"/>
          <w:szCs w:val="22"/>
          <w:lang w:val="es-ES"/>
        </w:rPr>
        <w:t>Todo mi fruto jugoso</w:t>
      </w:r>
    </w:p>
    <w:p w14:paraId="4CD9F39D" w14:textId="77777777" w:rsidR="007917E1" w:rsidRDefault="00951FC0">
      <w:pPr>
        <w:spacing w:line="360" w:lineRule="auto"/>
        <w:ind w:left="3600"/>
        <w:jc w:val="right"/>
        <w:rPr>
          <w:rFonts w:ascii="Times New Roman" w:hAnsi="Times New Roman" w:cs="Times New Roman"/>
          <w:i/>
          <w:color w:val="000000"/>
          <w:sz w:val="22"/>
          <w:szCs w:val="22"/>
          <w:lang w:val="es-ES"/>
        </w:rPr>
      </w:pPr>
      <w:r>
        <w:rPr>
          <w:rFonts w:ascii="Times New Roman" w:hAnsi="Times New Roman" w:cs="Times New Roman"/>
          <w:i/>
          <w:color w:val="000000"/>
          <w:sz w:val="22"/>
          <w:szCs w:val="22"/>
          <w:lang w:val="es-ES"/>
        </w:rPr>
        <w:t>De la vida</w:t>
      </w:r>
    </w:p>
    <w:p w14:paraId="6063B1FD" w14:textId="77777777" w:rsidR="007917E1" w:rsidRDefault="00951FC0">
      <w:pPr>
        <w:spacing w:line="360" w:lineRule="auto"/>
        <w:ind w:left="3600"/>
        <w:jc w:val="right"/>
        <w:rPr>
          <w:rFonts w:hint="eastAsia"/>
        </w:rPr>
      </w:pPr>
      <w:r>
        <w:rPr>
          <w:rFonts w:ascii="Times New Roman" w:hAnsi="Times New Roman" w:cs="Times New Roman"/>
          <w:i/>
          <w:color w:val="000000"/>
          <w:sz w:val="22"/>
          <w:szCs w:val="22"/>
          <w:lang w:val="es-ES"/>
        </w:rPr>
        <w:t>Vivida tan intensamente</w:t>
      </w:r>
      <w:r>
        <w:rPr>
          <w:rStyle w:val="FootnoteAnchor"/>
          <w:rFonts w:ascii="Times New Roman" w:hAnsi="Times New Roman" w:cs="Times New Roman"/>
          <w:i/>
          <w:color w:val="000000"/>
          <w:sz w:val="22"/>
          <w:szCs w:val="22"/>
          <w:lang w:val="es-ES"/>
        </w:rPr>
        <w:footnoteReference w:id="1"/>
      </w:r>
    </w:p>
    <w:p w14:paraId="6BB01C96" w14:textId="77777777" w:rsidR="007917E1" w:rsidRDefault="00951FC0">
      <w:pPr>
        <w:pStyle w:val="4Textocentral"/>
        <w:rPr>
          <w:i/>
          <w:iCs/>
          <w:sz w:val="32"/>
          <w:szCs w:val="32"/>
        </w:rPr>
      </w:pPr>
      <w:r>
        <w:rPr>
          <w:i/>
          <w:iCs/>
          <w:sz w:val="32"/>
          <w:szCs w:val="32"/>
        </w:rPr>
        <w:t xml:space="preserve"> </w:t>
      </w:r>
      <w:r>
        <w:rPr>
          <w:rFonts w:ascii="Times New Roman" w:hAnsi="Times New Roman" w:cs="Times New Roman"/>
          <w:b/>
          <w:i/>
          <w:iCs/>
          <w:color w:val="000000"/>
          <w:sz w:val="32"/>
          <w:szCs w:val="32"/>
        </w:rPr>
        <w:t>Introducción</w:t>
      </w:r>
    </w:p>
    <w:p w14:paraId="5E4592FD" w14:textId="77777777" w:rsidR="007917E1" w:rsidRDefault="007917E1">
      <w:pPr>
        <w:spacing w:line="360" w:lineRule="auto"/>
        <w:ind w:left="4320"/>
        <w:jc w:val="both"/>
        <w:rPr>
          <w:rFonts w:ascii="Times New Roman" w:hAnsi="Times New Roman" w:cs="Times New Roman"/>
          <w:i/>
          <w:color w:val="000000"/>
          <w:lang w:val="es-ES"/>
        </w:rPr>
      </w:pPr>
    </w:p>
    <w:p w14:paraId="2E24CE5A" w14:textId="30A3EC17" w:rsidR="007917E1" w:rsidRDefault="00951FC0">
      <w:pPr>
        <w:pStyle w:val="4Textocentral"/>
      </w:pPr>
      <w:r>
        <w:rPr>
          <w:rFonts w:cs="Times New Roman"/>
          <w:color w:val="000000"/>
        </w:rPr>
        <w:t>La cita de Liliana Maresca funciona como apertura para este trabajo, sintetiza el espíritu de la artista que osciló, impetuosamente con profundo entusiasmo, entre lo sagrado y lo profano, entre el espíritu de vida y la destrucción. En esta oportunidad me c</w:t>
      </w:r>
      <w:r>
        <w:rPr>
          <w:rFonts w:cs="Times New Roman"/>
          <w:color w:val="000000"/>
        </w:rPr>
        <w:t xml:space="preserve">entraré sobre dos de sus fotoperformances. Ambas realizadas en el año </w:t>
      </w:r>
      <w:r w:rsidR="00844762">
        <w:rPr>
          <w:rFonts w:cs="Times New Roman"/>
          <w:color w:val="000000"/>
        </w:rPr>
        <w:t>1993, Imagen</w:t>
      </w:r>
      <w:r>
        <w:rPr>
          <w:rFonts w:cs="Times New Roman"/>
          <w:i/>
          <w:color w:val="000000"/>
        </w:rPr>
        <w:t xml:space="preserve"> pública - Altas esferas </w:t>
      </w:r>
      <w:r>
        <w:rPr>
          <w:rFonts w:cs="Times New Roman"/>
          <w:color w:val="000000"/>
        </w:rPr>
        <w:t xml:space="preserve">y </w:t>
      </w:r>
      <w:r>
        <w:rPr>
          <w:rFonts w:cs="Times New Roman"/>
          <w:i/>
          <w:iCs/>
          <w:color w:val="000000"/>
        </w:rPr>
        <w:t xml:space="preserve">Maresca se entrega a todo destino  304-5457.  </w:t>
      </w:r>
      <w:r>
        <w:t>Trabajaré sobre las resonancias del uso de la fotoperformance en relación al cuerpo del artista como</w:t>
      </w:r>
      <w:r>
        <w:t xml:space="preserve"> protagonista de las obras, el </w:t>
      </w:r>
      <w:r w:rsidR="00844762">
        <w:t>porqué</w:t>
      </w:r>
      <w:r>
        <w:t xml:space="preserve"> de la necesidad de lo fotográfico a partir de una utilización que supera la habitual descripción figurativa del medio. </w:t>
      </w:r>
    </w:p>
    <w:p w14:paraId="550D0F63" w14:textId="77777777" w:rsidR="007917E1" w:rsidRDefault="007917E1">
      <w:pPr>
        <w:spacing w:line="276" w:lineRule="auto"/>
        <w:jc w:val="both"/>
        <w:rPr>
          <w:rFonts w:hint="eastAsia"/>
        </w:rPr>
      </w:pPr>
    </w:p>
    <w:p w14:paraId="711427BF" w14:textId="2AC298AA" w:rsidR="007917E1" w:rsidRDefault="00951FC0">
      <w:pPr>
        <w:rPr>
          <w:rFonts w:ascii="Cambria" w:hAnsi="Cambria"/>
        </w:rPr>
      </w:pPr>
      <w:r>
        <w:rPr>
          <w:rFonts w:ascii="Cambria" w:hAnsi="Cambria" w:cs="Times New Roman"/>
          <w:color w:val="000000"/>
          <w:lang w:val="es-ES"/>
        </w:rPr>
        <w:t>Liliana Maresca fue una artista argentina multifacética, activa entre principios de la década de</w:t>
      </w:r>
      <w:r>
        <w:rPr>
          <w:rFonts w:ascii="Cambria" w:hAnsi="Cambria" w:cs="Times New Roman"/>
          <w:color w:val="000000"/>
          <w:lang w:val="es-ES"/>
        </w:rPr>
        <w:t xml:space="preserve"> mil novecientos ochenta hasta mediados de los años noventas, produjo una obra única y ecléctica, que abordó gran cantidad de lenguajes para poder dar forma a las múltiples ideas que ansiaba plasmar. Visionaria de su época supo hacer uso </w:t>
      </w:r>
      <w:r w:rsidR="00844762">
        <w:rPr>
          <w:rFonts w:ascii="Cambria" w:hAnsi="Cambria" w:cs="Times New Roman"/>
          <w:color w:val="000000"/>
          <w:lang w:val="es-ES"/>
        </w:rPr>
        <w:t>(y</w:t>
      </w:r>
      <w:r>
        <w:rPr>
          <w:rFonts w:ascii="Cambria" w:hAnsi="Cambria" w:cs="Times New Roman"/>
          <w:color w:val="000000"/>
          <w:lang w:val="es-ES"/>
        </w:rPr>
        <w:t xml:space="preserve"> reuso) de vari</w:t>
      </w:r>
      <w:r>
        <w:rPr>
          <w:rFonts w:ascii="Cambria" w:hAnsi="Cambria" w:cs="Times New Roman"/>
          <w:color w:val="000000"/>
          <w:lang w:val="es-ES"/>
        </w:rPr>
        <w:t>os códigos para reflejar de forma crítica el contexto político y social en el que vivió. Lo múltiple fue una constante en su obra, sumado a los variados materiales con los que experimentó, se caracterizó por nuclear a gran cantidad de artistas plásticos, e</w:t>
      </w:r>
      <w:r>
        <w:rPr>
          <w:rFonts w:ascii="Cambria" w:hAnsi="Cambria" w:cs="Times New Roman"/>
          <w:color w:val="000000"/>
          <w:lang w:val="es-ES"/>
        </w:rPr>
        <w:t xml:space="preserve">scultores, vestuaristas, </w:t>
      </w:r>
      <w:r w:rsidR="00844762">
        <w:rPr>
          <w:rFonts w:ascii="Cambria" w:hAnsi="Cambria" w:cs="Times New Roman"/>
          <w:color w:val="000000"/>
          <w:lang w:val="es-ES"/>
        </w:rPr>
        <w:t>etc.</w:t>
      </w:r>
      <w:r>
        <w:rPr>
          <w:rFonts w:ascii="Cambria" w:hAnsi="Cambria" w:cs="Times New Roman"/>
          <w:color w:val="000000"/>
          <w:lang w:val="es-ES"/>
        </w:rPr>
        <w:t xml:space="preserve">, para abordar la creación artística en equipo. El espíritu grupal que predominó durante la década de los ochentas en Buenos Aires (luego de finalizar la última dictadura militar en la Argentina) inspiró </w:t>
      </w:r>
      <w:r w:rsidR="00844762">
        <w:rPr>
          <w:rFonts w:ascii="Cambria" w:hAnsi="Cambria" w:cs="Times New Roman"/>
          <w:color w:val="000000"/>
          <w:lang w:val="es-ES"/>
        </w:rPr>
        <w:t>a Maresca</w:t>
      </w:r>
      <w:r>
        <w:rPr>
          <w:rFonts w:ascii="Cambria" w:hAnsi="Cambria" w:cs="Times New Roman"/>
          <w:color w:val="000000"/>
          <w:lang w:val="es-ES"/>
        </w:rPr>
        <w:t xml:space="preserve"> a lo largo de</w:t>
      </w:r>
      <w:r>
        <w:rPr>
          <w:rFonts w:ascii="Cambria" w:hAnsi="Cambria" w:cs="Times New Roman"/>
          <w:color w:val="000000"/>
          <w:lang w:val="es-ES"/>
        </w:rPr>
        <w:t xml:space="preserve"> toda su producción. </w:t>
      </w:r>
    </w:p>
    <w:p w14:paraId="2D45C1F9" w14:textId="49E710FE" w:rsidR="007917E1" w:rsidRDefault="00951FC0">
      <w:pPr>
        <w:spacing w:before="280" w:after="280"/>
        <w:rPr>
          <w:rFonts w:ascii="Cambria" w:eastAsia="MS Mincho;Arial Unicode MS" w:hAnsi="Cambria" w:cs="Cambria"/>
          <w:lang w:val="es-ES"/>
        </w:rPr>
      </w:pPr>
      <w:r>
        <w:rPr>
          <w:rFonts w:ascii="Cambria" w:eastAsia="MS Mincho;Arial Unicode MS" w:hAnsi="Cambria" w:cs="Cambria"/>
          <w:color w:val="000000"/>
          <w:lang w:val="es-ES"/>
        </w:rPr>
        <w:t xml:space="preserve">Para contextualizar las dos obras que voy a </w:t>
      </w:r>
      <w:r w:rsidR="00844762">
        <w:rPr>
          <w:rFonts w:ascii="Cambria" w:eastAsia="MS Mincho;Arial Unicode MS" w:hAnsi="Cambria" w:cs="Cambria"/>
          <w:color w:val="000000"/>
          <w:lang w:val="es-ES"/>
        </w:rPr>
        <w:t>trabajar haré</w:t>
      </w:r>
      <w:r>
        <w:rPr>
          <w:rFonts w:ascii="Cambria" w:eastAsia="MS Mincho;Arial Unicode MS" w:hAnsi="Cambria" w:cs="Cambria"/>
          <w:color w:val="000000"/>
          <w:lang w:val="es-ES"/>
        </w:rPr>
        <w:t xml:space="preserve"> mención de dos trabajos anteriores, los cuales hacen uso del lenguaje de la fotoperformance, realizados también por mujeres artistas.   Comparten la particularidad de poner en</w:t>
      </w:r>
      <w:r>
        <w:rPr>
          <w:rFonts w:ascii="Cambria" w:eastAsia="MS Mincho;Arial Unicode MS" w:hAnsi="Cambria" w:cs="Cambria"/>
          <w:color w:val="000000"/>
          <w:lang w:val="es-ES"/>
        </w:rPr>
        <w:t xml:space="preserve"> el centro de la escena al cuerpo de la mujer, corriéndose del uso habitual, (objetualizado) de éste. Martha Wilson, en los inicios de los años setenta, irrumpe en la escena  norteamericana con un trabajo pionero que cruza en forma experimental, vídeo, fot</w:t>
      </w:r>
      <w:r>
        <w:rPr>
          <w:rFonts w:ascii="Cambria" w:eastAsia="MS Mincho;Arial Unicode MS" w:hAnsi="Cambria" w:cs="Cambria"/>
          <w:color w:val="000000"/>
          <w:lang w:val="es-ES"/>
        </w:rPr>
        <w:t xml:space="preserve">o-texto y performance. Una de las características de sus obras es interpelar el rol de los individuos en la sociedad, intentando a través de su </w:t>
      </w:r>
      <w:r w:rsidR="00844762">
        <w:rPr>
          <w:rFonts w:ascii="Cambria" w:eastAsia="MS Mincho;Arial Unicode MS" w:hAnsi="Cambria" w:cs="Cambria"/>
          <w:color w:val="000000"/>
          <w:lang w:val="es-ES"/>
        </w:rPr>
        <w:t>producción (</w:t>
      </w:r>
      <w:r>
        <w:rPr>
          <w:rFonts w:ascii="Cambria" w:eastAsia="MS Mincho;Arial Unicode MS" w:hAnsi="Cambria" w:cs="Cambria"/>
          <w:color w:val="000000"/>
          <w:lang w:val="es-ES"/>
        </w:rPr>
        <w:t xml:space="preserve">específicamente la </w:t>
      </w:r>
      <w:r w:rsidR="00844762">
        <w:rPr>
          <w:rFonts w:ascii="Cambria" w:eastAsia="MS Mincho;Arial Unicode MS" w:hAnsi="Cambria" w:cs="Cambria"/>
          <w:color w:val="000000"/>
          <w:lang w:val="es-ES"/>
        </w:rPr>
        <w:t>fotográfica) “</w:t>
      </w:r>
      <w:r>
        <w:rPr>
          <w:rFonts w:ascii="Cambria" w:eastAsia="MS Mincho;Arial Unicode MS" w:hAnsi="Cambria" w:cs="Cambria"/>
          <w:color w:val="000000"/>
          <w:lang w:val="es-ES"/>
        </w:rPr>
        <w:t>desestabilizar el lugar del original y el de la copia; el lugar d</w:t>
      </w:r>
      <w:r>
        <w:rPr>
          <w:rFonts w:ascii="Cambria" w:eastAsia="MS Mincho;Arial Unicode MS" w:hAnsi="Cambria" w:cs="Cambria"/>
          <w:color w:val="000000"/>
          <w:lang w:val="es-ES"/>
        </w:rPr>
        <w:t xml:space="preserve">e la esencia y la materia” (Castillo, 2015: 131).  En una de sus primeras series, </w:t>
      </w:r>
      <w:r>
        <w:rPr>
          <w:rFonts w:ascii="Cambria" w:eastAsia="MS Mincho;Arial Unicode MS" w:hAnsi="Cambria" w:cs="Cambria"/>
          <w:i/>
          <w:color w:val="000000"/>
          <w:lang w:val="es-ES"/>
        </w:rPr>
        <w:t>Portafolio de Modelo</w:t>
      </w:r>
      <w:r>
        <w:rPr>
          <w:rFonts w:ascii="Cambria" w:eastAsia="MS Mincho;Arial Unicode MS" w:hAnsi="Cambria" w:cs="Cambria"/>
          <w:color w:val="000000"/>
          <w:lang w:val="es-ES"/>
        </w:rPr>
        <w:t xml:space="preserve"> (1974) da cabida a diversas </w:t>
      </w:r>
      <w:r w:rsidR="00844762">
        <w:rPr>
          <w:rFonts w:ascii="Cambria" w:eastAsia="MS Mincho;Arial Unicode MS" w:hAnsi="Cambria" w:cs="Cambria"/>
          <w:color w:val="000000"/>
          <w:lang w:val="es-ES"/>
        </w:rPr>
        <w:t>interpretaciones de</w:t>
      </w:r>
      <w:r>
        <w:rPr>
          <w:rFonts w:ascii="Cambria" w:eastAsia="MS Mincho;Arial Unicode MS" w:hAnsi="Cambria" w:cs="Cambria"/>
          <w:color w:val="000000"/>
          <w:lang w:val="es-ES"/>
        </w:rPr>
        <w:t xml:space="preserve"> las identidades femeninas, luego en los años ochenta realiza la performance </w:t>
      </w:r>
      <w:r>
        <w:rPr>
          <w:rFonts w:ascii="Cambria" w:eastAsia="MS Mincho;Arial Unicode MS" w:hAnsi="Cambria" w:cs="Cambria"/>
          <w:i/>
          <w:color w:val="000000"/>
          <w:lang w:val="es-ES"/>
        </w:rPr>
        <w:t>Primeras Damas</w:t>
      </w:r>
      <w:r>
        <w:rPr>
          <w:rFonts w:ascii="Cambria" w:eastAsia="MS Mincho;Arial Unicode MS" w:hAnsi="Cambria" w:cs="Cambria"/>
          <w:color w:val="000000"/>
          <w:lang w:val="es-ES"/>
        </w:rPr>
        <w:t>, basándose en</w:t>
      </w:r>
      <w:r>
        <w:rPr>
          <w:rFonts w:ascii="Cambria" w:eastAsia="MS Mincho;Arial Unicode MS" w:hAnsi="Cambria" w:cs="Cambria"/>
          <w:color w:val="000000"/>
          <w:lang w:val="es-ES"/>
        </w:rPr>
        <w:t xml:space="preserve"> el </w:t>
      </w:r>
      <w:r w:rsidR="00844762">
        <w:rPr>
          <w:rFonts w:ascii="Cambria" w:eastAsia="MS Mincho;Arial Unicode MS" w:hAnsi="Cambria" w:cs="Cambria"/>
          <w:color w:val="000000"/>
          <w:lang w:val="es-ES"/>
        </w:rPr>
        <w:t>interés de</w:t>
      </w:r>
      <w:r>
        <w:rPr>
          <w:rFonts w:ascii="Cambria" w:eastAsia="MS Mincho;Arial Unicode MS" w:hAnsi="Cambria" w:cs="Cambria"/>
          <w:color w:val="000000"/>
          <w:lang w:val="es-ES"/>
        </w:rPr>
        <w:t xml:space="preserve"> </w:t>
      </w:r>
      <w:r>
        <w:rPr>
          <w:rFonts w:ascii="Cambria" w:eastAsia="MS Mincho;Arial Unicode MS" w:hAnsi="Cambria" w:cs="Cambria"/>
          <w:color w:val="000000"/>
          <w:lang w:val="es-ES"/>
        </w:rPr>
        <w:lastRenderedPageBreak/>
        <w:t xml:space="preserve">personificar damas que no tenían nada de primera sino mucho de segunda clase debido al origen de su sexo. Cindy Sherman, artista también </w:t>
      </w:r>
      <w:r w:rsidR="00844762">
        <w:rPr>
          <w:rFonts w:ascii="Cambria" w:eastAsia="MS Mincho;Arial Unicode MS" w:hAnsi="Cambria" w:cs="Cambria"/>
          <w:color w:val="000000"/>
          <w:lang w:val="es-ES"/>
        </w:rPr>
        <w:t>norteamericana</w:t>
      </w:r>
      <w:r>
        <w:rPr>
          <w:rFonts w:ascii="Cambria" w:eastAsia="MS Mincho;Arial Unicode MS" w:hAnsi="Cambria" w:cs="Cambria"/>
          <w:color w:val="000000"/>
          <w:lang w:val="es-ES"/>
        </w:rPr>
        <w:t xml:space="preserve">, se caracteriza por realizar un tipo de obra que explora y cuestiona los estereotipos y </w:t>
      </w:r>
      <w:r>
        <w:rPr>
          <w:rFonts w:ascii="Cambria" w:eastAsia="MS Mincho;Arial Unicode MS" w:hAnsi="Cambria" w:cs="Cambria"/>
          <w:color w:val="000000"/>
          <w:lang w:val="es-ES"/>
        </w:rPr>
        <w:t xml:space="preserve">la cultura estadounidense desde una óptica femenina. Una mirada que desarticula el típico horizonte de expectativa de la femineidad. En la serie </w:t>
      </w:r>
      <w:r>
        <w:rPr>
          <w:rFonts w:ascii="Cambria" w:eastAsia="MS Mincho;Arial Unicode MS" w:hAnsi="Cambria" w:cs="Cambria"/>
          <w:i/>
          <w:color w:val="000000"/>
          <w:lang w:val="es-ES"/>
        </w:rPr>
        <w:t>Untitled Film Stills (fotogramas sin títulos) c</w:t>
      </w:r>
      <w:r>
        <w:rPr>
          <w:rFonts w:ascii="Cambria" w:eastAsia="MS Mincho;Arial Unicode MS" w:hAnsi="Cambria" w:cs="Cambria"/>
          <w:color w:val="000000"/>
          <w:lang w:val="es-ES"/>
        </w:rPr>
        <w:t>omenzada en la década del setenta, la artista monta una escena q</w:t>
      </w:r>
      <w:r>
        <w:rPr>
          <w:rFonts w:ascii="Cambria" w:eastAsia="MS Mincho;Arial Unicode MS" w:hAnsi="Cambria" w:cs="Cambria"/>
          <w:color w:val="000000"/>
          <w:lang w:val="es-ES"/>
        </w:rPr>
        <w:t xml:space="preserve">ue remite visual y narrativamente al cine, ocupando siempre el cuerpo de Sherman un rol protagónico. Las tres artistas Wilson, Sherman y </w:t>
      </w:r>
      <w:r w:rsidR="00844762">
        <w:rPr>
          <w:rFonts w:ascii="Cambria" w:eastAsia="MS Mincho;Arial Unicode MS" w:hAnsi="Cambria" w:cs="Cambria"/>
          <w:color w:val="000000"/>
          <w:lang w:val="es-ES"/>
        </w:rPr>
        <w:t>Maresca, utilizan</w:t>
      </w:r>
      <w:r>
        <w:rPr>
          <w:rFonts w:ascii="Cambria" w:eastAsia="MS Mincho;Arial Unicode MS" w:hAnsi="Cambria" w:cs="Cambria"/>
          <w:color w:val="000000"/>
          <w:lang w:val="es-ES"/>
        </w:rPr>
        <w:t xml:space="preserve"> la fotografía como un medio de registro que desestabiliza la construcción femenina hegemónica. La im</w:t>
      </w:r>
      <w:r>
        <w:rPr>
          <w:rFonts w:ascii="Cambria" w:eastAsia="MS Mincho;Arial Unicode MS" w:hAnsi="Cambria" w:cs="Cambria"/>
          <w:color w:val="000000"/>
          <w:lang w:val="es-ES"/>
        </w:rPr>
        <w:t>agen funciona como herramienta y es la que posibilita formalmente, en conjunto con la acción registrada, la existencia de esta fotoperfomance. Sin acción no hay performance. Y sin la definición de un punto de vista que organice la escena no hay fotoperform</w:t>
      </w:r>
      <w:r>
        <w:rPr>
          <w:rFonts w:ascii="Cambria" w:eastAsia="MS Mincho;Arial Unicode MS" w:hAnsi="Cambria" w:cs="Cambria"/>
          <w:color w:val="000000"/>
          <w:lang w:val="es-ES"/>
        </w:rPr>
        <w:t xml:space="preserve">ance. </w:t>
      </w:r>
    </w:p>
    <w:p w14:paraId="682F4366" w14:textId="77777777" w:rsidR="007917E1" w:rsidRDefault="00951FC0">
      <w:pPr>
        <w:pStyle w:val="31Subttulo1"/>
        <w:numPr>
          <w:ilvl w:val="0"/>
          <w:numId w:val="2"/>
        </w:numPr>
      </w:pPr>
      <w:r>
        <w:t xml:space="preserve"> Imagen Pública – Altas Esferas</w:t>
      </w:r>
    </w:p>
    <w:p w14:paraId="78398701" w14:textId="3321922D" w:rsidR="007917E1" w:rsidRDefault="00951FC0">
      <w:pPr>
        <w:pStyle w:val="4Textocentral"/>
      </w:pPr>
      <w:r>
        <w:t xml:space="preserve"> </w:t>
      </w:r>
      <w:r>
        <w:rPr>
          <w:rFonts w:cs="Times New Roman"/>
          <w:color w:val="000000"/>
        </w:rPr>
        <w:t xml:space="preserve">Esta </w:t>
      </w:r>
      <w:r w:rsidR="00844762">
        <w:rPr>
          <w:rFonts w:cs="Times New Roman"/>
          <w:color w:val="000000"/>
        </w:rPr>
        <w:t>exhibición, definida</w:t>
      </w:r>
      <w:r>
        <w:rPr>
          <w:rFonts w:cs="Times New Roman"/>
          <w:color w:val="000000"/>
        </w:rPr>
        <w:t xml:space="preserve"> por Maresca como Instalación, </w:t>
      </w:r>
      <w:r w:rsidR="00844762">
        <w:rPr>
          <w:rFonts w:cs="Times New Roman"/>
          <w:color w:val="000000"/>
        </w:rPr>
        <w:t>ocupó una</w:t>
      </w:r>
      <w:r>
        <w:rPr>
          <w:rFonts w:cs="Times New Roman"/>
          <w:color w:val="000000"/>
        </w:rPr>
        <w:t xml:space="preserve"> de las salas del Centro Cultural Recoleta entre el 25 de mayo al 21 de junio de 1993. La obra consistía en ampliaciones de fotos y recortes de artículos periodísticos de esa época </w:t>
      </w:r>
      <w:r w:rsidR="00844762">
        <w:rPr>
          <w:rFonts w:cs="Times New Roman"/>
          <w:color w:val="000000"/>
        </w:rPr>
        <w:t>en la</w:t>
      </w:r>
      <w:r>
        <w:rPr>
          <w:rFonts w:cs="Times New Roman"/>
          <w:color w:val="000000"/>
        </w:rPr>
        <w:t xml:space="preserve"> A</w:t>
      </w:r>
      <w:r>
        <w:rPr>
          <w:rFonts w:cs="Times New Roman"/>
          <w:color w:val="000000"/>
        </w:rPr>
        <w:t xml:space="preserve">rgentina. Se reconocen tipografías y otros elementos gráficos característicos del diario Página 12. Maresca se sumergió en los archivos del diario, en la Ciudad de Buenos </w:t>
      </w:r>
      <w:r w:rsidR="00844762">
        <w:rPr>
          <w:rFonts w:cs="Times New Roman"/>
          <w:color w:val="000000"/>
        </w:rPr>
        <w:t>Aires, y</w:t>
      </w:r>
      <w:r>
        <w:rPr>
          <w:rFonts w:cs="Times New Roman"/>
          <w:color w:val="000000"/>
        </w:rPr>
        <w:t xml:space="preserve"> trabajó en el proceso de selección y ampliación del material. El tamaño de </w:t>
      </w:r>
      <w:r>
        <w:rPr>
          <w:rFonts w:cs="Times New Roman"/>
          <w:color w:val="000000"/>
        </w:rPr>
        <w:t>las fotos consolidó la instalación, las imágenes se presentaron en tamaño pancarta y en algunos casos aún más amplios. Sintetizan un desfile de personajes propios de la política, los medios de comunicación y de la farándula, característicos de la década de</w:t>
      </w:r>
      <w:r>
        <w:rPr>
          <w:rFonts w:cs="Times New Roman"/>
          <w:color w:val="000000"/>
        </w:rPr>
        <w:t>l noventa. La operación que realizó Maresca con el discurso fotográfico es doble. Pienso en Rosalind Krauss (2002) cuando indaga sobre el lenguaje fotográfico en función de su medio de exhibición y circulación. Maresca descontextualiza las imágenes del med</w:t>
      </w:r>
      <w:r>
        <w:rPr>
          <w:rFonts w:cs="Times New Roman"/>
          <w:color w:val="000000"/>
        </w:rPr>
        <w:t xml:space="preserve">io para el cual fueron pensadas, diseñadas (imágenes periodísticas) y las reagrupa montándolas sobre paneles, generando un nuevo sintagma, </w:t>
      </w:r>
      <w:r w:rsidR="00844762">
        <w:rPr>
          <w:rFonts w:cs="Times New Roman"/>
          <w:color w:val="000000"/>
        </w:rPr>
        <w:t>una recombinación</w:t>
      </w:r>
      <w:r>
        <w:rPr>
          <w:rFonts w:cs="Times New Roman"/>
          <w:color w:val="000000"/>
        </w:rPr>
        <w:t xml:space="preserve"> de unidades a partir de un nuevo orden.  Las fotos colgaban sobre las paredes de la sala, en medio</w:t>
      </w:r>
      <w:r>
        <w:rPr>
          <w:rFonts w:cs="Times New Roman"/>
          <w:color w:val="000000"/>
        </w:rPr>
        <w:t xml:space="preserve"> del espacio y empapelaban también el techo. Generando una asfixia visual sobre el espacio. El panel del techo goteaba </w:t>
      </w:r>
      <w:r w:rsidR="00844762">
        <w:rPr>
          <w:rFonts w:cs="Times New Roman"/>
          <w:color w:val="000000"/>
        </w:rPr>
        <w:t>tinta lentamente</w:t>
      </w:r>
      <w:r>
        <w:rPr>
          <w:rFonts w:cs="Times New Roman"/>
          <w:color w:val="000000"/>
        </w:rPr>
        <w:t xml:space="preserve"> (en algún momento se intentó que fuera sangre) que, a modo de clepsidra, iba llenando un recipiente montado sobre un po</w:t>
      </w:r>
      <w:r>
        <w:rPr>
          <w:rFonts w:cs="Times New Roman"/>
          <w:color w:val="000000"/>
        </w:rPr>
        <w:t xml:space="preserve">dio. La instalación fue (e invitación a la </w:t>
      </w:r>
      <w:r w:rsidR="00844762">
        <w:rPr>
          <w:rFonts w:cs="Times New Roman"/>
          <w:color w:val="000000"/>
        </w:rPr>
        <w:t>muestra) acompañada</w:t>
      </w:r>
      <w:r>
        <w:rPr>
          <w:rFonts w:cs="Times New Roman"/>
          <w:color w:val="000000"/>
        </w:rPr>
        <w:t xml:space="preserve"> por un texto curatorial de María Moreno y una escenografía sonora de Daniel Curto. </w:t>
      </w:r>
    </w:p>
    <w:p w14:paraId="51FD213B" w14:textId="0AD0415E" w:rsidR="007917E1" w:rsidRDefault="00951FC0">
      <w:pPr>
        <w:pStyle w:val="4Textocentral"/>
      </w:pPr>
      <w:r>
        <w:rPr>
          <w:rFonts w:cs="Times New Roman"/>
          <w:color w:val="000000"/>
        </w:rPr>
        <w:t>Dos usos fotográficos son puestos en práctica por la artista en esta obra.  El primer uso del discurso fotog</w:t>
      </w:r>
      <w:r>
        <w:rPr>
          <w:rFonts w:cs="Times New Roman"/>
          <w:color w:val="000000"/>
        </w:rPr>
        <w:t xml:space="preserve">ráfico responde a la reutilización de un grupo de fotos de existencia previa a la instalación. El segundo uso de la fotografía plantea </w:t>
      </w:r>
      <w:r w:rsidR="00844762">
        <w:rPr>
          <w:rFonts w:cs="Times New Roman"/>
          <w:color w:val="000000"/>
        </w:rPr>
        <w:t>un juego</w:t>
      </w:r>
      <w:r>
        <w:rPr>
          <w:rFonts w:cs="Times New Roman"/>
          <w:color w:val="000000"/>
        </w:rPr>
        <w:t xml:space="preserve"> doble, Maresca se acuesta desnuda sobre algunas de las imágenes que conforman la instalación y es fotografiada </w:t>
      </w:r>
      <w:r>
        <w:rPr>
          <w:rFonts w:cs="Times New Roman"/>
          <w:color w:val="000000"/>
        </w:rPr>
        <w:t>por el fotógrafo argentino Marcos López</w:t>
      </w:r>
      <w:r>
        <w:rPr>
          <w:rStyle w:val="FootnoteAnchor"/>
          <w:rFonts w:cs="Times New Roman"/>
          <w:color w:val="000000"/>
        </w:rPr>
        <w:footnoteReference w:id="2"/>
      </w:r>
      <w:r>
        <w:rPr>
          <w:rFonts w:cs="Times New Roman"/>
          <w:color w:val="000000"/>
        </w:rPr>
        <w:t xml:space="preserve"> en esta situación. De ahí la referencia a las series de Sherman ya que retoman la acción de la artista al incluirse, en primer plano, en la postal de invitación de la instalación (Ver en anexo </w:t>
      </w:r>
      <w:r>
        <w:rPr>
          <w:rFonts w:cs="Times New Roman"/>
          <w:i/>
          <w:iCs/>
          <w:color w:val="000000"/>
        </w:rPr>
        <w:t xml:space="preserve">Imagen </w:t>
      </w:r>
      <w:r w:rsidR="00844762">
        <w:rPr>
          <w:rFonts w:cs="Times New Roman"/>
          <w:i/>
          <w:iCs/>
          <w:color w:val="000000"/>
        </w:rPr>
        <w:t>I</w:t>
      </w:r>
      <w:r w:rsidR="00844762">
        <w:rPr>
          <w:rFonts w:cs="Times New Roman"/>
          <w:color w:val="000000"/>
        </w:rPr>
        <w:t>)</w:t>
      </w:r>
      <w:r>
        <w:rPr>
          <w:rFonts w:cs="Times New Roman"/>
          <w:color w:val="000000"/>
        </w:rPr>
        <w:t xml:space="preserve">.  </w:t>
      </w:r>
    </w:p>
    <w:p w14:paraId="76F0B59D" w14:textId="77777777" w:rsidR="007917E1" w:rsidRDefault="007917E1">
      <w:pPr>
        <w:pStyle w:val="4Textocentral"/>
        <w:rPr>
          <w:rFonts w:cs="Times New Roman"/>
          <w:color w:val="000000"/>
        </w:rPr>
      </w:pPr>
    </w:p>
    <w:p w14:paraId="0B74386E" w14:textId="40B0C403" w:rsidR="007917E1" w:rsidRDefault="00951FC0">
      <w:pPr>
        <w:pStyle w:val="4Textocentral"/>
      </w:pPr>
      <w:r>
        <w:rPr>
          <w:rFonts w:cs="Times New Roman"/>
          <w:color w:val="000000"/>
        </w:rPr>
        <w:t>El desn</w:t>
      </w:r>
      <w:r>
        <w:rPr>
          <w:rFonts w:cs="Times New Roman"/>
          <w:color w:val="000000"/>
        </w:rPr>
        <w:t>udo de la artista sobre las imágenes periodísticas como fondo genera un efecto de shock redefiniendo a partir de este diálogo las imágenes participantes. El cuerpo de la artista convive con, por ejemplo, el retrato de María Julia Alsogaray y billetes de mo</w:t>
      </w:r>
      <w:r>
        <w:rPr>
          <w:rFonts w:cs="Times New Roman"/>
          <w:color w:val="000000"/>
        </w:rPr>
        <w:t xml:space="preserve">neda dólar. Resulta necesario destacar aquí el nexo directo que plantean todas las obras de Maresca en relación al paradigma de la época en la que </w:t>
      </w:r>
      <w:r w:rsidR="00844762">
        <w:rPr>
          <w:rFonts w:cs="Times New Roman"/>
          <w:color w:val="000000"/>
        </w:rPr>
        <w:t>son producidas</w:t>
      </w:r>
      <w:r>
        <w:rPr>
          <w:rFonts w:cs="Times New Roman"/>
          <w:color w:val="000000"/>
        </w:rPr>
        <w:t xml:space="preserve">.  En este caso, la </w:t>
      </w:r>
      <w:r w:rsidR="00844762">
        <w:rPr>
          <w:rFonts w:cs="Times New Roman"/>
          <w:color w:val="000000"/>
        </w:rPr>
        <w:t>sintaxis de</w:t>
      </w:r>
      <w:r>
        <w:rPr>
          <w:rFonts w:cs="Times New Roman"/>
          <w:color w:val="000000"/>
        </w:rPr>
        <w:t xml:space="preserve"> los carteles y la postal de invitación redefine la relación e</w:t>
      </w:r>
      <w:r>
        <w:rPr>
          <w:rFonts w:cs="Times New Roman"/>
          <w:color w:val="000000"/>
        </w:rPr>
        <w:t xml:space="preserve">ntre las imágenes. ¿A qué responde que la artista se desnude sobre las imágenes que conforman su instalación? La circulación de moneda dólar (igualada al peso argentino) los tapados de piel en el poder, la fugacidad </w:t>
      </w:r>
      <w:r w:rsidR="00844762">
        <w:rPr>
          <w:rFonts w:cs="Times New Roman"/>
          <w:color w:val="000000"/>
        </w:rPr>
        <w:t>mediática y</w:t>
      </w:r>
      <w:r>
        <w:rPr>
          <w:rFonts w:cs="Times New Roman"/>
          <w:color w:val="000000"/>
        </w:rPr>
        <w:t xml:space="preserve"> Maresca. Maresca recrudecie</w:t>
      </w:r>
      <w:r>
        <w:rPr>
          <w:rFonts w:cs="Times New Roman"/>
          <w:color w:val="000000"/>
        </w:rPr>
        <w:t xml:space="preserve">ndo por sobre el fondo. Funcionando a modo </w:t>
      </w:r>
      <w:r w:rsidR="00844762">
        <w:rPr>
          <w:rFonts w:cs="Times New Roman"/>
          <w:color w:val="000000"/>
        </w:rPr>
        <w:t>de llamado</w:t>
      </w:r>
      <w:r>
        <w:rPr>
          <w:rFonts w:cs="Times New Roman"/>
          <w:color w:val="000000"/>
        </w:rPr>
        <w:t xml:space="preserve"> de atención en medio de un circo que, en su momento, parecía naturalmente inadvertido. La artista usa su propio cuerpo como materia y señalamiento, si bien esto no resulta innovador en sí, ya que fue u</w:t>
      </w:r>
      <w:r>
        <w:rPr>
          <w:rFonts w:cs="Times New Roman"/>
          <w:color w:val="000000"/>
        </w:rPr>
        <w:t xml:space="preserve">n recurso intensamente utilizado en </w:t>
      </w:r>
      <w:r w:rsidR="00844762">
        <w:rPr>
          <w:rFonts w:cs="Times New Roman"/>
          <w:color w:val="000000"/>
        </w:rPr>
        <w:t>varias performances</w:t>
      </w:r>
      <w:r>
        <w:rPr>
          <w:rFonts w:cs="Times New Roman"/>
          <w:color w:val="000000"/>
        </w:rPr>
        <w:t xml:space="preserve"> a partir de la década de 1970, sí cabe destacar y </w:t>
      </w:r>
      <w:r w:rsidR="00844762">
        <w:rPr>
          <w:rFonts w:cs="Times New Roman"/>
          <w:color w:val="000000"/>
        </w:rPr>
        <w:t>preguntarse sobre</w:t>
      </w:r>
      <w:r>
        <w:rPr>
          <w:rFonts w:cs="Times New Roman"/>
          <w:color w:val="000000"/>
        </w:rPr>
        <w:t xml:space="preserve"> la utilización del desnudo en este caso. El cuerpo al descubierto de la mujer, en la historia del arte </w:t>
      </w:r>
      <w:r w:rsidR="00844762">
        <w:rPr>
          <w:rFonts w:cs="Times New Roman"/>
          <w:color w:val="000000"/>
        </w:rPr>
        <w:t>occidental, refleja</w:t>
      </w:r>
      <w:r>
        <w:rPr>
          <w:rFonts w:cs="Times New Roman"/>
          <w:color w:val="000000"/>
        </w:rPr>
        <w:t xml:space="preserve"> un model</w:t>
      </w:r>
      <w:r>
        <w:rPr>
          <w:rFonts w:cs="Times New Roman"/>
          <w:color w:val="000000"/>
        </w:rPr>
        <w:t xml:space="preserve">o de mundo en donde la construcción de lo femenino está pensada exclusivamente en función de la </w:t>
      </w:r>
      <w:r w:rsidR="00844762">
        <w:rPr>
          <w:rFonts w:cs="Times New Roman"/>
          <w:color w:val="000000"/>
        </w:rPr>
        <w:t>heteronorma (</w:t>
      </w:r>
      <w:r>
        <w:rPr>
          <w:rFonts w:cs="Times New Roman"/>
          <w:color w:val="000000"/>
        </w:rPr>
        <w:t xml:space="preserve">heterosexual). La mujer ocupa un escalón, o </w:t>
      </w:r>
      <w:r w:rsidR="00844762">
        <w:rPr>
          <w:rFonts w:cs="Times New Roman"/>
          <w:color w:val="000000"/>
        </w:rPr>
        <w:t>varios, por</w:t>
      </w:r>
      <w:r>
        <w:rPr>
          <w:rFonts w:cs="Times New Roman"/>
          <w:color w:val="000000"/>
        </w:rPr>
        <w:t xml:space="preserve"> debajo del que ocupa el hombre. El cuerpo de esta mujer es objetivado, transformado en ma</w:t>
      </w:r>
      <w:r>
        <w:rPr>
          <w:rFonts w:cs="Times New Roman"/>
          <w:color w:val="000000"/>
        </w:rPr>
        <w:t xml:space="preserve">teria de observación y admiración, persiguiendo, claro está, un modelo tanto de proporciones físicas como de conductas dentro de la sociedad. Esta construcción es retomada y continuada, en la misma línea, por el discurso publicitario. Remarcando, </w:t>
      </w:r>
      <w:r w:rsidR="00844762">
        <w:rPr>
          <w:rFonts w:cs="Times New Roman"/>
          <w:color w:val="000000"/>
        </w:rPr>
        <w:t>por,</w:t>
      </w:r>
      <w:r>
        <w:rPr>
          <w:rFonts w:cs="Times New Roman"/>
          <w:color w:val="000000"/>
        </w:rPr>
        <w:t xml:space="preserve"> sobre</w:t>
      </w:r>
      <w:r>
        <w:rPr>
          <w:rFonts w:cs="Times New Roman"/>
          <w:color w:val="000000"/>
        </w:rPr>
        <w:t xml:space="preserve"> todo, el lugar de cuidado de la casa y de la familia que toda mujer debe perseguir. Ahora bien, Maresca plantea una diferencia fundamental. Al igual que las artistas anteriormente mencionadas, es ella la que decide sobre el uso de su propio </w:t>
      </w:r>
      <w:r w:rsidR="00844762">
        <w:rPr>
          <w:rFonts w:cs="Times New Roman"/>
          <w:color w:val="000000"/>
        </w:rPr>
        <w:t>cuerpo, esta</w:t>
      </w:r>
      <w:r>
        <w:rPr>
          <w:rFonts w:cs="Times New Roman"/>
          <w:color w:val="000000"/>
        </w:rPr>
        <w:t xml:space="preserve"> </w:t>
      </w:r>
      <w:r w:rsidR="00844762">
        <w:rPr>
          <w:rFonts w:cs="Times New Roman"/>
          <w:color w:val="000000"/>
        </w:rPr>
        <w:t>utilización se</w:t>
      </w:r>
      <w:r>
        <w:rPr>
          <w:rFonts w:cs="Times New Roman"/>
          <w:color w:val="000000"/>
        </w:rPr>
        <w:t xml:space="preserve"> intensificará aún más en la fotoperformance siguiente, </w:t>
      </w:r>
      <w:r>
        <w:rPr>
          <w:rFonts w:cs="Times New Roman"/>
          <w:i/>
          <w:color w:val="000000"/>
        </w:rPr>
        <w:t>Maresca se entrega a todo destino 304 - 5457</w:t>
      </w:r>
      <w:r>
        <w:rPr>
          <w:rFonts w:cs="Times New Roman"/>
          <w:color w:val="000000"/>
        </w:rPr>
        <w:t xml:space="preserve">. En el caso </w:t>
      </w:r>
      <w:r>
        <w:rPr>
          <w:rFonts w:cs="Times New Roman"/>
          <w:i/>
          <w:color w:val="000000"/>
        </w:rPr>
        <w:t>Imagen Pública – Altas Esferas</w:t>
      </w:r>
      <w:r>
        <w:rPr>
          <w:rFonts w:cs="Times New Roman"/>
          <w:color w:val="000000"/>
        </w:rPr>
        <w:t>, pone a circular su cuerpo desnudo a través de la postal de invitación. El título de la instalaci</w:t>
      </w:r>
      <w:r>
        <w:rPr>
          <w:rFonts w:cs="Times New Roman"/>
          <w:color w:val="000000"/>
        </w:rPr>
        <w:t>ón enmarca entonces, no sólo a los personajes de las “Altas esferas”, sino también la imagen pública de su cuerpo desnudo. Operación que podría caracterizarse de caprichosa, revelando el uso arbitrario y mediático del desnudo femenino. Concluyo entonces, e</w:t>
      </w:r>
      <w:r>
        <w:rPr>
          <w:rFonts w:cs="Times New Roman"/>
          <w:color w:val="000000"/>
        </w:rPr>
        <w:t xml:space="preserve">n relación a este primer análisis de </w:t>
      </w:r>
      <w:r w:rsidR="00844762">
        <w:rPr>
          <w:rFonts w:cs="Times New Roman"/>
          <w:color w:val="000000"/>
        </w:rPr>
        <w:t>obra, que</w:t>
      </w:r>
      <w:r>
        <w:rPr>
          <w:rFonts w:cs="Times New Roman"/>
          <w:color w:val="000000"/>
        </w:rPr>
        <w:t xml:space="preserve"> la fotografía sirve en este caso como dispositivo de captura y puesta en diálogo de la acción de la artista con la propia obra. La fotografía como </w:t>
      </w:r>
      <w:r w:rsidR="00844762">
        <w:rPr>
          <w:rFonts w:cs="Times New Roman"/>
          <w:color w:val="000000"/>
        </w:rPr>
        <w:t>un medio</w:t>
      </w:r>
      <w:r>
        <w:rPr>
          <w:rFonts w:cs="Times New Roman"/>
          <w:color w:val="000000"/>
        </w:rPr>
        <w:t xml:space="preserve"> para la generación de una nueva sintaxis, tanto de </w:t>
      </w:r>
      <w:r>
        <w:rPr>
          <w:rFonts w:cs="Times New Roman"/>
          <w:color w:val="000000"/>
        </w:rPr>
        <w:t xml:space="preserve">la materia prima de la instalación (fotografías periodísticas preexistentes) como de la obra con el cuerpo de la artista. </w:t>
      </w:r>
    </w:p>
    <w:p w14:paraId="04A59920" w14:textId="77777777" w:rsidR="007917E1" w:rsidRDefault="007917E1">
      <w:pPr>
        <w:pStyle w:val="4Textocentral"/>
      </w:pPr>
    </w:p>
    <w:p w14:paraId="5FF006D6" w14:textId="77777777" w:rsidR="007917E1" w:rsidRDefault="00951FC0">
      <w:pPr>
        <w:pStyle w:val="31Subttulo1"/>
        <w:numPr>
          <w:ilvl w:val="0"/>
          <w:numId w:val="2"/>
        </w:numPr>
      </w:pPr>
      <w:r>
        <w:t>Maresca se entrega a todo destino 304 - 5457</w:t>
      </w:r>
    </w:p>
    <w:p w14:paraId="16433203" w14:textId="77777777" w:rsidR="007917E1" w:rsidRDefault="00951FC0">
      <w:pPr>
        <w:pStyle w:val="4Textocentral"/>
      </w:pPr>
      <w:r>
        <w:t xml:space="preserve"> </w:t>
      </w:r>
      <w:r>
        <w:rPr>
          <w:rFonts w:cs="Times New Roman"/>
          <w:color w:val="000000"/>
        </w:rPr>
        <w:t xml:space="preserve">“La escultora Liliana Maresca donó su cuerpo a Alex Kuropatwa – fotógrafo - Sergio de </w:t>
      </w:r>
      <w:r>
        <w:rPr>
          <w:rFonts w:cs="Times New Roman"/>
          <w:color w:val="000000"/>
        </w:rPr>
        <w:t xml:space="preserve">Loof – Trend Setter y Sergio Avello – maquilladora – para este maxi aviso donde se dispone a todo destino” cita de la revista </w:t>
      </w:r>
      <w:r>
        <w:rPr>
          <w:rFonts w:cs="Times New Roman"/>
          <w:i/>
          <w:color w:val="000000"/>
        </w:rPr>
        <w:t>el Libertino</w:t>
      </w:r>
      <w:r>
        <w:rPr>
          <w:rFonts w:cs="Times New Roman"/>
          <w:color w:val="000000"/>
        </w:rPr>
        <w:t>, revista argentina de relatos eróticos aparecida en la década del noventa, que hizo de soporte para esta fotoperforma</w:t>
      </w:r>
      <w:r>
        <w:rPr>
          <w:rFonts w:cs="Times New Roman"/>
          <w:color w:val="000000"/>
        </w:rPr>
        <w:t>nce. La obra, como la cita describe, fue producto de una sesión de fotos en donde Maresca posó con un osito en mano reproduciendo una serie de posturas sugestivas y eróticas. Cabe destacar la particularidad que plantea el medio de difusión de esta obra. La</w:t>
      </w:r>
      <w:r>
        <w:rPr>
          <w:rFonts w:cs="Times New Roman"/>
          <w:color w:val="000000"/>
        </w:rPr>
        <w:t xml:space="preserve"> artista, autodefinida como escultora en esta oportunidad, elije un medio de difusión para poner en circulación la serie fotográfica. (Ver anexo </w:t>
      </w:r>
      <w:r>
        <w:rPr>
          <w:rFonts w:cs="Times New Roman"/>
          <w:i/>
          <w:iCs/>
          <w:color w:val="000000"/>
        </w:rPr>
        <w:t>Imagen II</w:t>
      </w:r>
      <w:r>
        <w:rPr>
          <w:rFonts w:cs="Times New Roman"/>
          <w:color w:val="000000"/>
        </w:rPr>
        <w:t xml:space="preserve">). </w:t>
      </w:r>
    </w:p>
    <w:p w14:paraId="2AE250A4" w14:textId="77777777" w:rsidR="007917E1" w:rsidRDefault="007917E1">
      <w:pPr>
        <w:pStyle w:val="4Textocentral"/>
        <w:rPr>
          <w:rFonts w:cs="Times New Roman"/>
          <w:color w:val="000000"/>
        </w:rPr>
      </w:pPr>
    </w:p>
    <w:p w14:paraId="473C7C38" w14:textId="77777777" w:rsidR="007917E1" w:rsidRDefault="00951FC0">
      <w:pPr>
        <w:pStyle w:val="4Textocentral"/>
      </w:pPr>
      <w:r>
        <w:lastRenderedPageBreak/>
        <w:t xml:space="preserve"> </w:t>
      </w:r>
      <w:r>
        <w:rPr>
          <w:rFonts w:cs="Times New Roman"/>
          <w:color w:val="000000"/>
        </w:rPr>
        <w:t>Si bien Maresca se caracterizó por mostrar sus obras principalmente en el Centro Cultural Ricard</w:t>
      </w:r>
      <w:r>
        <w:rPr>
          <w:rFonts w:cs="Times New Roman"/>
          <w:color w:val="000000"/>
        </w:rPr>
        <w:t>o Rojas y el Centro Cultural Recoleta, y también en algunas galerías privadas en la Ciudad de Buenos Aires, ocupó a su vez espacios poco habituales dentro de la esfera de exhibición del arte, como por ejemplo un lavadero</w:t>
      </w:r>
      <w:r>
        <w:rPr>
          <w:rStyle w:val="FootnoteAnchor"/>
          <w:rFonts w:cs="Times New Roman"/>
          <w:color w:val="000000"/>
        </w:rPr>
        <w:footnoteReference w:id="3"/>
      </w:r>
      <w:r>
        <w:rPr>
          <w:rFonts w:cs="Times New Roman"/>
          <w:color w:val="000000"/>
        </w:rPr>
        <w:t xml:space="preserve"> de ropa ubicado en el centro de la</w:t>
      </w:r>
      <w:r>
        <w:rPr>
          <w:rFonts w:cs="Times New Roman"/>
          <w:color w:val="000000"/>
        </w:rPr>
        <w:t xml:space="preserve"> Ciudad de Buenos Aires y  en otra ocasión, hizo uso del patio de la Facultad de Filosofía y Letras de la Universidad de Buenos Aires</w:t>
      </w:r>
      <w:r>
        <w:rPr>
          <w:rStyle w:val="FootnoteAnchor"/>
          <w:rFonts w:cs="Times New Roman"/>
          <w:color w:val="000000"/>
        </w:rPr>
        <w:footnoteReference w:id="4"/>
      </w:r>
      <w:r>
        <w:rPr>
          <w:rFonts w:cs="Times New Roman"/>
          <w:color w:val="000000"/>
        </w:rPr>
        <w:t xml:space="preserve"> para realizar una instalación. </w:t>
      </w:r>
    </w:p>
    <w:p w14:paraId="7676459C" w14:textId="574580F3" w:rsidR="007917E1" w:rsidRDefault="00951FC0">
      <w:pPr>
        <w:pStyle w:val="4Textocentral"/>
      </w:pPr>
      <w:r>
        <w:rPr>
          <w:rFonts w:cs="Times New Roman"/>
          <w:color w:val="000000"/>
        </w:rPr>
        <w:t xml:space="preserve">Considero que en el caso </w:t>
      </w:r>
      <w:r w:rsidR="00844762">
        <w:rPr>
          <w:rFonts w:cs="Times New Roman"/>
          <w:color w:val="000000"/>
        </w:rPr>
        <w:t>de Maresca</w:t>
      </w:r>
      <w:r>
        <w:rPr>
          <w:rFonts w:cs="Times New Roman"/>
          <w:i/>
          <w:color w:val="000000"/>
        </w:rPr>
        <w:t xml:space="preserve"> se entrega a todo destino</w:t>
      </w:r>
      <w:r>
        <w:rPr>
          <w:rFonts w:cs="Times New Roman"/>
          <w:color w:val="000000"/>
        </w:rPr>
        <w:t xml:space="preserve"> … lo interesante de la uti</w:t>
      </w:r>
      <w:r>
        <w:rPr>
          <w:rFonts w:cs="Times New Roman"/>
          <w:color w:val="000000"/>
        </w:rPr>
        <w:t xml:space="preserve">lización del formato periodístico – cultural a modo de soporte </w:t>
      </w:r>
      <w:r w:rsidR="00844762">
        <w:rPr>
          <w:rFonts w:cs="Times New Roman"/>
          <w:color w:val="000000"/>
        </w:rPr>
        <w:t>y divulgación</w:t>
      </w:r>
      <w:r>
        <w:rPr>
          <w:rFonts w:cs="Times New Roman"/>
          <w:color w:val="000000"/>
        </w:rPr>
        <w:t xml:space="preserve"> de la obra, responde al carácter performativo que la define. Esta obra se construye como </w:t>
      </w:r>
      <w:r w:rsidR="00844762">
        <w:rPr>
          <w:rFonts w:cs="Times New Roman"/>
          <w:color w:val="000000"/>
        </w:rPr>
        <w:t>obra, en</w:t>
      </w:r>
      <w:r>
        <w:rPr>
          <w:rFonts w:cs="Times New Roman"/>
          <w:color w:val="000000"/>
        </w:rPr>
        <w:t xml:space="preserve"> tanto su instancia de producción, circulación y recepción. La fotoperformance i</w:t>
      </w:r>
      <w:r>
        <w:rPr>
          <w:rFonts w:cs="Times New Roman"/>
          <w:color w:val="000000"/>
        </w:rPr>
        <w:t xml:space="preserve">nvita a los receptores a transformase en potenciales usuarios. En este caso, del cuerpo de la artista. </w:t>
      </w:r>
      <w:r>
        <w:rPr>
          <w:rFonts w:cs="Times New Roman"/>
          <w:i/>
          <w:color w:val="000000"/>
        </w:rPr>
        <w:t>Maresca se entrega a todo destino</w:t>
      </w:r>
      <w:r>
        <w:rPr>
          <w:rFonts w:cs="Times New Roman"/>
          <w:color w:val="000000"/>
        </w:rPr>
        <w:t xml:space="preserve"> …continúa lo expuesto unas líneas más arriba y se basa en la utilización del cuerpo femenino como forma y contenido, si</w:t>
      </w:r>
      <w:r>
        <w:rPr>
          <w:rFonts w:cs="Times New Roman"/>
          <w:color w:val="000000"/>
        </w:rPr>
        <w:t xml:space="preserve">gnificado y significante de la obra. Esta fotoperformance prolonga la propuesta de Maresca en la invitación postal de </w:t>
      </w:r>
      <w:r>
        <w:rPr>
          <w:rFonts w:cs="Times New Roman"/>
          <w:i/>
          <w:color w:val="000000"/>
        </w:rPr>
        <w:t xml:space="preserve">Imagen Pública - Altas </w:t>
      </w:r>
      <w:r w:rsidR="00844762">
        <w:rPr>
          <w:rFonts w:cs="Times New Roman"/>
          <w:i/>
          <w:color w:val="000000"/>
        </w:rPr>
        <w:t>Esferas</w:t>
      </w:r>
      <w:r w:rsidR="00844762">
        <w:rPr>
          <w:rFonts w:cs="Times New Roman"/>
          <w:color w:val="000000"/>
        </w:rPr>
        <w:t>,</w:t>
      </w:r>
      <w:r>
        <w:rPr>
          <w:rFonts w:cs="Times New Roman"/>
          <w:color w:val="000000"/>
        </w:rPr>
        <w:t xml:space="preserve"> pero, acentúa esta acción ya que el eje de esta obra está centrado en exclusiva sobre el mismo cuerpo de </w:t>
      </w:r>
      <w:r>
        <w:rPr>
          <w:rFonts w:cs="Times New Roman"/>
          <w:color w:val="000000"/>
        </w:rPr>
        <w:t>la artista. En la serie anterior, la sintaxis entre imágenes estaba dada por las fotografías periodísticas y el cuerpo de Maresca. En este caso el relato fotográfico se construye a partir del diálogo entre las catorce fotos que componen la obra.  El título</w:t>
      </w:r>
      <w:r>
        <w:rPr>
          <w:rFonts w:cs="Times New Roman"/>
          <w:color w:val="000000"/>
        </w:rPr>
        <w:t xml:space="preserve"> funciona a modo de anclaje, completando el sentido de la propuesta enuncia: “Maresca se entrega a todo destino” seguido de un número de teléfono de la Ciudad de Buenos Aires. El teléfono refuerza lo mencionado anteriormente respecto a la difusión de la ob</w:t>
      </w:r>
      <w:r>
        <w:rPr>
          <w:rFonts w:cs="Times New Roman"/>
          <w:color w:val="000000"/>
        </w:rPr>
        <w:t>ra y el aspecto interactivo de la misma. La obra abre una propuesta: la entrega a todo destino. Habilita un canal como medio de contacto con la artista mujer y su cuerpo. En una entrevista Maresca dice “Con esta obra estoy hablando del encuentro. Estoy res</w:t>
      </w:r>
      <w:r>
        <w:rPr>
          <w:rFonts w:cs="Times New Roman"/>
          <w:color w:val="000000"/>
        </w:rPr>
        <w:t xml:space="preserve">catando la posibilidad de disfrutar de mi cuerpo, que no se hizo para sufrir sino para gozar”. Unos días después de publicar el anuncio, Maresca se fue a Europa. Al regresar hizo una selección de los llamados (con jadeos </w:t>
      </w:r>
      <w:r w:rsidR="00844762">
        <w:rPr>
          <w:rFonts w:cs="Times New Roman"/>
          <w:color w:val="000000"/>
        </w:rPr>
        <w:t>incluidos) que</w:t>
      </w:r>
      <w:r>
        <w:rPr>
          <w:rFonts w:cs="Times New Roman"/>
          <w:color w:val="000000"/>
        </w:rPr>
        <w:t xml:space="preserve"> había recibido y se</w:t>
      </w:r>
      <w:r>
        <w:rPr>
          <w:rFonts w:cs="Times New Roman"/>
          <w:color w:val="000000"/>
        </w:rPr>
        <w:t xml:space="preserve"> entrevistó con cuatro de esas personas. Me pregunto entonces, </w:t>
      </w:r>
      <w:r w:rsidR="00844762">
        <w:rPr>
          <w:rFonts w:cs="Times New Roman"/>
          <w:color w:val="000000"/>
        </w:rPr>
        <w:t>nuevamente, sobre</w:t>
      </w:r>
      <w:r>
        <w:rPr>
          <w:rFonts w:cs="Times New Roman"/>
          <w:color w:val="000000"/>
        </w:rPr>
        <w:t xml:space="preserve"> la operación que realiza la artista en relación al cuerpo (su propio cuerpo) de mujer. En este sentido lo relaciono con la serie de Cindy Sherman, </w:t>
      </w:r>
      <w:r>
        <w:rPr>
          <w:rFonts w:cs="Times New Roman"/>
          <w:i/>
          <w:color w:val="000000"/>
        </w:rPr>
        <w:t>Untitled Film Stills</w:t>
      </w:r>
      <w:r>
        <w:rPr>
          <w:rFonts w:cs="Times New Roman"/>
          <w:color w:val="000000"/>
        </w:rPr>
        <w:t xml:space="preserve"> . El l</w:t>
      </w:r>
      <w:r>
        <w:rPr>
          <w:rFonts w:cs="Times New Roman"/>
          <w:color w:val="000000"/>
        </w:rPr>
        <w:t>ugar que ocupa la mujer en ambas obras no es novedoso y responde al canon habitual, dentro de la cultura occidental. Pero Maresca introduce una rajadura. Utiliza la misma forma que la comercialización de un cuerpo de mujer podría adoptar, con la diferencia</w:t>
      </w:r>
      <w:r>
        <w:rPr>
          <w:rFonts w:cs="Times New Roman"/>
          <w:color w:val="000000"/>
        </w:rPr>
        <w:t xml:space="preserve"> fundamental de ser ella quien opera y decide sobre su propio cuerpo. Celebrando, como menciona en la cita, la capacidad de goce que el cuerpo</w:t>
      </w:r>
      <w:r>
        <w:rPr>
          <w:rFonts w:ascii="Times New Roman" w:hAnsi="Times New Roman" w:cs="Times New Roman"/>
          <w:color w:val="000000"/>
        </w:rPr>
        <w:t xml:space="preserve"> </w:t>
      </w:r>
      <w:r>
        <w:rPr>
          <w:rFonts w:cs="Times New Roman"/>
          <w:color w:val="000000"/>
        </w:rPr>
        <w:t>provee.</w:t>
      </w:r>
    </w:p>
    <w:p w14:paraId="325966A3" w14:textId="77777777" w:rsidR="007917E1" w:rsidRDefault="007917E1">
      <w:pPr>
        <w:pStyle w:val="4Textocentral"/>
        <w:rPr>
          <w:rFonts w:cs="Times New Roman"/>
          <w:color w:val="000000"/>
        </w:rPr>
      </w:pPr>
    </w:p>
    <w:p w14:paraId="2AC34386" w14:textId="752755EF" w:rsidR="007917E1" w:rsidRDefault="00951FC0">
      <w:pPr>
        <w:pStyle w:val="4Textocentral"/>
      </w:pPr>
      <w:r>
        <w:rPr>
          <w:rFonts w:cs="Times New Roman"/>
          <w:color w:val="000000"/>
        </w:rPr>
        <w:t xml:space="preserve">Un segundo eje se traza en función del diálogo que plantea esta obra en relación a una instalación </w:t>
      </w:r>
      <w:r w:rsidR="00844762">
        <w:rPr>
          <w:rFonts w:cs="Times New Roman"/>
          <w:color w:val="000000"/>
        </w:rPr>
        <w:t>anterior, realizada</w:t>
      </w:r>
      <w:r>
        <w:rPr>
          <w:rFonts w:cs="Times New Roman"/>
          <w:color w:val="000000"/>
        </w:rPr>
        <w:t xml:space="preserve"> en el año 1992 en el Espacio Casal de Cataluña.</w:t>
      </w:r>
      <w:r>
        <w:rPr>
          <w:rStyle w:val="FootnoteAnchor"/>
          <w:rFonts w:cs="Times New Roman"/>
          <w:color w:val="000000"/>
        </w:rPr>
        <w:footnoteReference w:id="5"/>
      </w:r>
      <w:r>
        <w:rPr>
          <w:rFonts w:ascii="Times New Roman" w:hAnsi="Times New Roman" w:cs="Times New Roman"/>
          <w:color w:val="000000"/>
        </w:rPr>
        <w:t xml:space="preserve"> </w:t>
      </w:r>
    </w:p>
    <w:p w14:paraId="20022A06" w14:textId="1DD19920" w:rsidR="007917E1" w:rsidRDefault="00951FC0">
      <w:pPr>
        <w:pStyle w:val="4Textocentral"/>
      </w:pPr>
      <w:r>
        <w:rPr>
          <w:rFonts w:cs="Times New Roman"/>
          <w:color w:val="000000"/>
        </w:rPr>
        <w:t>La instalación consistió en tres carteles.  El cartel central se levantaba sobre un caballete y en letras negras sobre fondo blanco decía: “Espacio Disponible apto todo destino Liliana Mares</w:t>
      </w:r>
      <w:r>
        <w:rPr>
          <w:rFonts w:cs="Times New Roman"/>
          <w:color w:val="000000"/>
        </w:rPr>
        <w:t xml:space="preserve">ca 23-5457 del 3-12 al 24-12-92”.  La muestra, como señaló Fabián Lebenglik, ponía en juicio las reglas de mercado, la perversa soga al cuello que se les tiende a los artistas. En este sentido la obra posterior </w:t>
      </w:r>
      <w:r>
        <w:rPr>
          <w:rFonts w:cs="Times New Roman"/>
          <w:i/>
          <w:color w:val="000000"/>
        </w:rPr>
        <w:t xml:space="preserve">Maresca se entrega a todo destino </w:t>
      </w:r>
      <w:r w:rsidR="00E96B59">
        <w:rPr>
          <w:rFonts w:cs="Times New Roman"/>
          <w:i/>
          <w:color w:val="000000"/>
        </w:rPr>
        <w:t>…</w:t>
      </w:r>
      <w:r w:rsidR="00E96B59">
        <w:rPr>
          <w:rFonts w:cs="Times New Roman"/>
          <w:color w:val="000000"/>
        </w:rPr>
        <w:t>, aparecida</w:t>
      </w:r>
      <w:r>
        <w:rPr>
          <w:rFonts w:cs="Times New Roman"/>
          <w:color w:val="000000"/>
        </w:rPr>
        <w:t xml:space="preserve"> en la revista el </w:t>
      </w:r>
      <w:r w:rsidR="00E96B59">
        <w:rPr>
          <w:rFonts w:cs="Times New Roman"/>
          <w:color w:val="000000"/>
        </w:rPr>
        <w:t>Libertino, retomaba</w:t>
      </w:r>
      <w:r>
        <w:rPr>
          <w:rFonts w:cs="Times New Roman"/>
          <w:color w:val="000000"/>
        </w:rPr>
        <w:t xml:space="preserve"> esta temática situándola, ya no sobre el espacio si no sobre el propio cuerpo de la artista. Resulta interesante en este punto rastrear los comentarios y respuestas que la obra en su momento generó y </w:t>
      </w:r>
      <w:r w:rsidR="00E96B59">
        <w:rPr>
          <w:rFonts w:cs="Times New Roman"/>
          <w:color w:val="000000"/>
        </w:rPr>
        <w:t>subrayar lo</w:t>
      </w:r>
      <w:r>
        <w:rPr>
          <w:rFonts w:cs="Times New Roman"/>
          <w:color w:val="000000"/>
        </w:rPr>
        <w:t xml:space="preserve"> pl</w:t>
      </w:r>
      <w:r>
        <w:rPr>
          <w:rFonts w:cs="Times New Roman"/>
          <w:color w:val="000000"/>
        </w:rPr>
        <w:t xml:space="preserve">anteado por Natalia Pineau quien se distancia de las habituales lecturas e interpretaciones de la época marcando un “detalle” relevante e ignorado. </w:t>
      </w:r>
      <w:r>
        <w:rPr>
          <w:rFonts w:cs="Times New Roman"/>
          <w:color w:val="000000"/>
        </w:rPr>
        <w:lastRenderedPageBreak/>
        <w:t xml:space="preserve">El artículo de Julio Sánchez, publicado </w:t>
      </w:r>
      <w:r w:rsidR="00E96B59">
        <w:rPr>
          <w:rFonts w:cs="Times New Roman"/>
          <w:color w:val="000000"/>
        </w:rPr>
        <w:t>en la</w:t>
      </w:r>
      <w:r>
        <w:rPr>
          <w:rFonts w:cs="Times New Roman"/>
          <w:color w:val="000000"/>
        </w:rPr>
        <w:t xml:space="preserve"> revista La Maga el 23 de noviembre de 1994, condensa el senti</w:t>
      </w:r>
      <w:r>
        <w:rPr>
          <w:rFonts w:cs="Times New Roman"/>
          <w:color w:val="000000"/>
        </w:rPr>
        <w:t>do otorgado a estas últimas obras de Maresca</w:t>
      </w:r>
    </w:p>
    <w:p w14:paraId="0E12E074" w14:textId="77777777" w:rsidR="007917E1" w:rsidRDefault="007917E1">
      <w:pPr>
        <w:pStyle w:val="4Textocentral"/>
        <w:rPr>
          <w:rFonts w:cs="Times New Roman"/>
          <w:color w:val="000000"/>
        </w:rPr>
      </w:pPr>
    </w:p>
    <w:p w14:paraId="0539856E" w14:textId="0212ED1E" w:rsidR="007917E1" w:rsidRDefault="00951FC0">
      <w:pPr>
        <w:widowControl w:val="0"/>
        <w:spacing w:after="240" w:line="340" w:lineRule="atLeast"/>
        <w:rPr>
          <w:rFonts w:ascii="Calibri" w:hAnsi="Calibri"/>
          <w:sz w:val="20"/>
          <w:szCs w:val="20"/>
        </w:rPr>
      </w:pPr>
      <w:r>
        <w:rPr>
          <w:rFonts w:ascii="Calibri" w:hAnsi="Calibri" w:cs="Times New Roman"/>
          <w:color w:val="000000"/>
          <w:sz w:val="20"/>
          <w:szCs w:val="20"/>
          <w:lang w:val="es-ES"/>
        </w:rPr>
        <w:t xml:space="preserve"> “</w:t>
      </w:r>
      <w:r>
        <w:rPr>
          <w:rFonts w:ascii="Calibri" w:hAnsi="Calibri" w:cs="Times New Roman"/>
          <w:i/>
          <w:color w:val="000000"/>
          <w:sz w:val="20"/>
          <w:szCs w:val="20"/>
          <w:lang w:val="es-ES"/>
        </w:rPr>
        <w:t>Espacio disponible</w:t>
      </w:r>
      <w:r>
        <w:rPr>
          <w:rFonts w:ascii="Calibri" w:hAnsi="Calibri" w:cs="Times New Roman"/>
          <w:color w:val="000000"/>
          <w:sz w:val="20"/>
          <w:szCs w:val="20"/>
          <w:lang w:val="es-ES"/>
        </w:rPr>
        <w:t xml:space="preserve"> (…) fue el grito mudo de la impostergable necesidad humana de ser amado (…) los carteles en espera de los anunciantes señalaban lacónicamente</w:t>
      </w:r>
      <w:r>
        <w:rPr>
          <w:rFonts w:ascii="Calibri" w:hAnsi="Calibri" w:cs="Times New Roman"/>
          <w:color w:val="000000"/>
          <w:sz w:val="20"/>
          <w:szCs w:val="20"/>
          <w:lang w:val="es-ES"/>
        </w:rPr>
        <w:tab/>
      </w:r>
      <w:r>
        <w:rPr>
          <w:rFonts w:ascii="Calibri" w:hAnsi="Calibri" w:cs="Times New Roman"/>
          <w:color w:val="000000"/>
          <w:sz w:val="20"/>
          <w:szCs w:val="20"/>
          <w:lang w:val="es-ES"/>
        </w:rPr>
        <w:t xml:space="preserve">un vacío transitorio, eran una metáfora de la gran espera existencial y de la predisposición a algo indefinido pero necesario: el amor. La obra se continuó el año siguiente </w:t>
      </w:r>
      <w:r w:rsidR="00E96B59">
        <w:rPr>
          <w:rFonts w:ascii="Calibri" w:hAnsi="Calibri" w:cs="Times New Roman"/>
          <w:color w:val="000000"/>
          <w:sz w:val="20"/>
          <w:szCs w:val="20"/>
          <w:lang w:val="es-ES"/>
        </w:rPr>
        <w:t>con Maresca</w:t>
      </w:r>
      <w:r>
        <w:rPr>
          <w:rFonts w:ascii="Calibri" w:hAnsi="Calibri" w:cs="Times New Roman"/>
          <w:i/>
          <w:color w:val="000000"/>
          <w:sz w:val="20"/>
          <w:szCs w:val="20"/>
          <w:lang w:val="es-ES"/>
        </w:rPr>
        <w:t xml:space="preserve"> se entrega a todo destino </w:t>
      </w:r>
      <w:r>
        <w:rPr>
          <w:rFonts w:ascii="Calibri" w:hAnsi="Calibri" w:cs="Times New Roman"/>
          <w:color w:val="000000"/>
          <w:sz w:val="20"/>
          <w:szCs w:val="20"/>
          <w:lang w:val="es-ES"/>
        </w:rPr>
        <w:t xml:space="preserve">(…) la artista </w:t>
      </w:r>
      <w:r w:rsidR="00E96B59">
        <w:rPr>
          <w:rFonts w:ascii="Calibri" w:hAnsi="Calibri" w:cs="Times New Roman"/>
          <w:color w:val="000000"/>
          <w:sz w:val="20"/>
          <w:szCs w:val="20"/>
          <w:lang w:val="es-ES"/>
        </w:rPr>
        <w:t>eludió los</w:t>
      </w:r>
      <w:r>
        <w:rPr>
          <w:rFonts w:ascii="Calibri" w:hAnsi="Calibri" w:cs="Times New Roman"/>
          <w:color w:val="000000"/>
          <w:sz w:val="20"/>
          <w:szCs w:val="20"/>
          <w:lang w:val="es-ES"/>
        </w:rPr>
        <w:t xml:space="preserve"> circuitos tradici</w:t>
      </w:r>
      <w:r>
        <w:rPr>
          <w:rFonts w:ascii="Calibri" w:hAnsi="Calibri" w:cs="Times New Roman"/>
          <w:color w:val="000000"/>
          <w:sz w:val="20"/>
          <w:szCs w:val="20"/>
          <w:lang w:val="es-ES"/>
        </w:rPr>
        <w:t>onales de distribución de obra eligiendo un medio gráfico; en actitudes provocativas, semidesnuda y sin más escenografía que un osito de peluche, Maresca hacía evidente la urgencia de ser tocada, abrazada y querida como el resto de los mortales.”</w:t>
      </w:r>
    </w:p>
    <w:p w14:paraId="0AC084C9" w14:textId="77777777" w:rsidR="007917E1" w:rsidRDefault="00951FC0">
      <w:pPr>
        <w:widowControl w:val="0"/>
        <w:spacing w:after="240"/>
        <w:jc w:val="both"/>
        <w:rPr>
          <w:rFonts w:ascii="Cambria" w:hAnsi="Cambria" w:cs="Times New Roman"/>
          <w:color w:val="000000"/>
          <w:lang w:val="es-ES"/>
        </w:rPr>
      </w:pPr>
      <w:r>
        <w:rPr>
          <w:rFonts w:ascii="Cambria" w:hAnsi="Cambria" w:cs="Times New Roman"/>
          <w:color w:val="000000"/>
          <w:lang w:val="es-ES"/>
        </w:rPr>
        <w:t>Esta inte</w:t>
      </w:r>
      <w:r>
        <w:rPr>
          <w:rFonts w:ascii="Cambria" w:hAnsi="Cambria" w:cs="Times New Roman"/>
          <w:color w:val="000000"/>
          <w:lang w:val="es-ES"/>
        </w:rPr>
        <w:t xml:space="preserve">rpretación de la obra se complementó con comentarios que advertían sobre la enunciación que Maresca construía (en gran parte de sus obras) entre la relación arte – mercado. Al respecto Lauría señalaba que </w:t>
      </w:r>
    </w:p>
    <w:p w14:paraId="16B2D2DC" w14:textId="77777777" w:rsidR="007917E1" w:rsidRDefault="00951FC0">
      <w:pPr>
        <w:widowControl w:val="0"/>
        <w:spacing w:after="240" w:line="340" w:lineRule="atLeast"/>
        <w:jc w:val="both"/>
        <w:rPr>
          <w:rFonts w:ascii="Calibri" w:hAnsi="Calibri" w:cs="Times New Roman"/>
          <w:color w:val="000000"/>
          <w:sz w:val="20"/>
          <w:szCs w:val="20"/>
          <w:lang w:val="es-ES"/>
        </w:rPr>
      </w:pPr>
      <w:r>
        <w:rPr>
          <w:rFonts w:ascii="Calibri" w:hAnsi="Calibri" w:cs="Times New Roman"/>
          <w:color w:val="000000"/>
          <w:sz w:val="20"/>
          <w:szCs w:val="20"/>
          <w:lang w:val="es-ES"/>
        </w:rPr>
        <w:t>“…el empleo de un medio gráfico como soporte ubica</w:t>
      </w:r>
      <w:r>
        <w:rPr>
          <w:rFonts w:ascii="Calibri" w:hAnsi="Calibri" w:cs="Times New Roman"/>
          <w:color w:val="000000"/>
          <w:sz w:val="20"/>
          <w:szCs w:val="20"/>
          <w:lang w:val="es-ES"/>
        </w:rPr>
        <w:t xml:space="preserve"> a la obra fuera de los alcances del mercado y le permite llegar a un público heterogéneo. Esta circunstancia, sumada a lo provocativo de las imágenes, origina una comunicación en la que subyacen comentarios irónicos acerca de la relación prostibularia ent</w:t>
      </w:r>
      <w:r>
        <w:rPr>
          <w:rFonts w:ascii="Calibri" w:hAnsi="Calibri" w:cs="Times New Roman"/>
          <w:color w:val="000000"/>
          <w:sz w:val="20"/>
          <w:szCs w:val="20"/>
          <w:lang w:val="es-ES"/>
        </w:rPr>
        <w:t>re arte y dinero”.</w:t>
      </w:r>
    </w:p>
    <w:p w14:paraId="65501278" w14:textId="309405AD" w:rsidR="007917E1" w:rsidRDefault="00951FC0">
      <w:pPr>
        <w:widowControl w:val="0"/>
        <w:spacing w:before="280" w:after="280"/>
        <w:rPr>
          <w:rFonts w:ascii="Cambria" w:hAnsi="Cambria" w:cs="Times New Roman"/>
          <w:color w:val="000000"/>
          <w:lang w:val="es-ES"/>
        </w:rPr>
      </w:pPr>
      <w:r>
        <w:rPr>
          <w:rFonts w:ascii="Cambria" w:hAnsi="Cambria" w:cs="Times New Roman"/>
          <w:color w:val="000000"/>
          <w:lang w:val="es-ES"/>
        </w:rPr>
        <w:t xml:space="preserve">Adhiero a lo planteado por Natalia Pineau (2013) quien destaca la particularidad de que las observaciones </w:t>
      </w:r>
      <w:r w:rsidR="00E96B59">
        <w:rPr>
          <w:rFonts w:ascii="Cambria" w:hAnsi="Cambria" w:cs="Times New Roman"/>
          <w:color w:val="000000"/>
          <w:lang w:val="es-ES"/>
        </w:rPr>
        <w:t>sobre la</w:t>
      </w:r>
      <w:r>
        <w:rPr>
          <w:rFonts w:ascii="Cambria" w:hAnsi="Cambria" w:cs="Times New Roman"/>
          <w:color w:val="000000"/>
          <w:lang w:val="es-ES"/>
        </w:rPr>
        <w:t xml:space="preserve"> obra girasen siempre en torno a la relación entre el arte y el mercado sin considerar las cualidades del objeto </w:t>
      </w:r>
      <w:r w:rsidR="00E96B59">
        <w:rPr>
          <w:rFonts w:ascii="Cambria" w:hAnsi="Cambria" w:cs="Times New Roman"/>
          <w:color w:val="000000"/>
          <w:lang w:val="es-ES"/>
        </w:rPr>
        <w:t>publicitado, del</w:t>
      </w:r>
      <w:r>
        <w:rPr>
          <w:rFonts w:ascii="Cambria" w:hAnsi="Cambria" w:cs="Times New Roman"/>
          <w:color w:val="000000"/>
          <w:lang w:val="es-ES"/>
        </w:rPr>
        <w:t xml:space="preserve"> soporte gráfico, así como tampoco la leyenda relativa a la producción de </w:t>
      </w:r>
      <w:r w:rsidR="00E96B59">
        <w:rPr>
          <w:rFonts w:ascii="Cambria" w:hAnsi="Cambria" w:cs="Times New Roman"/>
          <w:color w:val="000000"/>
          <w:lang w:val="es-ES"/>
        </w:rPr>
        <w:t>las imágenes</w:t>
      </w:r>
      <w:r>
        <w:rPr>
          <w:rFonts w:ascii="Cambria" w:hAnsi="Cambria" w:cs="Times New Roman"/>
          <w:color w:val="000000"/>
          <w:lang w:val="es-ES"/>
        </w:rPr>
        <w:t xml:space="preserve">, </w:t>
      </w:r>
      <w:r w:rsidR="00E96B59">
        <w:rPr>
          <w:rFonts w:ascii="Cambria" w:hAnsi="Cambria" w:cs="Times New Roman"/>
          <w:color w:val="000000"/>
          <w:lang w:val="es-ES"/>
        </w:rPr>
        <w:t>aspectos todos</w:t>
      </w:r>
      <w:r>
        <w:rPr>
          <w:rFonts w:ascii="Cambria" w:hAnsi="Cambria" w:cs="Times New Roman"/>
          <w:color w:val="000000"/>
          <w:lang w:val="es-ES"/>
        </w:rPr>
        <w:t xml:space="preserve"> ellos que implicaban asuntos de género y sexualidad. En el marco de una década rosa, acechada por la enfermedad del sida y las asociaciones y prej</w:t>
      </w:r>
      <w:r>
        <w:rPr>
          <w:rFonts w:ascii="Cambria" w:hAnsi="Cambria" w:cs="Times New Roman"/>
          <w:color w:val="000000"/>
          <w:lang w:val="es-ES"/>
        </w:rPr>
        <w:t>uicios que ésta despertaba, resulta una decisión deliberada (y política) el omitir las particularidades y los nombres de quienes realizan la fotopermormance, varios de ellos (incluida la misma Maresca) morirían en los años posteriores siendo víctimas de aq</w:t>
      </w:r>
      <w:r>
        <w:rPr>
          <w:rFonts w:ascii="Cambria" w:hAnsi="Cambria" w:cs="Times New Roman"/>
          <w:color w:val="000000"/>
          <w:lang w:val="es-ES"/>
        </w:rPr>
        <w:t>uella enfermedad.</w:t>
      </w:r>
    </w:p>
    <w:p w14:paraId="4BE1698C" w14:textId="77777777" w:rsidR="007917E1" w:rsidRDefault="00951FC0">
      <w:pPr>
        <w:pStyle w:val="31Subttulo1"/>
        <w:numPr>
          <w:ilvl w:val="0"/>
          <w:numId w:val="2"/>
        </w:numPr>
      </w:pPr>
      <w:r>
        <w:t>Breves Conclusiones</w:t>
      </w:r>
    </w:p>
    <w:p w14:paraId="219B058A" w14:textId="5F4802CB" w:rsidR="007917E1" w:rsidRDefault="00951FC0">
      <w:pPr>
        <w:pStyle w:val="4Textocentral"/>
      </w:pPr>
      <w:r>
        <w:rPr>
          <w:rFonts w:cs="Times New Roman"/>
          <w:color w:val="000000"/>
        </w:rPr>
        <w:t>Me interesa a modo de cierre entablar un diálogo entre las dos fotoperformances analizadas destacando el espíritu festivo que, a pesar del trasfondo oscuro predominante en ambas obras, se impone y destaca. Haciendo uso</w:t>
      </w:r>
      <w:r>
        <w:rPr>
          <w:rFonts w:cs="Times New Roman"/>
          <w:color w:val="000000"/>
        </w:rPr>
        <w:t xml:space="preserve"> de una estética y uso fotográfico poco habitual para aquellos tiempos, las obras se corren de la retórica fotográfica documental (imperante aún en aquella década) para </w:t>
      </w:r>
      <w:r w:rsidR="00E96B59">
        <w:rPr>
          <w:rFonts w:cs="Times New Roman"/>
          <w:color w:val="000000"/>
        </w:rPr>
        <w:t>recrear y</w:t>
      </w:r>
      <w:r>
        <w:rPr>
          <w:rFonts w:cs="Times New Roman"/>
          <w:color w:val="000000"/>
        </w:rPr>
        <w:t xml:space="preserve"> utilizar el medio fotográfico en torno al cuerpo productor de la artista. Es</w:t>
      </w:r>
      <w:r>
        <w:rPr>
          <w:rFonts w:cs="Times New Roman"/>
          <w:color w:val="000000"/>
        </w:rPr>
        <w:t xml:space="preserve">tas obras retoman cierto espíritu festivo e irónico propio del lenguaje teatral desarrollado a partir del regreso de la democracia por varios grupos de teatro </w:t>
      </w:r>
      <w:r>
        <w:rPr>
          <w:rFonts w:cs="Times New Roman"/>
          <w:i/>
          <w:color w:val="000000"/>
        </w:rPr>
        <w:t>under,</w:t>
      </w:r>
      <w:r>
        <w:rPr>
          <w:rFonts w:cs="Times New Roman"/>
          <w:color w:val="000000"/>
        </w:rPr>
        <w:t xml:space="preserve"> que abrieron camino a la efervescencia reinante en la escena artística de la década del oc</w:t>
      </w:r>
      <w:r>
        <w:rPr>
          <w:rFonts w:cs="Times New Roman"/>
          <w:color w:val="000000"/>
        </w:rPr>
        <w:t xml:space="preserve">henta. No resulta casual que el nombre de Maresca resuene luego en lo que se dio a llamar la “estética del Rojas”. </w:t>
      </w:r>
      <w:r w:rsidR="00E96B59">
        <w:rPr>
          <w:rFonts w:cs="Times New Roman"/>
          <w:color w:val="000000"/>
        </w:rPr>
        <w:t>Un grupo</w:t>
      </w:r>
      <w:r>
        <w:rPr>
          <w:rFonts w:cs="Times New Roman"/>
          <w:color w:val="000000"/>
        </w:rPr>
        <w:t xml:space="preserve"> ecléctico de artistas caracterizados por carecer de un común denominador. Desplazados del eje </w:t>
      </w:r>
      <w:r w:rsidR="00E96B59">
        <w:rPr>
          <w:rFonts w:cs="Times New Roman"/>
          <w:color w:val="000000"/>
        </w:rPr>
        <w:t>central, ocuparon</w:t>
      </w:r>
      <w:r>
        <w:rPr>
          <w:rFonts w:cs="Times New Roman"/>
          <w:color w:val="000000"/>
        </w:rPr>
        <w:t xml:space="preserve"> intensamente los b</w:t>
      </w:r>
      <w:r>
        <w:rPr>
          <w:rFonts w:cs="Times New Roman"/>
          <w:color w:val="000000"/>
        </w:rPr>
        <w:t xml:space="preserve">ordes. </w:t>
      </w:r>
    </w:p>
    <w:p w14:paraId="53304544" w14:textId="77777777" w:rsidR="007917E1" w:rsidRDefault="007917E1">
      <w:pPr>
        <w:pStyle w:val="4Textocentral"/>
        <w:rPr>
          <w:rFonts w:cs="Times New Roman"/>
          <w:i/>
          <w:color w:val="000000"/>
        </w:rPr>
      </w:pPr>
    </w:p>
    <w:p w14:paraId="7DDE1C23" w14:textId="3E1FB15D" w:rsidR="007917E1" w:rsidRDefault="00951FC0">
      <w:pPr>
        <w:pStyle w:val="4Textocentral"/>
      </w:pPr>
      <w:r>
        <w:rPr>
          <w:rFonts w:cs="Times New Roman"/>
          <w:i/>
          <w:color w:val="000000"/>
        </w:rPr>
        <w:t xml:space="preserve">Imagen Pública – </w:t>
      </w:r>
      <w:r w:rsidR="00E96B59">
        <w:rPr>
          <w:rFonts w:cs="Times New Roman"/>
          <w:i/>
          <w:color w:val="000000"/>
        </w:rPr>
        <w:t>Alta esfera expone</w:t>
      </w:r>
      <w:r>
        <w:rPr>
          <w:rFonts w:cs="Times New Roman"/>
          <w:color w:val="000000"/>
        </w:rPr>
        <w:t xml:space="preserve"> un desfile decadente de personajes faranduleros en un contexto político de desmantelamiento del Estado benefactor. El cuerpo de la artista cobra fuerza, se acuesta sobre todos ellos y </w:t>
      </w:r>
      <w:r w:rsidR="00E96B59">
        <w:rPr>
          <w:rFonts w:cs="Times New Roman"/>
          <w:color w:val="000000"/>
        </w:rPr>
        <w:t>circula en</w:t>
      </w:r>
      <w:r>
        <w:rPr>
          <w:rFonts w:cs="Times New Roman"/>
          <w:color w:val="000000"/>
        </w:rPr>
        <w:t xml:space="preserve"> la invitación</w:t>
      </w:r>
      <w:r>
        <w:rPr>
          <w:rFonts w:cs="Times New Roman"/>
          <w:color w:val="000000"/>
        </w:rPr>
        <w:t xml:space="preserve"> postal. </w:t>
      </w:r>
      <w:r>
        <w:rPr>
          <w:rFonts w:cs="Times New Roman"/>
          <w:i/>
          <w:color w:val="000000"/>
        </w:rPr>
        <w:t xml:space="preserve">Maresca se entrega a todo destino 304 – 5457 </w:t>
      </w:r>
      <w:r>
        <w:rPr>
          <w:rFonts w:cs="Times New Roman"/>
          <w:color w:val="000000"/>
        </w:rPr>
        <w:t xml:space="preserve">dispone del material fotográfico de tal forma que trasciende su aspecto descriptivo para sobreponerse a la condición de precariedad del cuerpo de la artista (quien </w:t>
      </w:r>
      <w:r>
        <w:rPr>
          <w:rFonts w:cs="Times New Roman"/>
          <w:color w:val="000000"/>
        </w:rPr>
        <w:lastRenderedPageBreak/>
        <w:t>poco tiempo después fallecería a causa</w:t>
      </w:r>
      <w:r>
        <w:rPr>
          <w:rFonts w:cs="Times New Roman"/>
          <w:color w:val="000000"/>
        </w:rPr>
        <w:t xml:space="preserve"> del sida) y hacer del mismo una fuente de placer y recreación. El cuerpo desnudo de la artista opera en ambas obras. Marca un respiro y varias preguntas frente a la circulación incesante de eventos y mercancías propias de una década cubierta de superficie</w:t>
      </w:r>
      <w:r>
        <w:rPr>
          <w:rFonts w:cs="Times New Roman"/>
          <w:color w:val="000000"/>
        </w:rPr>
        <w:t>s sin fondos.</w:t>
      </w:r>
    </w:p>
    <w:p w14:paraId="4CEA7422" w14:textId="77777777" w:rsidR="007917E1" w:rsidRDefault="007917E1">
      <w:pPr>
        <w:spacing w:before="280" w:after="280" w:line="360" w:lineRule="auto"/>
        <w:jc w:val="both"/>
        <w:rPr>
          <w:rFonts w:ascii="Cambria" w:hAnsi="Cambria" w:cs="Times New Roman"/>
          <w:b/>
          <w:color w:val="000000"/>
          <w:lang w:val="es-ES"/>
        </w:rPr>
      </w:pPr>
    </w:p>
    <w:p w14:paraId="59761B49" w14:textId="77777777" w:rsidR="007917E1" w:rsidRDefault="007917E1">
      <w:pPr>
        <w:pStyle w:val="4Textocentral"/>
        <w:rPr>
          <w:rFonts w:cs="Times New Roman"/>
          <w:b/>
          <w:color w:val="000000"/>
        </w:rPr>
      </w:pPr>
    </w:p>
    <w:p w14:paraId="23019EAE" w14:textId="77777777" w:rsidR="007917E1" w:rsidRDefault="00951FC0">
      <w:pPr>
        <w:pStyle w:val="35Subttulobibliobiografa"/>
      </w:pPr>
      <w:r>
        <w:lastRenderedPageBreak/>
        <w:t>Bibliografía</w:t>
      </w:r>
    </w:p>
    <w:p w14:paraId="103146EA" w14:textId="77777777" w:rsidR="007917E1" w:rsidRDefault="007917E1">
      <w:pPr>
        <w:pStyle w:val="Bibliografa"/>
      </w:pPr>
    </w:p>
    <w:p w14:paraId="4D7A4058" w14:textId="77777777" w:rsidR="007917E1" w:rsidRDefault="00951FC0">
      <w:pPr>
        <w:pStyle w:val="ListParagraph"/>
        <w:spacing w:line="360" w:lineRule="auto"/>
        <w:jc w:val="both"/>
        <w:rPr>
          <w:rFonts w:hint="eastAsia"/>
        </w:rPr>
      </w:pPr>
      <w:r>
        <w:rPr>
          <w:rFonts w:ascii="Calibri" w:hAnsi="Calibri" w:cs="Times New Roman"/>
          <w:color w:val="000000"/>
          <w:sz w:val="21"/>
          <w:szCs w:val="21"/>
          <w:lang w:val="es-ES"/>
        </w:rPr>
        <w:t xml:space="preserve">Adaro, Mane (2015) “Identidad y Naturalización: Martha Wilson, Gabriela Rivera, Inés  Molina e Ignacio Contreras” en </w:t>
      </w:r>
      <w:r>
        <w:rPr>
          <w:rFonts w:ascii="Calibri" w:hAnsi="Calibri" w:cs="Times New Roman"/>
          <w:i/>
          <w:color w:val="000000"/>
          <w:sz w:val="21"/>
          <w:szCs w:val="21"/>
          <w:lang w:val="es-ES"/>
        </w:rPr>
        <w:t xml:space="preserve">Revista Atlas, Fotografía e Imagen. </w:t>
      </w:r>
      <w:hyperlink r:id="rId8">
        <w:r>
          <w:rPr>
            <w:rStyle w:val="InternetLink"/>
            <w:rFonts w:ascii="Calibri" w:hAnsi="Calibri" w:cs="Times New Roman"/>
            <w:sz w:val="21"/>
            <w:szCs w:val="21"/>
            <w:lang w:val="es-ES"/>
          </w:rPr>
          <w:t>https://atlasiv.com/identidad-y-naturalizacion-obras-de-martha-wilson-gabriela-rivera-ines-molina-e-ignacio-contreras/</w:t>
        </w:r>
      </w:hyperlink>
      <w:r>
        <w:rPr>
          <w:rFonts w:ascii="Calibri" w:hAnsi="Calibri" w:cs="Times New Roman"/>
          <w:i/>
          <w:color w:val="000000"/>
          <w:sz w:val="21"/>
          <w:szCs w:val="21"/>
          <w:lang w:val="es-ES"/>
        </w:rPr>
        <w:t xml:space="preserve"> </w:t>
      </w:r>
      <w:r>
        <w:rPr>
          <w:rFonts w:ascii="Calibri" w:hAnsi="Calibri" w:cs="Times New Roman"/>
          <w:color w:val="000000"/>
          <w:sz w:val="21"/>
          <w:szCs w:val="21"/>
          <w:lang w:val="es-ES"/>
        </w:rPr>
        <w:t>(</w:t>
      </w:r>
      <w:r>
        <w:rPr>
          <w:rFonts w:ascii="Calibri" w:hAnsi="Calibri" w:cs="Times New Roman"/>
          <w:color w:val="000000"/>
          <w:sz w:val="21"/>
          <w:szCs w:val="21"/>
          <w:lang w:val="es-ES"/>
        </w:rPr>
        <w:t>Consultada el 20</w:t>
      </w:r>
      <w:r>
        <w:rPr>
          <w:rFonts w:ascii="Calibri" w:hAnsi="Calibri"/>
          <w:sz w:val="21"/>
          <w:szCs w:val="21"/>
        </w:rPr>
        <w:t xml:space="preserve"> </w:t>
      </w:r>
      <w:r>
        <w:rPr>
          <w:rFonts w:ascii="Calibri" w:hAnsi="Calibri" w:cs="Times New Roman"/>
          <w:color w:val="000000"/>
          <w:sz w:val="21"/>
          <w:szCs w:val="21"/>
          <w:lang w:val="es-ES"/>
        </w:rPr>
        <w:t>/10</w:t>
      </w:r>
      <w:r>
        <w:rPr>
          <w:rFonts w:ascii="Calibri" w:hAnsi="Calibri"/>
          <w:sz w:val="21"/>
          <w:szCs w:val="21"/>
        </w:rPr>
        <w:t xml:space="preserve"> </w:t>
      </w:r>
      <w:r>
        <w:rPr>
          <w:rFonts w:ascii="Calibri" w:hAnsi="Calibri" w:cs="Times New Roman"/>
          <w:color w:val="000000"/>
          <w:sz w:val="21"/>
          <w:szCs w:val="21"/>
          <w:lang w:val="es-ES"/>
        </w:rPr>
        <w:t>/2016)</w:t>
      </w:r>
    </w:p>
    <w:p w14:paraId="660358CB" w14:textId="77777777" w:rsidR="007917E1" w:rsidRDefault="007917E1">
      <w:pPr>
        <w:pStyle w:val="ListParagraph"/>
        <w:spacing w:line="360" w:lineRule="auto"/>
        <w:jc w:val="both"/>
        <w:rPr>
          <w:rFonts w:ascii="Calibri" w:hAnsi="Calibri" w:cs="Times New Roman"/>
          <w:color w:val="000000"/>
          <w:sz w:val="21"/>
          <w:szCs w:val="21"/>
          <w:lang w:val="es-ES"/>
        </w:rPr>
      </w:pPr>
    </w:p>
    <w:p w14:paraId="29724202" w14:textId="77777777" w:rsidR="007917E1" w:rsidRDefault="00951FC0">
      <w:pPr>
        <w:pStyle w:val="ListParagraph"/>
        <w:spacing w:line="360" w:lineRule="auto"/>
        <w:jc w:val="both"/>
        <w:rPr>
          <w:rFonts w:ascii="Calibri" w:hAnsi="Calibri"/>
          <w:sz w:val="21"/>
          <w:szCs w:val="21"/>
        </w:rPr>
      </w:pPr>
      <w:r>
        <w:rPr>
          <w:rFonts w:ascii="Calibri" w:hAnsi="Calibri" w:cs="Times New Roman"/>
          <w:color w:val="000000"/>
          <w:sz w:val="21"/>
          <w:szCs w:val="21"/>
          <w:lang w:val="es-ES"/>
        </w:rPr>
        <w:t xml:space="preserve">Gainza, María (2006) “La alquimista” en </w:t>
      </w:r>
      <w:r>
        <w:rPr>
          <w:rFonts w:ascii="Calibri" w:hAnsi="Calibri" w:cs="Times New Roman"/>
          <w:i/>
          <w:color w:val="000000"/>
          <w:sz w:val="21"/>
          <w:szCs w:val="21"/>
          <w:lang w:val="es-ES"/>
        </w:rPr>
        <w:t>Suplemento Radar</w:t>
      </w:r>
      <w:r>
        <w:rPr>
          <w:rFonts w:ascii="Calibri" w:hAnsi="Calibri" w:cs="Times New Roman"/>
          <w:color w:val="000000"/>
          <w:sz w:val="21"/>
          <w:szCs w:val="21"/>
          <w:lang w:val="es-ES"/>
        </w:rPr>
        <w:t>, 17 de septiembre de 2006, diario Página 12, Buenos Aires.</w:t>
      </w:r>
    </w:p>
    <w:p w14:paraId="1F5B0D89" w14:textId="77777777" w:rsidR="007917E1" w:rsidRDefault="007917E1">
      <w:pPr>
        <w:pStyle w:val="ListParagraph"/>
        <w:spacing w:line="360" w:lineRule="auto"/>
        <w:jc w:val="both"/>
        <w:rPr>
          <w:rFonts w:ascii="Calibri" w:hAnsi="Calibri" w:cs="Times New Roman"/>
          <w:color w:val="000000"/>
          <w:sz w:val="21"/>
          <w:szCs w:val="21"/>
          <w:lang w:val="es-ES"/>
        </w:rPr>
      </w:pPr>
    </w:p>
    <w:p w14:paraId="03230D33" w14:textId="77777777" w:rsidR="007917E1" w:rsidRDefault="00951FC0">
      <w:pPr>
        <w:pStyle w:val="ListParagraph"/>
        <w:spacing w:line="360" w:lineRule="auto"/>
        <w:jc w:val="both"/>
        <w:rPr>
          <w:rFonts w:ascii="Calibri" w:hAnsi="Calibri"/>
          <w:sz w:val="21"/>
          <w:szCs w:val="21"/>
        </w:rPr>
      </w:pPr>
      <w:r>
        <w:rPr>
          <w:rFonts w:ascii="Calibri" w:hAnsi="Calibri" w:cs="Times New Roman"/>
          <w:color w:val="000000"/>
          <w:sz w:val="21"/>
          <w:szCs w:val="21"/>
          <w:lang w:val="es-ES"/>
        </w:rPr>
        <w:t xml:space="preserve">Krauss, Rosalind (2002) </w:t>
      </w:r>
      <w:r>
        <w:rPr>
          <w:rFonts w:ascii="Calibri" w:hAnsi="Calibri" w:cs="Times New Roman"/>
          <w:i/>
          <w:color w:val="000000"/>
          <w:sz w:val="21"/>
          <w:szCs w:val="21"/>
          <w:lang w:val="es-ES"/>
        </w:rPr>
        <w:t>Lo fotográfico: por una teoría de los desplazamientos</w:t>
      </w:r>
      <w:r>
        <w:rPr>
          <w:rFonts w:ascii="Calibri" w:hAnsi="Calibri" w:cs="Times New Roman"/>
          <w:color w:val="000000"/>
          <w:sz w:val="21"/>
          <w:szCs w:val="21"/>
          <w:lang w:val="es-ES"/>
        </w:rPr>
        <w:t>, Barcelona, Gustavo Gili.</w:t>
      </w:r>
    </w:p>
    <w:p w14:paraId="72BE1B7E" w14:textId="77777777" w:rsidR="007917E1" w:rsidRDefault="007917E1">
      <w:pPr>
        <w:pStyle w:val="ListParagraph"/>
        <w:spacing w:line="360" w:lineRule="auto"/>
        <w:jc w:val="both"/>
        <w:rPr>
          <w:rFonts w:ascii="Calibri" w:hAnsi="Calibri" w:cs="Times New Roman"/>
          <w:color w:val="000000"/>
          <w:sz w:val="21"/>
          <w:szCs w:val="21"/>
          <w:lang w:val="es-ES"/>
        </w:rPr>
      </w:pPr>
    </w:p>
    <w:p w14:paraId="023192F0" w14:textId="77777777" w:rsidR="007917E1" w:rsidRDefault="00951FC0">
      <w:pPr>
        <w:pStyle w:val="ListParagraph"/>
        <w:spacing w:line="360" w:lineRule="auto"/>
        <w:jc w:val="both"/>
        <w:rPr>
          <w:rFonts w:ascii="Calibri" w:hAnsi="Calibri"/>
          <w:sz w:val="21"/>
          <w:szCs w:val="21"/>
        </w:rPr>
      </w:pPr>
      <w:r>
        <w:rPr>
          <w:rFonts w:ascii="Calibri" w:hAnsi="Calibri" w:cs="Times New Roman"/>
          <w:color w:val="000000"/>
          <w:sz w:val="21"/>
          <w:szCs w:val="21"/>
          <w:lang w:val="es-ES"/>
        </w:rPr>
        <w:t>Mares</w:t>
      </w:r>
      <w:r>
        <w:rPr>
          <w:rFonts w:ascii="Calibri" w:hAnsi="Calibri" w:cs="Times New Roman"/>
          <w:color w:val="000000"/>
          <w:sz w:val="21"/>
          <w:szCs w:val="21"/>
          <w:lang w:val="es-ES"/>
        </w:rPr>
        <w:t>ca, Liliana (1993) “Maresca se entrega a todo destino 304 – 5457</w:t>
      </w:r>
      <w:r>
        <w:rPr>
          <w:rFonts w:ascii="Calibri" w:hAnsi="Calibri" w:cs="Times New Roman"/>
          <w:i/>
          <w:color w:val="000000"/>
          <w:sz w:val="21"/>
          <w:szCs w:val="21"/>
          <w:lang w:val="es-ES"/>
        </w:rPr>
        <w:t xml:space="preserve">” en Revista el Libertino, Año 2, </w:t>
      </w:r>
      <w:r>
        <w:rPr>
          <w:rFonts w:ascii="Calibri" w:hAnsi="Calibri" w:cs="Times New Roman"/>
          <w:color w:val="000000"/>
          <w:sz w:val="21"/>
          <w:szCs w:val="21"/>
          <w:lang w:val="es-ES"/>
        </w:rPr>
        <w:t>N°8, Buenos Aires.</w:t>
      </w:r>
    </w:p>
    <w:p w14:paraId="42DEA36E" w14:textId="77777777" w:rsidR="007917E1" w:rsidRDefault="007917E1">
      <w:pPr>
        <w:pStyle w:val="ListParagraph"/>
        <w:spacing w:line="360" w:lineRule="auto"/>
        <w:jc w:val="both"/>
        <w:rPr>
          <w:rFonts w:ascii="Calibri" w:hAnsi="Calibri" w:cs="Times New Roman"/>
          <w:color w:val="000000"/>
          <w:sz w:val="21"/>
          <w:szCs w:val="21"/>
          <w:lang w:val="es-ES"/>
        </w:rPr>
      </w:pPr>
    </w:p>
    <w:p w14:paraId="72308D2D" w14:textId="271CE2A1" w:rsidR="007917E1" w:rsidRDefault="00951FC0">
      <w:pPr>
        <w:pStyle w:val="ListParagraph"/>
        <w:spacing w:line="360" w:lineRule="auto"/>
        <w:jc w:val="both"/>
        <w:rPr>
          <w:rFonts w:ascii="Calibri" w:hAnsi="Calibri"/>
          <w:sz w:val="21"/>
          <w:szCs w:val="21"/>
        </w:rPr>
      </w:pPr>
      <w:r>
        <w:rPr>
          <w:rFonts w:ascii="Calibri" w:hAnsi="Calibri" w:cs="Times New Roman"/>
          <w:color w:val="000000"/>
          <w:sz w:val="21"/>
          <w:szCs w:val="21"/>
          <w:lang w:val="es-ES"/>
        </w:rPr>
        <w:t>----------------------- (2006)</w:t>
      </w:r>
      <w:r>
        <w:rPr>
          <w:rFonts w:ascii="Calibri" w:hAnsi="Calibri" w:cs="Times New Roman"/>
          <w:i/>
          <w:color w:val="000000"/>
          <w:sz w:val="21"/>
          <w:szCs w:val="21"/>
          <w:lang w:val="es-ES"/>
        </w:rPr>
        <w:t xml:space="preserve"> El amor, Lo sagrado, El arte</w:t>
      </w:r>
      <w:r>
        <w:rPr>
          <w:rFonts w:ascii="Calibri" w:hAnsi="Calibri" w:cs="Times New Roman"/>
          <w:color w:val="000000"/>
          <w:sz w:val="21"/>
          <w:szCs w:val="21"/>
          <w:lang w:val="es-ES"/>
        </w:rPr>
        <w:t xml:space="preserve">, Buenos Aires, </w:t>
      </w:r>
      <w:r w:rsidR="00E96B59">
        <w:rPr>
          <w:rFonts w:ascii="Calibri" w:hAnsi="Calibri" w:cs="Times New Roman"/>
          <w:color w:val="000000"/>
          <w:sz w:val="21"/>
          <w:szCs w:val="21"/>
          <w:lang w:val="es-ES"/>
        </w:rPr>
        <w:t>Editorial Leviatán</w:t>
      </w:r>
      <w:r>
        <w:rPr>
          <w:rFonts w:ascii="Calibri" w:hAnsi="Calibri" w:cs="Times New Roman"/>
          <w:color w:val="000000"/>
          <w:sz w:val="21"/>
          <w:szCs w:val="21"/>
          <w:lang w:val="es-ES"/>
        </w:rPr>
        <w:t>.</w:t>
      </w:r>
    </w:p>
    <w:p w14:paraId="4BA4DC80" w14:textId="77777777" w:rsidR="007917E1" w:rsidRDefault="007917E1">
      <w:pPr>
        <w:pStyle w:val="ListParagraph"/>
        <w:spacing w:line="360" w:lineRule="auto"/>
        <w:jc w:val="both"/>
        <w:rPr>
          <w:rFonts w:ascii="Calibri" w:hAnsi="Calibri" w:cs="Times New Roman"/>
          <w:color w:val="000000"/>
          <w:sz w:val="21"/>
          <w:szCs w:val="21"/>
          <w:lang w:val="es-ES"/>
        </w:rPr>
      </w:pPr>
    </w:p>
    <w:p w14:paraId="0EABFCBC" w14:textId="18F285CC" w:rsidR="007917E1" w:rsidRDefault="00951FC0">
      <w:pPr>
        <w:pStyle w:val="ListParagraph"/>
        <w:spacing w:line="360" w:lineRule="auto"/>
        <w:jc w:val="both"/>
        <w:rPr>
          <w:rFonts w:ascii="Calibri" w:hAnsi="Calibri"/>
          <w:sz w:val="21"/>
          <w:szCs w:val="21"/>
        </w:rPr>
      </w:pPr>
      <w:r>
        <w:rPr>
          <w:rFonts w:ascii="Calibri" w:hAnsi="Calibri" w:cs="Times New Roman"/>
          <w:color w:val="000000"/>
          <w:sz w:val="21"/>
          <w:szCs w:val="21"/>
          <w:lang w:val="es-ES"/>
        </w:rPr>
        <w:t>Pérez Fernández Silvia (2011) Apuntes sob</w:t>
      </w:r>
      <w:r>
        <w:rPr>
          <w:rFonts w:ascii="Calibri" w:hAnsi="Calibri" w:cs="Times New Roman"/>
          <w:color w:val="000000"/>
          <w:sz w:val="21"/>
          <w:szCs w:val="21"/>
          <w:lang w:val="es-ES"/>
        </w:rPr>
        <w:t xml:space="preserve">re fotografía argentina a fin de siglo: hacia la construcción de un </w:t>
      </w:r>
      <w:r w:rsidR="00E96B59">
        <w:rPr>
          <w:rFonts w:ascii="Calibri" w:hAnsi="Calibri" w:cs="Times New Roman"/>
          <w:color w:val="000000"/>
          <w:sz w:val="21"/>
          <w:szCs w:val="21"/>
          <w:lang w:val="es-ES"/>
        </w:rPr>
        <w:t>mercado en</w:t>
      </w:r>
      <w:r>
        <w:rPr>
          <w:rFonts w:ascii="Calibri" w:hAnsi="Calibri" w:cs="Times New Roman"/>
          <w:color w:val="000000"/>
          <w:sz w:val="21"/>
          <w:szCs w:val="21"/>
          <w:lang w:val="es-ES"/>
        </w:rPr>
        <w:t xml:space="preserve"> Silvia Pérez Fernández y Cora Gamarnik, Artículos de investigación sobre fotografía, Montevideo, CMDF.</w:t>
      </w:r>
      <w:r>
        <w:rPr>
          <w:rFonts w:ascii="Calibri" w:eastAsia="MS Mincho" w:hAnsi="Calibri" w:cs="MS Mincho"/>
          <w:color w:val="000000"/>
          <w:sz w:val="21"/>
          <w:szCs w:val="21"/>
          <w:lang w:val="es-ES"/>
        </w:rPr>
        <w:t> </w:t>
      </w:r>
    </w:p>
    <w:p w14:paraId="770B70CA" w14:textId="77777777" w:rsidR="007917E1" w:rsidRDefault="007917E1">
      <w:pPr>
        <w:pStyle w:val="ListParagraph"/>
        <w:spacing w:line="360" w:lineRule="auto"/>
        <w:jc w:val="both"/>
        <w:rPr>
          <w:rFonts w:ascii="Calibri" w:hAnsi="Calibri" w:cs="Times New Roman"/>
          <w:color w:val="000000"/>
          <w:sz w:val="21"/>
          <w:szCs w:val="21"/>
          <w:lang w:val="es-ES"/>
        </w:rPr>
      </w:pPr>
    </w:p>
    <w:p w14:paraId="0CF2F3F1" w14:textId="53DFB74B" w:rsidR="007917E1" w:rsidRDefault="00951FC0">
      <w:pPr>
        <w:pStyle w:val="ListParagraph"/>
        <w:spacing w:line="360" w:lineRule="auto"/>
        <w:jc w:val="both"/>
        <w:rPr>
          <w:rFonts w:ascii="Calibri" w:hAnsi="Calibri"/>
          <w:sz w:val="21"/>
          <w:szCs w:val="21"/>
        </w:rPr>
      </w:pPr>
      <w:r>
        <w:rPr>
          <w:rFonts w:ascii="Calibri" w:hAnsi="Calibri" w:cs="Times New Roman"/>
          <w:color w:val="000000"/>
          <w:sz w:val="21"/>
          <w:szCs w:val="21"/>
          <w:lang w:val="es-ES"/>
        </w:rPr>
        <w:t xml:space="preserve">Pineau, Natalia (2013) Natalia Pineau “El feminismo en el campo de las </w:t>
      </w:r>
      <w:r>
        <w:rPr>
          <w:rFonts w:ascii="Calibri" w:hAnsi="Calibri" w:cs="Times New Roman"/>
          <w:color w:val="000000"/>
          <w:sz w:val="21"/>
          <w:szCs w:val="21"/>
          <w:lang w:val="es-ES"/>
        </w:rPr>
        <w:t xml:space="preserve">artes visuales de Buenos Aires en la década del noventa. La exhibición Juego de damas como estudio de caso” en </w:t>
      </w:r>
      <w:r>
        <w:rPr>
          <w:rFonts w:ascii="Calibri" w:hAnsi="Calibri" w:cs="Times New Roman"/>
          <w:i/>
          <w:color w:val="000000"/>
          <w:sz w:val="21"/>
          <w:szCs w:val="21"/>
          <w:lang w:val="es-ES"/>
        </w:rPr>
        <w:t>Papeles de Trabajo</w:t>
      </w:r>
      <w:r>
        <w:rPr>
          <w:rFonts w:ascii="Calibri" w:hAnsi="Calibri" w:cs="Times New Roman"/>
          <w:color w:val="000000"/>
          <w:sz w:val="21"/>
          <w:szCs w:val="21"/>
          <w:lang w:val="es-ES"/>
        </w:rPr>
        <w:t xml:space="preserve">, Año </w:t>
      </w:r>
      <w:r w:rsidR="00E96B59">
        <w:rPr>
          <w:rFonts w:ascii="Calibri" w:hAnsi="Calibri" w:cs="Times New Roman"/>
          <w:color w:val="000000"/>
          <w:sz w:val="21"/>
          <w:szCs w:val="21"/>
          <w:lang w:val="es-ES"/>
        </w:rPr>
        <w:t>7, N</w:t>
      </w:r>
      <w:r>
        <w:rPr>
          <w:rFonts w:ascii="Calibri" w:hAnsi="Calibri" w:cs="Times New Roman"/>
          <w:color w:val="000000"/>
          <w:sz w:val="21"/>
          <w:szCs w:val="21"/>
          <w:lang w:val="es-ES"/>
        </w:rPr>
        <w:t xml:space="preserve">° </w:t>
      </w:r>
      <w:r w:rsidR="00E96B59">
        <w:rPr>
          <w:rFonts w:ascii="Calibri" w:hAnsi="Calibri" w:cs="Times New Roman"/>
          <w:color w:val="000000"/>
          <w:sz w:val="21"/>
          <w:szCs w:val="21"/>
          <w:lang w:val="es-ES"/>
        </w:rPr>
        <w:t>11, Revista</w:t>
      </w:r>
      <w:r>
        <w:rPr>
          <w:rFonts w:ascii="Calibri" w:hAnsi="Calibri" w:cs="Times New Roman"/>
          <w:color w:val="000000"/>
          <w:sz w:val="21"/>
          <w:szCs w:val="21"/>
          <w:lang w:val="es-ES"/>
        </w:rPr>
        <w:t xml:space="preserve"> electrónica del Instituto de Altos Estudios Sociales de la Universidad Nacional de General San Martín</w:t>
      </w:r>
      <w:r>
        <w:rPr>
          <w:rFonts w:ascii="Calibri" w:hAnsi="Calibri" w:cs="Times New Roman"/>
          <w:color w:val="000000"/>
          <w:sz w:val="21"/>
          <w:szCs w:val="21"/>
          <w:lang w:val="es-ES"/>
        </w:rPr>
        <w:t>.</w:t>
      </w:r>
    </w:p>
    <w:p w14:paraId="5F851015" w14:textId="77777777" w:rsidR="007917E1" w:rsidRDefault="007917E1">
      <w:pPr>
        <w:pStyle w:val="ListParagraph"/>
        <w:spacing w:line="360" w:lineRule="auto"/>
        <w:jc w:val="both"/>
        <w:rPr>
          <w:rFonts w:ascii="Calibri" w:hAnsi="Calibri" w:cs="Times New Roman"/>
          <w:color w:val="000000"/>
          <w:sz w:val="21"/>
          <w:szCs w:val="21"/>
          <w:lang w:val="es-ES"/>
        </w:rPr>
      </w:pPr>
    </w:p>
    <w:p w14:paraId="0EC6E3ED" w14:textId="77777777" w:rsidR="007917E1" w:rsidRDefault="00951FC0">
      <w:pPr>
        <w:pStyle w:val="ListParagraph"/>
        <w:spacing w:line="360" w:lineRule="auto"/>
        <w:jc w:val="both"/>
        <w:rPr>
          <w:rFonts w:ascii="Calibri" w:hAnsi="Calibri"/>
          <w:sz w:val="21"/>
          <w:szCs w:val="21"/>
        </w:rPr>
      </w:pPr>
      <w:r>
        <w:rPr>
          <w:rFonts w:ascii="Calibri" w:hAnsi="Calibri" w:cs="Times New Roman"/>
          <w:color w:val="000000"/>
          <w:sz w:val="21"/>
          <w:szCs w:val="21"/>
          <w:lang w:val="es-ES"/>
        </w:rPr>
        <w:t xml:space="preserve">Sánchez, Julio (1994) “La producción de Liliana Maresca habla del amor y de la angustia” en </w:t>
      </w:r>
      <w:r>
        <w:rPr>
          <w:rFonts w:ascii="Calibri" w:hAnsi="Calibri" w:cs="Times New Roman"/>
          <w:i/>
          <w:color w:val="000000"/>
          <w:sz w:val="21"/>
          <w:szCs w:val="21"/>
          <w:lang w:val="es-ES"/>
        </w:rPr>
        <w:t>Revista La Maga</w:t>
      </w:r>
      <w:r>
        <w:rPr>
          <w:rFonts w:ascii="Calibri" w:hAnsi="Calibri" w:cs="Times New Roman"/>
          <w:color w:val="000000"/>
          <w:sz w:val="21"/>
          <w:szCs w:val="21"/>
          <w:lang w:val="es-ES"/>
        </w:rPr>
        <w:t>, 23 de noviembre de 1994, Buenos Aires.</w:t>
      </w:r>
    </w:p>
    <w:p w14:paraId="7F22BCF5" w14:textId="77777777" w:rsidR="007917E1" w:rsidRDefault="00951FC0">
      <w:pPr>
        <w:rPr>
          <w:rFonts w:ascii="Calibri" w:hAnsi="Calibri"/>
          <w:sz w:val="21"/>
          <w:szCs w:val="21"/>
        </w:rPr>
      </w:pPr>
      <w:r>
        <w:rPr>
          <w:rFonts w:ascii="Calibri" w:hAnsi="Calibri"/>
          <w:sz w:val="21"/>
          <w:szCs w:val="21"/>
        </w:rPr>
        <w:t xml:space="preserve"> </w:t>
      </w:r>
    </w:p>
    <w:p w14:paraId="72B7F63E" w14:textId="77777777" w:rsidR="007917E1" w:rsidRDefault="007917E1">
      <w:pPr>
        <w:rPr>
          <w:rFonts w:ascii="Calibri" w:hAnsi="Calibri"/>
          <w:sz w:val="21"/>
          <w:szCs w:val="21"/>
        </w:rPr>
      </w:pPr>
    </w:p>
    <w:p w14:paraId="166E9074" w14:textId="77777777" w:rsidR="007917E1" w:rsidRDefault="007917E1">
      <w:pPr>
        <w:rPr>
          <w:rFonts w:ascii="Calibri" w:hAnsi="Calibri"/>
          <w:sz w:val="21"/>
          <w:szCs w:val="21"/>
        </w:rPr>
      </w:pPr>
    </w:p>
    <w:p w14:paraId="2AA86338" w14:textId="77777777" w:rsidR="007917E1" w:rsidRDefault="007917E1">
      <w:pPr>
        <w:rPr>
          <w:rFonts w:ascii="Calibri" w:hAnsi="Calibri"/>
          <w:sz w:val="21"/>
          <w:szCs w:val="21"/>
        </w:rPr>
      </w:pPr>
    </w:p>
    <w:p w14:paraId="18F33436" w14:textId="77777777" w:rsidR="007917E1" w:rsidRDefault="007917E1">
      <w:pPr>
        <w:rPr>
          <w:rFonts w:ascii="Calibri" w:hAnsi="Calibri"/>
          <w:sz w:val="21"/>
          <w:szCs w:val="21"/>
        </w:rPr>
      </w:pPr>
    </w:p>
    <w:p w14:paraId="4526BF6D" w14:textId="77777777" w:rsidR="007917E1" w:rsidRDefault="007917E1">
      <w:pPr>
        <w:rPr>
          <w:rFonts w:ascii="Calibri" w:hAnsi="Calibri"/>
          <w:sz w:val="21"/>
          <w:szCs w:val="21"/>
        </w:rPr>
      </w:pPr>
    </w:p>
    <w:p w14:paraId="7A8AA132" w14:textId="77777777" w:rsidR="007917E1" w:rsidRDefault="007917E1">
      <w:pPr>
        <w:rPr>
          <w:rFonts w:ascii="Calibri" w:hAnsi="Calibri"/>
          <w:sz w:val="21"/>
          <w:szCs w:val="21"/>
        </w:rPr>
      </w:pPr>
    </w:p>
    <w:p w14:paraId="3356EAE2" w14:textId="77777777" w:rsidR="007917E1" w:rsidRDefault="007917E1">
      <w:pPr>
        <w:rPr>
          <w:rFonts w:ascii="Calibri" w:hAnsi="Calibri"/>
          <w:sz w:val="21"/>
          <w:szCs w:val="21"/>
        </w:rPr>
      </w:pPr>
    </w:p>
    <w:p w14:paraId="287DB359" w14:textId="77777777" w:rsidR="007917E1" w:rsidRDefault="007917E1">
      <w:pPr>
        <w:rPr>
          <w:rFonts w:ascii="Calibri" w:hAnsi="Calibri"/>
          <w:sz w:val="21"/>
          <w:szCs w:val="21"/>
        </w:rPr>
      </w:pPr>
    </w:p>
    <w:p w14:paraId="79562F9A" w14:textId="77777777" w:rsidR="007917E1" w:rsidRDefault="007917E1">
      <w:pPr>
        <w:rPr>
          <w:rFonts w:ascii="Calibri" w:hAnsi="Calibri"/>
          <w:sz w:val="21"/>
          <w:szCs w:val="21"/>
        </w:rPr>
      </w:pPr>
    </w:p>
    <w:p w14:paraId="7A6D11B7" w14:textId="77777777" w:rsidR="007917E1" w:rsidRDefault="007917E1">
      <w:pPr>
        <w:rPr>
          <w:rFonts w:ascii="Calibri" w:hAnsi="Calibri"/>
          <w:sz w:val="21"/>
          <w:szCs w:val="21"/>
        </w:rPr>
      </w:pPr>
    </w:p>
    <w:p w14:paraId="454D938A" w14:textId="77777777" w:rsidR="007917E1" w:rsidRDefault="007917E1">
      <w:pPr>
        <w:rPr>
          <w:rFonts w:ascii="Calibri" w:hAnsi="Calibri"/>
          <w:sz w:val="21"/>
          <w:szCs w:val="21"/>
        </w:rPr>
      </w:pPr>
    </w:p>
    <w:p w14:paraId="4C21EAED" w14:textId="77777777" w:rsidR="007917E1" w:rsidRDefault="007917E1">
      <w:pPr>
        <w:rPr>
          <w:rFonts w:ascii="Calibri" w:hAnsi="Calibri"/>
          <w:sz w:val="21"/>
          <w:szCs w:val="21"/>
        </w:rPr>
      </w:pPr>
    </w:p>
    <w:p w14:paraId="4C3E5F1D" w14:textId="77777777" w:rsidR="007917E1" w:rsidRDefault="007917E1">
      <w:pPr>
        <w:rPr>
          <w:rFonts w:ascii="Calibri" w:hAnsi="Calibri"/>
          <w:sz w:val="21"/>
          <w:szCs w:val="21"/>
        </w:rPr>
      </w:pPr>
    </w:p>
    <w:p w14:paraId="0FD3AD49" w14:textId="77777777" w:rsidR="007917E1" w:rsidRDefault="00951FC0">
      <w:pPr>
        <w:rPr>
          <w:rFonts w:ascii="Calibri" w:hAnsi="Calibri"/>
          <w:b/>
          <w:bCs/>
          <w:sz w:val="28"/>
          <w:szCs w:val="28"/>
        </w:rPr>
      </w:pPr>
      <w:r>
        <w:rPr>
          <w:rFonts w:ascii="Calibri" w:hAnsi="Calibri"/>
          <w:b/>
          <w:bCs/>
          <w:sz w:val="28"/>
          <w:szCs w:val="28"/>
        </w:rPr>
        <w:t>ANEXO</w:t>
      </w:r>
    </w:p>
    <w:p w14:paraId="46AB8384" w14:textId="77777777" w:rsidR="007917E1" w:rsidRDefault="007917E1">
      <w:pPr>
        <w:rPr>
          <w:rFonts w:ascii="Calibri" w:hAnsi="Calibri"/>
          <w:sz w:val="21"/>
          <w:szCs w:val="21"/>
        </w:rPr>
      </w:pPr>
    </w:p>
    <w:p w14:paraId="3CE1290F" w14:textId="77777777" w:rsidR="007917E1" w:rsidRDefault="007917E1">
      <w:pPr>
        <w:rPr>
          <w:rFonts w:ascii="Calibri" w:hAnsi="Calibri"/>
          <w:sz w:val="21"/>
          <w:szCs w:val="21"/>
        </w:rPr>
      </w:pPr>
    </w:p>
    <w:p w14:paraId="24F0F094" w14:textId="77777777" w:rsidR="007917E1" w:rsidRDefault="007917E1">
      <w:pPr>
        <w:rPr>
          <w:rFonts w:ascii="Calibri" w:hAnsi="Calibri"/>
          <w:sz w:val="21"/>
          <w:szCs w:val="21"/>
        </w:rPr>
      </w:pPr>
    </w:p>
    <w:p w14:paraId="4A4A2639" w14:textId="77777777" w:rsidR="007917E1" w:rsidRDefault="00951FC0">
      <w:pPr>
        <w:rPr>
          <w:rFonts w:ascii="Calibri" w:hAnsi="Calibri"/>
          <w:sz w:val="21"/>
          <w:szCs w:val="21"/>
        </w:rPr>
      </w:pPr>
      <w:r>
        <w:rPr>
          <w:rFonts w:ascii="Calibri" w:hAnsi="Calibri"/>
          <w:sz w:val="21"/>
          <w:szCs w:val="21"/>
        </w:rPr>
        <w:t>(</w:t>
      </w:r>
      <w:r>
        <w:rPr>
          <w:rFonts w:ascii="Calibri" w:hAnsi="Calibri"/>
          <w:i/>
          <w:iCs/>
          <w:sz w:val="21"/>
          <w:szCs w:val="21"/>
        </w:rPr>
        <w:t>Imagen I</w:t>
      </w:r>
      <w:r>
        <w:rPr>
          <w:rFonts w:ascii="Calibri" w:hAnsi="Calibri"/>
          <w:sz w:val="21"/>
          <w:szCs w:val="21"/>
        </w:rPr>
        <w:t>)</w:t>
      </w:r>
    </w:p>
    <w:p w14:paraId="19A924FD" w14:textId="77777777" w:rsidR="007917E1" w:rsidRDefault="007917E1">
      <w:pPr>
        <w:rPr>
          <w:rFonts w:ascii="Calibri" w:hAnsi="Calibri"/>
          <w:sz w:val="21"/>
          <w:szCs w:val="21"/>
        </w:rPr>
      </w:pPr>
    </w:p>
    <w:p w14:paraId="08FCADF1" w14:textId="77777777" w:rsidR="007917E1" w:rsidRDefault="00951FC0">
      <w:pPr>
        <w:rPr>
          <w:rFonts w:ascii="Calibri" w:hAnsi="Calibri"/>
          <w:sz w:val="21"/>
          <w:szCs w:val="21"/>
        </w:rPr>
      </w:pPr>
      <w:r>
        <w:rPr>
          <w:noProof/>
          <w:lang w:val="en-US" w:eastAsia="en-US" w:bidi="ar-SA"/>
        </w:rPr>
        <w:drawing>
          <wp:inline distT="0" distB="0" distL="0" distR="0" wp14:anchorId="6A67E3A2" wp14:editId="2E94A135">
            <wp:extent cx="5396230" cy="362204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
                    <a:stretch>
                      <a:fillRect/>
                    </a:stretch>
                  </pic:blipFill>
                  <pic:spPr bwMode="auto">
                    <a:xfrm>
                      <a:off x="0" y="0"/>
                      <a:ext cx="5396230" cy="3622040"/>
                    </a:xfrm>
                    <a:prstGeom prst="rect">
                      <a:avLst/>
                    </a:prstGeom>
                  </pic:spPr>
                </pic:pic>
              </a:graphicData>
            </a:graphic>
          </wp:inline>
        </w:drawing>
      </w:r>
    </w:p>
    <w:p w14:paraId="60A9BA96" w14:textId="77777777" w:rsidR="007917E1" w:rsidRDefault="00951FC0">
      <w:pPr>
        <w:pStyle w:val="35Subttulobibliobiografa"/>
        <w:ind w:left="0" w:firstLine="0"/>
      </w:pPr>
      <w:r>
        <w:rPr>
          <w:noProof/>
          <w:lang w:val="en-US" w:eastAsia="en-US" w:bidi="ar-SA"/>
        </w:rPr>
        <w:lastRenderedPageBreak/>
        <w:drawing>
          <wp:inline distT="0" distB="0" distL="0" distR="0" wp14:anchorId="16F9428D" wp14:editId="737ADBF5">
            <wp:extent cx="5396230" cy="403034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0"/>
                    <a:stretch>
                      <a:fillRect/>
                    </a:stretch>
                  </pic:blipFill>
                  <pic:spPr bwMode="auto">
                    <a:xfrm>
                      <a:off x="0" y="0"/>
                      <a:ext cx="5396230" cy="4030345"/>
                    </a:xfrm>
                    <a:prstGeom prst="rect">
                      <a:avLst/>
                    </a:prstGeom>
                  </pic:spPr>
                </pic:pic>
              </a:graphicData>
            </a:graphic>
          </wp:inline>
        </w:drawing>
      </w:r>
    </w:p>
    <w:sectPr w:rsidR="007917E1">
      <w:pgSz w:w="11906" w:h="16838"/>
      <w:pgMar w:top="1693" w:right="1134" w:bottom="1134" w:left="1134" w:header="1134" w:footer="0" w:gutter="0"/>
      <w:cols w:space="720"/>
      <w:formProt w:val="0"/>
      <w:docGrid w:linePitch="240"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A77A4" w14:textId="77777777" w:rsidR="00951FC0" w:rsidRDefault="00951FC0">
      <w:pPr>
        <w:rPr>
          <w:rFonts w:hint="eastAsia"/>
        </w:rPr>
      </w:pPr>
      <w:r>
        <w:separator/>
      </w:r>
    </w:p>
  </w:endnote>
  <w:endnote w:type="continuationSeparator" w:id="0">
    <w:p w14:paraId="2517513E" w14:textId="77777777" w:rsidR="00951FC0" w:rsidRDefault="00951FC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Liberation Serif">
    <w:altName w:val="Times New Roman"/>
    <w:charset w:val="01"/>
    <w:family w:val="roman"/>
    <w:pitch w:val="variable"/>
  </w:font>
  <w:font w:name="SimSun">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Liberation Sans">
    <w:altName w:val="Arial"/>
    <w:charset w:val="01"/>
    <w:family w:val="roman"/>
    <w:pitch w:val="variable"/>
  </w:font>
  <w:font w:name="MS Mincho;Arial Unicode MS">
    <w:panose1 w:val="00000000000000000000"/>
    <w:charset w:val="00"/>
    <w:family w:val="roman"/>
    <w:notTrueType/>
    <w:pitch w:val="default"/>
  </w:font>
  <w:font w:name="Geogrotesque Rg;Geogrotesque Re">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742B52" w14:textId="77777777" w:rsidR="00951FC0" w:rsidRDefault="00951FC0">
      <w:pPr>
        <w:rPr>
          <w:rFonts w:hint="eastAsia"/>
        </w:rPr>
      </w:pPr>
      <w:r>
        <w:separator/>
      </w:r>
    </w:p>
  </w:footnote>
  <w:footnote w:type="continuationSeparator" w:id="0">
    <w:p w14:paraId="22CF27C4" w14:textId="77777777" w:rsidR="00951FC0" w:rsidRDefault="00951FC0">
      <w:pPr>
        <w:rPr>
          <w:rFonts w:hint="eastAsia"/>
        </w:rPr>
      </w:pPr>
      <w:r>
        <w:continuationSeparator/>
      </w:r>
    </w:p>
  </w:footnote>
  <w:footnote w:id="1">
    <w:p w14:paraId="2BFAAA2E" w14:textId="77777777" w:rsidR="007917E1" w:rsidRDefault="00951FC0">
      <w:pPr>
        <w:pStyle w:val="FootnoteText"/>
        <w:rPr>
          <w:rFonts w:hint="eastAsia"/>
        </w:rPr>
      </w:pPr>
      <w:r>
        <w:rPr>
          <w:rFonts w:ascii="Times New Roman" w:hAnsi="Times New Roman" w:cs="Times New Roman"/>
          <w:sz w:val="20"/>
          <w:szCs w:val="20"/>
          <w:lang w:val="es-ES"/>
        </w:rPr>
        <w:footnoteRef/>
      </w:r>
      <w:r>
        <w:rPr>
          <w:rFonts w:ascii="Times New Roman" w:hAnsi="Times New Roman" w:cs="Times New Roman"/>
          <w:sz w:val="20"/>
          <w:szCs w:val="20"/>
          <w:lang w:val="es-ES"/>
        </w:rPr>
        <w:tab/>
        <w:t xml:space="preserve">Liliana Maresca en </w:t>
      </w:r>
      <w:r>
        <w:rPr>
          <w:rFonts w:ascii="Times New Roman" w:hAnsi="Times New Roman" w:cs="Times New Roman"/>
          <w:i/>
          <w:sz w:val="20"/>
          <w:szCs w:val="20"/>
          <w:lang w:val="es-ES"/>
        </w:rPr>
        <w:t>El amor, lo sagrado, el arte.</w:t>
      </w:r>
    </w:p>
  </w:footnote>
  <w:footnote w:id="2">
    <w:p w14:paraId="4A5F5FE2" w14:textId="77777777" w:rsidR="007917E1" w:rsidRDefault="00951FC0">
      <w:pPr>
        <w:spacing w:before="280" w:after="280"/>
        <w:jc w:val="both"/>
        <w:rPr>
          <w:rFonts w:hint="eastAsia"/>
        </w:rPr>
      </w:pPr>
      <w:r>
        <w:rPr>
          <w:rFonts w:ascii="Times New Roman" w:hAnsi="Times New Roman" w:cs="Times New Roman"/>
          <w:sz w:val="20"/>
          <w:szCs w:val="20"/>
        </w:rPr>
        <w:footnoteRef/>
      </w:r>
      <w:r>
        <w:rPr>
          <w:rFonts w:ascii="Times New Roman" w:hAnsi="Times New Roman" w:cs="Times New Roman"/>
          <w:sz w:val="20"/>
          <w:szCs w:val="20"/>
        </w:rPr>
        <w:tab/>
      </w:r>
      <w:r>
        <w:rPr>
          <w:rFonts w:ascii="Times New Roman" w:hAnsi="Times New Roman" w:cs="Times New Roman"/>
          <w:sz w:val="20"/>
          <w:szCs w:val="20"/>
        </w:rPr>
        <w:t xml:space="preserve">El vínculo entre ambos artistas parte desde la producción de sus primeras obras. Maresca manifestó un interés contínuo </w:t>
      </w:r>
      <w:r>
        <w:rPr>
          <w:rFonts w:ascii="Times New Roman" w:hAnsi="Times New Roman" w:cs="Times New Roman"/>
          <w:color w:val="000000"/>
          <w:sz w:val="20"/>
          <w:szCs w:val="20"/>
          <w:lang w:val="es-ES"/>
        </w:rPr>
        <w:t>por documentar su trabajo, solía llamar con frecuencia a Marcos López para que realizase el registro. Al respecto López en una entrevista dice “No sé a quién se le ocurría primero, si a mí o a ella, pero la cosa es que empezábamos las fotos y siempre termi</w:t>
      </w:r>
      <w:r>
        <w:rPr>
          <w:rFonts w:ascii="Times New Roman" w:hAnsi="Times New Roman" w:cs="Times New Roman"/>
          <w:color w:val="000000"/>
          <w:sz w:val="20"/>
          <w:szCs w:val="20"/>
          <w:lang w:val="es-ES"/>
        </w:rPr>
        <w:t xml:space="preserve">naba desnuda relacionándose con sus objetos” </w:t>
      </w:r>
    </w:p>
    <w:p w14:paraId="47EE2B48" w14:textId="77777777" w:rsidR="007917E1" w:rsidRDefault="007917E1">
      <w:pPr>
        <w:pStyle w:val="FootnoteText"/>
        <w:rPr>
          <w:rFonts w:hint="eastAsia"/>
        </w:rPr>
      </w:pPr>
    </w:p>
  </w:footnote>
  <w:footnote w:id="3">
    <w:p w14:paraId="16FF3C41" w14:textId="77777777" w:rsidR="007917E1" w:rsidRDefault="00951FC0">
      <w:pPr>
        <w:pStyle w:val="FootnoteText"/>
        <w:rPr>
          <w:rFonts w:hint="eastAsia"/>
        </w:rPr>
      </w:pPr>
      <w:r>
        <w:rPr>
          <w:rFonts w:ascii="Times New Roman" w:hAnsi="Times New Roman" w:cs="Times New Roman"/>
          <w:i/>
          <w:sz w:val="20"/>
          <w:szCs w:val="20"/>
          <w:lang w:val="es-ES"/>
        </w:rPr>
        <w:footnoteRef/>
      </w:r>
      <w:r>
        <w:rPr>
          <w:rFonts w:ascii="Times New Roman" w:hAnsi="Times New Roman" w:cs="Times New Roman"/>
          <w:i/>
          <w:sz w:val="20"/>
          <w:szCs w:val="20"/>
          <w:lang w:val="es-ES"/>
        </w:rPr>
        <w:tab/>
        <w:t>Lavarte</w:t>
      </w:r>
      <w:r>
        <w:rPr>
          <w:rFonts w:ascii="Times New Roman" w:hAnsi="Times New Roman" w:cs="Times New Roman"/>
          <w:sz w:val="20"/>
          <w:szCs w:val="20"/>
          <w:lang w:val="es-ES"/>
        </w:rPr>
        <w:t>, en lavadero automático de la calle Bartólome Mitre de la Ciudad de Buenos Aires, 1985.</w:t>
      </w:r>
    </w:p>
  </w:footnote>
  <w:footnote w:id="4">
    <w:p w14:paraId="58B74DF2" w14:textId="77777777" w:rsidR="007917E1" w:rsidRDefault="00951FC0">
      <w:pPr>
        <w:pStyle w:val="FootnoteText"/>
        <w:rPr>
          <w:rFonts w:hint="eastAsia"/>
        </w:rPr>
      </w:pPr>
      <w:r>
        <w:rPr>
          <w:rFonts w:ascii="Times New Roman" w:hAnsi="Times New Roman" w:cs="Times New Roman"/>
          <w:i/>
          <w:sz w:val="20"/>
          <w:szCs w:val="20"/>
          <w:lang w:val="es-ES"/>
        </w:rPr>
        <w:footnoteRef/>
      </w:r>
      <w:r>
        <w:rPr>
          <w:rFonts w:ascii="Times New Roman" w:hAnsi="Times New Roman" w:cs="Times New Roman"/>
          <w:i/>
          <w:sz w:val="20"/>
          <w:szCs w:val="20"/>
          <w:lang w:val="es-ES"/>
        </w:rPr>
        <w:tab/>
        <w:t>Ouroboro</w:t>
      </w:r>
      <w:r>
        <w:rPr>
          <w:rFonts w:ascii="Times New Roman" w:hAnsi="Times New Roman" w:cs="Times New Roman"/>
          <w:sz w:val="20"/>
          <w:szCs w:val="20"/>
          <w:lang w:val="es-ES"/>
        </w:rPr>
        <w:t xml:space="preserve">, Objeto,  Facultad de Filosofía y Letras – UBA, 1991. </w:t>
      </w:r>
    </w:p>
  </w:footnote>
  <w:footnote w:id="5">
    <w:p w14:paraId="0B362FEF" w14:textId="77777777" w:rsidR="007917E1" w:rsidRDefault="00951FC0">
      <w:pPr>
        <w:pStyle w:val="FootnoteText"/>
        <w:rPr>
          <w:rFonts w:hint="eastAsia"/>
        </w:rPr>
      </w:pPr>
      <w:r>
        <w:rPr>
          <w:rFonts w:ascii="Times New Roman" w:hAnsi="Times New Roman" w:cs="Times New Roman"/>
          <w:i/>
          <w:sz w:val="20"/>
          <w:szCs w:val="20"/>
        </w:rPr>
        <w:footnoteRef/>
      </w:r>
      <w:r>
        <w:rPr>
          <w:rFonts w:ascii="Times New Roman" w:hAnsi="Times New Roman" w:cs="Times New Roman"/>
          <w:i/>
          <w:sz w:val="20"/>
          <w:szCs w:val="20"/>
        </w:rPr>
        <w:tab/>
      </w:r>
      <w:r>
        <w:rPr>
          <w:rFonts w:ascii="Times New Roman" w:hAnsi="Times New Roman" w:cs="Times New Roman"/>
          <w:i/>
          <w:sz w:val="20"/>
          <w:szCs w:val="20"/>
        </w:rPr>
        <w:t>Espacio Disponible</w:t>
      </w:r>
      <w:r>
        <w:rPr>
          <w:rFonts w:ascii="Times New Roman" w:hAnsi="Times New Roman" w:cs="Times New Roman"/>
          <w:sz w:val="20"/>
          <w:szCs w:val="20"/>
        </w:rPr>
        <w:t xml:space="preserve">, Instalación, Casal de </w:t>
      </w:r>
      <w:r>
        <w:rPr>
          <w:rFonts w:ascii="Times New Roman" w:hAnsi="Times New Roman" w:cs="Times New Roman"/>
          <w:sz w:val="20"/>
          <w:szCs w:val="20"/>
        </w:rPr>
        <w:t>Catalunya, 1992.</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167087"/>
    <w:multiLevelType w:val="multilevel"/>
    <w:tmpl w:val="9594EC7E"/>
    <w:lvl w:ilvl="0">
      <w:start w:val="1"/>
      <w:numFmt w:val="bullet"/>
      <w:lvlText w:val="»"/>
      <w:lvlJc w:val="left"/>
      <w:pPr>
        <w:ind w:left="360" w:hanging="360"/>
      </w:pPr>
      <w:rPr>
        <w:rFonts w:ascii="Cambria" w:hAnsi="Cambria" w:cs="Cambri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2A510E75"/>
    <w:multiLevelType w:val="multilevel"/>
    <w:tmpl w:val="AB1CD532"/>
    <w:lvl w:ilvl="0">
      <w:start w:val="1"/>
      <w:numFmt w:val="bullet"/>
      <w:lvlText w:val="›"/>
      <w:lvlJc w:val="left"/>
      <w:pPr>
        <w:ind w:left="360" w:hanging="360"/>
      </w:pPr>
      <w:rPr>
        <w:rFonts w:ascii="Cambria" w:hAnsi="Cambria" w:cs="Cambria" w:hint="default"/>
        <w:color w:val="C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461B2C40"/>
    <w:multiLevelType w:val="multilevel"/>
    <w:tmpl w:val="8EFCC6D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7E1"/>
    <w:rsid w:val="007917E1"/>
    <w:rsid w:val="008062FB"/>
    <w:rsid w:val="00844762"/>
    <w:rsid w:val="00951FC0"/>
    <w:rsid w:val="00963754"/>
    <w:rsid w:val="00E96B5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13EB9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Lucida Sans"/>
        <w:szCs w:val="24"/>
        <w:lang w:val="es-AR" w:eastAsia="zh-CN" w:bidi="hi-IN"/>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overflowPunct w:val="0"/>
    </w:pPr>
    <w:rPr>
      <w:color w:val="00000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qFormat/>
    <w:rPr>
      <w:rFonts w:ascii="Cambria" w:hAnsi="Cambria" w:cs="Cambria"/>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WW8Num2z0">
    <w:name w:val="WW8Num2z0"/>
    <w:qFormat/>
    <w:rPr>
      <w:rFonts w:ascii="Cambria" w:hAnsi="Cambria" w:cs="Cambria"/>
      <w:color w:val="C00000"/>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InternetLink">
    <w:name w:val="Internet Link"/>
    <w:rPr>
      <w:color w:val="000080"/>
      <w:u w:val="single"/>
    </w:rPr>
  </w:style>
  <w:style w:type="character" w:styleId="FootnoteReference">
    <w:name w:val="footnote reference"/>
    <w:basedOn w:val="DefaultParagraphFont"/>
    <w:qFormat/>
    <w:rPr>
      <w:vertAlign w:val="superscript"/>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Character20style">
    <w:name w:val="Character_20_style"/>
    <w:qFormat/>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ListLabel1">
    <w:name w:val="ListLabel 1"/>
    <w:qFormat/>
    <w:rPr>
      <w:rFonts w:cs="Cambria"/>
    </w:rPr>
  </w:style>
  <w:style w:type="character" w:customStyle="1" w:styleId="ListLabel2">
    <w:name w:val="ListLabel 2"/>
    <w:qFormat/>
    <w:rPr>
      <w:rFonts w:cs="Cambria"/>
      <w:color w:val="C00000"/>
    </w:rPr>
  </w:style>
  <w:style w:type="character" w:customStyle="1" w:styleId="ListLabel3">
    <w:name w:val="ListLabel 3"/>
    <w:qFormat/>
    <w:rPr>
      <w:rFonts w:cs="Times New Roman"/>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2aAutordecaptulo">
    <w:name w:val="2.a / Autor de capítulo"/>
    <w:qFormat/>
    <w:pPr>
      <w:widowControl w:val="0"/>
      <w:pBdr>
        <w:bottom w:val="dotted" w:sz="4" w:space="8" w:color="000001"/>
      </w:pBdr>
      <w:spacing w:after="120"/>
      <w:ind w:left="14"/>
      <w:outlineLvl w:val="0"/>
    </w:pPr>
    <w:rPr>
      <w:rFonts w:ascii="Cambria" w:eastAsia="MS Mincho;Arial Unicode MS" w:hAnsi="Cambria" w:cs="Cambria"/>
      <w:i/>
      <w:iCs/>
      <w:color w:val="00000A"/>
      <w:sz w:val="22"/>
      <w:szCs w:val="28"/>
      <w:lang w:val="es-ES" w:bidi="ar-SA"/>
    </w:rPr>
  </w:style>
  <w:style w:type="paragraph" w:customStyle="1" w:styleId="2bCitacomienzodecaptulo">
    <w:name w:val="2.b / Cita comienzo de capítulo"/>
    <w:qFormat/>
    <w:pPr>
      <w:widowControl w:val="0"/>
      <w:pBdr>
        <w:bottom w:val="dotted" w:sz="4" w:space="8" w:color="000001"/>
      </w:pBdr>
      <w:overflowPunct w:val="0"/>
      <w:spacing w:before="120" w:after="120" w:line="360" w:lineRule="auto"/>
      <w:ind w:firstLine="706"/>
      <w:jc w:val="right"/>
      <w:outlineLvl w:val="1"/>
    </w:pPr>
    <w:rPr>
      <w:rFonts w:ascii="Cambria" w:eastAsia="MS Mincho;Arial Unicode MS" w:hAnsi="Cambria" w:cs="Cambria"/>
      <w:i/>
      <w:color w:val="00000A"/>
      <w:szCs w:val="20"/>
      <w:lang w:val="es-ES" w:bidi="ar-SA"/>
    </w:rPr>
  </w:style>
  <w:style w:type="paragraph" w:customStyle="1" w:styleId="Palabrasclave">
    <w:name w:val="Palabras clave"/>
    <w:qFormat/>
    <w:pPr>
      <w:widowControl w:val="0"/>
      <w:overflowPunct w:val="0"/>
      <w:spacing w:after="360" w:line="360" w:lineRule="auto"/>
      <w:contextualSpacing/>
    </w:pPr>
    <w:rPr>
      <w:rFonts w:ascii="Cambria" w:eastAsia="Times New Roman" w:hAnsi="Cambria" w:cs="Cambria"/>
      <w:i/>
      <w:iCs/>
      <w:color w:val="404040"/>
      <w:sz w:val="22"/>
      <w:szCs w:val="22"/>
      <w:lang w:val="es-ES" w:bidi="ar-SA"/>
    </w:rPr>
  </w:style>
  <w:style w:type="paragraph" w:customStyle="1" w:styleId="31Subttulo1">
    <w:name w:val="3.1 / Subtítulo 1"/>
    <w:qFormat/>
    <w:pPr>
      <w:overflowPunct w:val="0"/>
      <w:spacing w:before="480" w:after="240" w:line="276" w:lineRule="auto"/>
    </w:pPr>
    <w:rPr>
      <w:rFonts w:ascii="Geogrotesque Rg;Geogrotesque Re" w:eastAsia="MS Mincho;Arial Unicode MS" w:hAnsi="Geogrotesque Rg;Geogrotesque Re" w:cs="Geogrotesque Rg;Geogrotesque Re"/>
      <w:b/>
      <w:bCs/>
      <w:i/>
      <w:color w:val="000000"/>
      <w:sz w:val="32"/>
      <w:szCs w:val="28"/>
      <w:lang w:val="es-ES" w:bidi="ar-SA"/>
    </w:rPr>
  </w:style>
  <w:style w:type="paragraph" w:customStyle="1" w:styleId="4Textocentral">
    <w:name w:val="4 / Texto central"/>
    <w:basedOn w:val="Normal"/>
    <w:qFormat/>
    <w:rPr>
      <w:rFonts w:ascii="Cambria" w:eastAsia="MS Mincho;Arial Unicode MS" w:hAnsi="Cambria" w:cs="Cambria"/>
      <w:lang w:val="es-ES"/>
    </w:rPr>
  </w:style>
  <w:style w:type="paragraph" w:customStyle="1" w:styleId="32Subttulo2">
    <w:name w:val="3.2 / Subtítulo 2"/>
    <w:qFormat/>
    <w:pPr>
      <w:overflowPunct w:val="0"/>
      <w:spacing w:before="240" w:after="120" w:line="360" w:lineRule="auto"/>
    </w:pPr>
    <w:rPr>
      <w:rFonts w:ascii="Times New Roman" w:eastAsia="MS Mincho;Arial Unicode MS" w:hAnsi="Times New Roman" w:cs="Times New Roman"/>
      <w:i/>
      <w:iCs/>
      <w:color w:val="00000A"/>
      <w:sz w:val="28"/>
      <w:szCs w:val="28"/>
      <w:lang w:val="es-ES" w:bidi="ar-SA"/>
    </w:rPr>
  </w:style>
  <w:style w:type="paragraph" w:customStyle="1" w:styleId="5Citaenprrafoaparte">
    <w:name w:val="5 / Cita en párrafo aparte"/>
    <w:qFormat/>
    <w:pPr>
      <w:overflowPunct w:val="0"/>
      <w:spacing w:before="240" w:after="240"/>
      <w:ind w:left="851" w:right="851"/>
    </w:pPr>
    <w:rPr>
      <w:rFonts w:ascii="Calibri" w:eastAsia="MS Mincho;Arial Unicode MS" w:hAnsi="Calibri" w:cs="Calibri"/>
      <w:color w:val="000000"/>
      <w:szCs w:val="20"/>
      <w:lang w:val="es-ES" w:bidi="ar-SA"/>
    </w:rPr>
  </w:style>
  <w:style w:type="paragraph" w:customStyle="1" w:styleId="35Subttulobibliobiografa">
    <w:name w:val="3.5 / Subtítulo biblio/bio/grafía"/>
    <w:basedOn w:val="Normal"/>
    <w:qFormat/>
    <w:pPr>
      <w:pageBreakBefore/>
      <w:ind w:left="567" w:hanging="567"/>
    </w:pPr>
    <w:rPr>
      <w:rFonts w:eastAsia="MS Mincho;Arial Unicode MS"/>
      <w:b/>
      <w:bCs/>
      <w:sz w:val="28"/>
      <w:szCs w:val="28"/>
      <w:lang w:val="es-ES"/>
    </w:rPr>
  </w:style>
  <w:style w:type="paragraph" w:customStyle="1" w:styleId="Bibliografa">
    <w:name w:val="Bibliografía"/>
    <w:basedOn w:val="Normal"/>
    <w:qFormat/>
    <w:pPr>
      <w:widowControl w:val="0"/>
      <w:spacing w:before="240" w:after="240"/>
      <w:ind w:left="561" w:hanging="561"/>
      <w:jc w:val="both"/>
    </w:pPr>
    <w:rPr>
      <w:rFonts w:ascii="Calibri" w:eastAsia="MS Mincho;Arial Unicode MS" w:hAnsi="Calibri" w:cs="Calibri"/>
      <w:color w:val="000000"/>
      <w:sz w:val="21"/>
      <w:lang w:val="de-DE"/>
    </w:rPr>
  </w:style>
  <w:style w:type="paragraph" w:styleId="FootnoteText">
    <w:name w:val="footnote text"/>
    <w:basedOn w:val="Normal"/>
    <w:qFormat/>
  </w:style>
  <w:style w:type="paragraph" w:styleId="ListParagraph">
    <w:name w:val="List Paragraph"/>
    <w:basedOn w:val="Normal"/>
    <w:qFormat/>
    <w:pPr>
      <w:ind w:left="720"/>
      <w:contextualSpacing/>
    </w:pPr>
  </w:style>
  <w:style w:type="paragraph" w:styleId="Header">
    <w:name w:val="header"/>
    <w:basedOn w:val="Normal"/>
    <w:pPr>
      <w:suppressLineNumbers/>
      <w:tabs>
        <w:tab w:val="center" w:pos="4819"/>
        <w:tab w:val="right" w:pos="9638"/>
      </w:tabs>
    </w:pPr>
  </w:style>
  <w:style w:type="numbering" w:customStyle="1" w:styleId="WW8Num3">
    <w:name w:val="WW8Num3"/>
    <w:qFormat/>
  </w:style>
  <w:style w:type="numbering" w:customStyle="1" w:styleId="WW8Num2">
    <w:name w:val="WW8Num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vanesamagnetto@gmail.com" TargetMode="External"/><Relationship Id="rId8" Type="http://schemas.openxmlformats.org/officeDocument/2006/relationships/hyperlink" Target="https://atlasiv.com/identidad-y-naturalizacion-obras-de-martha-wilson-gabriela-rivera-ines-molina-e-ignacio-contreras/" TargetMode="Externa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3298</Words>
  <Characters>18803</Characters>
  <Application>Microsoft Macintosh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Microsoft Office User</cp:lastModifiedBy>
  <cp:revision>4</cp:revision>
  <dcterms:created xsi:type="dcterms:W3CDTF">2018-10-08T15:35:00Z</dcterms:created>
  <dcterms:modified xsi:type="dcterms:W3CDTF">2018-10-08T15:41:00Z</dcterms:modified>
  <dc:language>es-AR</dc:language>
</cp:coreProperties>
</file>