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0348F" w14:textId="77777777" w:rsidR="001C2B40" w:rsidRPr="000823BA" w:rsidRDefault="0038597E" w:rsidP="00765712">
      <w:pPr>
        <w:spacing w:after="0" w:line="360" w:lineRule="auto"/>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Visibilizando el hacer-no decir de las instituciones. Prácticas de discriminación contra mujeres Mapuche y Acceso a la Justicia: Una lectura del proceso de Consulta Previa en la actual Provincia de Concepción, Chile</w:t>
      </w:r>
    </w:p>
    <w:p w14:paraId="7CBCFF21" w14:textId="77777777" w:rsidR="0038597E" w:rsidRPr="000823BA" w:rsidRDefault="0038597E" w:rsidP="0038597E">
      <w:pPr>
        <w:spacing w:after="0" w:line="360" w:lineRule="auto"/>
        <w:jc w:val="center"/>
        <w:rPr>
          <w:rFonts w:ascii="Times New Roman" w:eastAsia="Times New Roman" w:hAnsi="Times New Roman" w:cs="Times New Roman"/>
          <w:b/>
          <w:sz w:val="24"/>
          <w:szCs w:val="24"/>
        </w:rPr>
      </w:pPr>
    </w:p>
    <w:p w14:paraId="79948321" w14:textId="77777777" w:rsidR="00765712" w:rsidRDefault="001C2B40" w:rsidP="00765712">
      <w:pPr>
        <w:spacing w:after="0" w:line="360" w:lineRule="auto"/>
        <w:jc w:val="right"/>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Ángela Catrilef Santana. Antropóloga. Maestranda en Políticas Territor</w:t>
      </w:r>
      <w:r w:rsidR="00765712">
        <w:rPr>
          <w:rFonts w:ascii="Times New Roman" w:eastAsia="Times New Roman" w:hAnsi="Times New Roman" w:cs="Times New Roman"/>
          <w:sz w:val="24"/>
          <w:szCs w:val="24"/>
        </w:rPr>
        <w:t>iales y Ambientales</w:t>
      </w:r>
    </w:p>
    <w:p w14:paraId="517789CA" w14:textId="77777777" w:rsidR="001C2B40" w:rsidRPr="000823BA" w:rsidRDefault="003049BF" w:rsidP="00765712">
      <w:pPr>
        <w:spacing w:after="0" w:line="360" w:lineRule="auto"/>
        <w:jc w:val="right"/>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Fac.  Fil. y Letras</w:t>
      </w:r>
      <w:r w:rsidR="001C2B40" w:rsidRPr="000823BA">
        <w:rPr>
          <w:rFonts w:ascii="Times New Roman" w:eastAsia="Times New Roman" w:hAnsi="Times New Roman" w:cs="Times New Roman"/>
          <w:sz w:val="24"/>
          <w:szCs w:val="24"/>
        </w:rPr>
        <w:t>, UBA.</w:t>
      </w:r>
      <w:r w:rsidR="00A42A35" w:rsidRPr="000823BA">
        <w:rPr>
          <w:rFonts w:ascii="Times New Roman" w:eastAsia="Times New Roman" w:hAnsi="Times New Roman" w:cs="Times New Roman"/>
          <w:sz w:val="24"/>
          <w:szCs w:val="24"/>
        </w:rPr>
        <w:t xml:space="preserve"> Correo: acatrilefs@gmail.com</w:t>
      </w:r>
    </w:p>
    <w:p w14:paraId="71EDED83" w14:textId="77777777" w:rsidR="00765712" w:rsidRDefault="001C2B40" w:rsidP="00765712">
      <w:pPr>
        <w:spacing w:after="0" w:line="360" w:lineRule="auto"/>
        <w:jc w:val="right"/>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Ju</w:t>
      </w:r>
      <w:r w:rsidR="00A42A35" w:rsidRPr="000823BA">
        <w:rPr>
          <w:rFonts w:ascii="Times New Roman" w:eastAsia="Times New Roman" w:hAnsi="Times New Roman" w:cs="Times New Roman"/>
          <w:sz w:val="24"/>
          <w:szCs w:val="24"/>
        </w:rPr>
        <w:t>lio Anativia Zamora.</w:t>
      </w:r>
      <w:r w:rsidRPr="000823BA">
        <w:rPr>
          <w:rFonts w:ascii="Times New Roman" w:eastAsia="Times New Roman" w:hAnsi="Times New Roman" w:cs="Times New Roman"/>
          <w:sz w:val="24"/>
          <w:szCs w:val="24"/>
        </w:rPr>
        <w:t xml:space="preserve"> Abogado. Maestrando en Derecho Internacional d</w:t>
      </w:r>
      <w:r w:rsidR="00765712">
        <w:rPr>
          <w:rFonts w:ascii="Times New Roman" w:eastAsia="Times New Roman" w:hAnsi="Times New Roman" w:cs="Times New Roman"/>
          <w:sz w:val="24"/>
          <w:szCs w:val="24"/>
        </w:rPr>
        <w:t>e los Derechos Humanos</w:t>
      </w:r>
    </w:p>
    <w:p w14:paraId="4FBDA058" w14:textId="77777777" w:rsidR="001C2B40" w:rsidRPr="000823BA" w:rsidRDefault="003049BF" w:rsidP="00765712">
      <w:pPr>
        <w:spacing w:after="0" w:line="360" w:lineRule="auto"/>
        <w:jc w:val="right"/>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Fac.</w:t>
      </w:r>
      <w:r w:rsidR="001C2B40" w:rsidRPr="000823BA">
        <w:rPr>
          <w:rFonts w:ascii="Times New Roman" w:eastAsia="Times New Roman" w:hAnsi="Times New Roman" w:cs="Times New Roman"/>
          <w:sz w:val="24"/>
          <w:szCs w:val="24"/>
        </w:rPr>
        <w:t xml:space="preserve"> de Derecho, UBA. Correo: janativia@gmail.com</w:t>
      </w:r>
    </w:p>
    <w:p w14:paraId="38BD1D38" w14:textId="77777777" w:rsidR="00765712" w:rsidRDefault="00765712">
      <w:pPr>
        <w:spacing w:after="0" w:line="360" w:lineRule="auto"/>
        <w:jc w:val="both"/>
        <w:rPr>
          <w:rFonts w:ascii="Times New Roman" w:eastAsia="Times New Roman" w:hAnsi="Times New Roman" w:cs="Times New Roman"/>
          <w:sz w:val="24"/>
          <w:szCs w:val="24"/>
        </w:rPr>
      </w:pPr>
    </w:p>
    <w:p w14:paraId="4A16D199" w14:textId="77777777" w:rsidR="00FB2B62" w:rsidRPr="000823BA" w:rsidRDefault="00E8246E">
      <w:pPr>
        <w:spacing w:after="0" w:line="360" w:lineRule="auto"/>
        <w:jc w:val="both"/>
        <w:rPr>
          <w:rFonts w:ascii="Times New Roman" w:eastAsia="Times New Roman" w:hAnsi="Times New Roman" w:cs="Times New Roman"/>
          <w:sz w:val="24"/>
          <w:szCs w:val="24"/>
        </w:rPr>
      </w:pPr>
      <w:bookmarkStart w:id="0" w:name="_GoBack"/>
      <w:bookmarkEnd w:id="0"/>
      <w:r w:rsidRPr="000823BA">
        <w:rPr>
          <w:rFonts w:ascii="Times New Roman" w:eastAsia="Times New Roman" w:hAnsi="Times New Roman" w:cs="Times New Roman"/>
          <w:b/>
          <w:sz w:val="24"/>
          <w:szCs w:val="24"/>
        </w:rPr>
        <w:t>Introducción</w:t>
      </w:r>
      <w:r w:rsidRPr="000823BA">
        <w:rPr>
          <w:rFonts w:ascii="Times New Roman" w:eastAsia="Times New Roman" w:hAnsi="Times New Roman" w:cs="Times New Roman"/>
          <w:sz w:val="24"/>
          <w:szCs w:val="24"/>
        </w:rPr>
        <w:t xml:space="preserve"> </w:t>
      </w:r>
    </w:p>
    <w:p w14:paraId="6873B5C5" w14:textId="77777777" w:rsidR="00852583" w:rsidRPr="000823BA" w:rsidRDefault="00852583">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La actual institucionalidad en materia de Pueblos Originarios en Chile, se encuentra agotada. </w:t>
      </w:r>
      <w:r w:rsidR="00FA060B" w:rsidRPr="000823BA">
        <w:rPr>
          <w:rFonts w:ascii="Times New Roman" w:eastAsia="Times New Roman" w:hAnsi="Times New Roman" w:cs="Times New Roman"/>
          <w:sz w:val="24"/>
          <w:szCs w:val="24"/>
        </w:rPr>
        <w:t xml:space="preserve">Diversas organizaciones indígenas dan cuenta que esta no tiene una jerarquía y facultades necesarias, en la estructura del Estado, además de no ser representativa y </w:t>
      </w:r>
      <w:r w:rsidR="00642518" w:rsidRPr="000823BA">
        <w:rPr>
          <w:rFonts w:ascii="Times New Roman" w:eastAsia="Times New Roman" w:hAnsi="Times New Roman" w:cs="Times New Roman"/>
          <w:sz w:val="24"/>
          <w:szCs w:val="24"/>
        </w:rPr>
        <w:t xml:space="preserve">estar cooptada por los partidos políticos de los gobiernos de turno. </w:t>
      </w:r>
      <w:r w:rsidR="00403904" w:rsidRPr="000823BA">
        <w:rPr>
          <w:rFonts w:ascii="Times New Roman" w:eastAsia="Times New Roman" w:hAnsi="Times New Roman" w:cs="Times New Roman"/>
          <w:sz w:val="24"/>
          <w:szCs w:val="24"/>
        </w:rPr>
        <w:t>En este contexto</w:t>
      </w:r>
      <w:r w:rsidR="00842273" w:rsidRPr="000823BA">
        <w:rPr>
          <w:rFonts w:ascii="Times New Roman" w:eastAsia="Times New Roman" w:hAnsi="Times New Roman" w:cs="Times New Roman"/>
          <w:sz w:val="24"/>
          <w:szCs w:val="24"/>
        </w:rPr>
        <w:t>, el ejecutivo</w:t>
      </w:r>
      <w:r w:rsidR="00C62415" w:rsidRPr="000823BA">
        <w:rPr>
          <w:rFonts w:ascii="Times New Roman" w:eastAsia="Times New Roman" w:hAnsi="Times New Roman" w:cs="Times New Roman"/>
          <w:sz w:val="24"/>
          <w:szCs w:val="24"/>
        </w:rPr>
        <w:t xml:space="preserve"> propuso cambiar dicha institucionalidad por un Ministerio y Consejo de Pueblos</w:t>
      </w:r>
      <w:r w:rsidR="00403904" w:rsidRPr="000823BA">
        <w:rPr>
          <w:rFonts w:ascii="Times New Roman" w:eastAsia="Times New Roman" w:hAnsi="Times New Roman" w:cs="Times New Roman"/>
          <w:sz w:val="24"/>
          <w:szCs w:val="24"/>
        </w:rPr>
        <w:t xml:space="preserve"> Indígenas, para lo cual convocó</w:t>
      </w:r>
      <w:r w:rsidR="00C62415" w:rsidRPr="000823BA">
        <w:rPr>
          <w:rFonts w:ascii="Times New Roman" w:eastAsia="Times New Roman" w:hAnsi="Times New Roman" w:cs="Times New Roman"/>
          <w:sz w:val="24"/>
          <w:szCs w:val="24"/>
        </w:rPr>
        <w:t xml:space="preserve"> a una </w:t>
      </w:r>
      <w:r w:rsidR="00842273" w:rsidRPr="000823BA">
        <w:rPr>
          <w:rFonts w:ascii="Times New Roman" w:eastAsia="Times New Roman" w:hAnsi="Times New Roman" w:cs="Times New Roman"/>
          <w:sz w:val="24"/>
          <w:szCs w:val="24"/>
        </w:rPr>
        <w:t>C</w:t>
      </w:r>
      <w:r w:rsidR="00C62415" w:rsidRPr="000823BA">
        <w:rPr>
          <w:rFonts w:ascii="Times New Roman" w:eastAsia="Times New Roman" w:hAnsi="Times New Roman" w:cs="Times New Roman"/>
          <w:sz w:val="24"/>
          <w:szCs w:val="24"/>
        </w:rPr>
        <w:t xml:space="preserve">onsulta, el año 2014, </w:t>
      </w:r>
      <w:r w:rsidR="00B34744" w:rsidRPr="000823BA">
        <w:rPr>
          <w:rFonts w:ascii="Times New Roman" w:eastAsia="Times New Roman" w:hAnsi="Times New Roman" w:cs="Times New Roman"/>
          <w:sz w:val="24"/>
          <w:szCs w:val="24"/>
        </w:rPr>
        <w:t>según</w:t>
      </w:r>
      <w:r w:rsidR="00C62415" w:rsidRPr="000823BA">
        <w:rPr>
          <w:rFonts w:ascii="Times New Roman" w:eastAsia="Times New Roman" w:hAnsi="Times New Roman" w:cs="Times New Roman"/>
          <w:sz w:val="24"/>
          <w:szCs w:val="24"/>
        </w:rPr>
        <w:t xml:space="preserve"> lo mandatado en el Convenio 169 de la OIT. </w:t>
      </w:r>
    </w:p>
    <w:p w14:paraId="3A112294" w14:textId="77777777" w:rsidR="00B05E32" w:rsidRPr="000823BA" w:rsidRDefault="00842273">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Esta C</w:t>
      </w:r>
      <w:r w:rsidR="00B05E32" w:rsidRPr="000823BA">
        <w:rPr>
          <w:rFonts w:ascii="Times New Roman" w:eastAsia="Times New Roman" w:hAnsi="Times New Roman" w:cs="Times New Roman"/>
          <w:sz w:val="24"/>
          <w:szCs w:val="24"/>
        </w:rPr>
        <w:t>onsulta se realizó a nivel nacional, donde participaron los nueve Pueblos Orig</w:t>
      </w:r>
      <w:r w:rsidR="009011E0" w:rsidRPr="000823BA">
        <w:rPr>
          <w:rFonts w:ascii="Times New Roman" w:eastAsia="Times New Roman" w:hAnsi="Times New Roman" w:cs="Times New Roman"/>
          <w:sz w:val="24"/>
          <w:szCs w:val="24"/>
        </w:rPr>
        <w:t xml:space="preserve">inarios </w:t>
      </w:r>
      <w:r w:rsidR="007F2F4D" w:rsidRPr="000823BA">
        <w:rPr>
          <w:rFonts w:ascii="Times New Roman" w:eastAsia="Times New Roman" w:hAnsi="Times New Roman" w:cs="Times New Roman"/>
          <w:sz w:val="24"/>
          <w:szCs w:val="24"/>
        </w:rPr>
        <w:t>en Chile</w:t>
      </w:r>
      <w:r w:rsidR="00B05E32" w:rsidRPr="000823BA">
        <w:rPr>
          <w:rFonts w:ascii="Times New Roman" w:eastAsia="Times New Roman" w:hAnsi="Times New Roman" w:cs="Times New Roman"/>
          <w:sz w:val="24"/>
          <w:szCs w:val="24"/>
        </w:rPr>
        <w:t xml:space="preserve">, entre ellos, el Pueblo Mapuche. </w:t>
      </w:r>
      <w:r w:rsidR="009011E0" w:rsidRPr="000823BA">
        <w:rPr>
          <w:rFonts w:ascii="Times New Roman" w:eastAsia="Times New Roman" w:hAnsi="Times New Roman" w:cs="Times New Roman"/>
          <w:sz w:val="24"/>
          <w:szCs w:val="24"/>
        </w:rPr>
        <w:t xml:space="preserve">Actualmente, </w:t>
      </w:r>
      <w:r w:rsidRPr="000823BA">
        <w:rPr>
          <w:rFonts w:ascii="Times New Roman" w:eastAsia="Times New Roman" w:hAnsi="Times New Roman" w:cs="Times New Roman"/>
          <w:sz w:val="24"/>
          <w:szCs w:val="24"/>
        </w:rPr>
        <w:t>la gran mayoría de este</w:t>
      </w:r>
      <w:r w:rsidR="00403904" w:rsidRPr="000823BA">
        <w:rPr>
          <w:rFonts w:ascii="Times New Roman" w:eastAsia="Times New Roman" w:hAnsi="Times New Roman" w:cs="Times New Roman"/>
          <w:sz w:val="24"/>
          <w:szCs w:val="24"/>
        </w:rPr>
        <w:t xml:space="preserve"> reside en ciudades como Santiago, Temuco y Concepción. </w:t>
      </w:r>
      <w:r w:rsidR="008D1A52" w:rsidRPr="000823BA">
        <w:rPr>
          <w:rFonts w:ascii="Times New Roman" w:eastAsia="Times New Roman" w:hAnsi="Times New Roman" w:cs="Times New Roman"/>
          <w:sz w:val="24"/>
          <w:szCs w:val="24"/>
        </w:rPr>
        <w:t>En estos espacios, han surgido numerosas organizaciones mapuche, que fueron convoca</w:t>
      </w:r>
      <w:r w:rsidR="00127711" w:rsidRPr="000823BA">
        <w:rPr>
          <w:rFonts w:ascii="Times New Roman" w:eastAsia="Times New Roman" w:hAnsi="Times New Roman" w:cs="Times New Roman"/>
          <w:sz w:val="24"/>
          <w:szCs w:val="24"/>
        </w:rPr>
        <w:t>das a participar de la consulta</w:t>
      </w:r>
      <w:r w:rsidR="008D1A52" w:rsidRPr="000823BA">
        <w:rPr>
          <w:rFonts w:ascii="Times New Roman" w:eastAsia="Times New Roman" w:hAnsi="Times New Roman" w:cs="Times New Roman"/>
          <w:sz w:val="24"/>
          <w:szCs w:val="24"/>
        </w:rPr>
        <w:t xml:space="preserve">. </w:t>
      </w:r>
      <w:r w:rsidR="00D66D43" w:rsidRPr="000823BA">
        <w:rPr>
          <w:rFonts w:ascii="Times New Roman" w:eastAsia="Times New Roman" w:hAnsi="Times New Roman" w:cs="Times New Roman"/>
          <w:sz w:val="24"/>
          <w:szCs w:val="24"/>
        </w:rPr>
        <w:t>Sin emb</w:t>
      </w:r>
      <w:r w:rsidR="0031184F" w:rsidRPr="000823BA">
        <w:rPr>
          <w:rFonts w:ascii="Times New Roman" w:eastAsia="Times New Roman" w:hAnsi="Times New Roman" w:cs="Times New Roman"/>
          <w:sz w:val="24"/>
          <w:szCs w:val="24"/>
        </w:rPr>
        <w:t>argo, este proceso</w:t>
      </w:r>
      <w:r w:rsidR="00D66D43" w:rsidRPr="000823BA">
        <w:rPr>
          <w:rFonts w:ascii="Times New Roman" w:eastAsia="Times New Roman" w:hAnsi="Times New Roman" w:cs="Times New Roman"/>
          <w:sz w:val="24"/>
          <w:szCs w:val="24"/>
        </w:rPr>
        <w:t xml:space="preserve"> estuvo marcado por prácticas administrativas del Ministerio de Desarrollo Social</w:t>
      </w:r>
      <w:r w:rsidR="00EF6537" w:rsidRPr="000823BA">
        <w:rPr>
          <w:rFonts w:ascii="Times New Roman" w:eastAsia="Times New Roman" w:hAnsi="Times New Roman" w:cs="Times New Roman"/>
          <w:sz w:val="24"/>
          <w:szCs w:val="24"/>
        </w:rPr>
        <w:t xml:space="preserve"> (MDS)</w:t>
      </w:r>
      <w:r w:rsidR="00D66D43" w:rsidRPr="000823BA">
        <w:rPr>
          <w:rFonts w:ascii="Times New Roman" w:eastAsia="Times New Roman" w:hAnsi="Times New Roman" w:cs="Times New Roman"/>
          <w:sz w:val="24"/>
          <w:szCs w:val="24"/>
        </w:rPr>
        <w:t xml:space="preserve">, que atentaron contra </w:t>
      </w:r>
      <w:r w:rsidR="002912D6" w:rsidRPr="000823BA">
        <w:rPr>
          <w:rFonts w:ascii="Times New Roman" w:eastAsia="Times New Roman" w:hAnsi="Times New Roman" w:cs="Times New Roman"/>
          <w:sz w:val="24"/>
          <w:szCs w:val="24"/>
        </w:rPr>
        <w:t>sus derechos</w:t>
      </w:r>
      <w:r w:rsidR="00D66D43" w:rsidRPr="000823BA">
        <w:rPr>
          <w:rFonts w:ascii="Times New Roman" w:eastAsia="Times New Roman" w:hAnsi="Times New Roman" w:cs="Times New Roman"/>
          <w:sz w:val="24"/>
          <w:szCs w:val="24"/>
        </w:rPr>
        <w:t xml:space="preserve">. Así, quedaron de manifiesto situaciones de discriminación que afectaron principalmente a cierto grupo de las organizaciones, que fueron las </w:t>
      </w:r>
      <w:r w:rsidR="00181190" w:rsidRPr="000823BA">
        <w:rPr>
          <w:rFonts w:ascii="Times New Roman" w:eastAsia="Times New Roman" w:hAnsi="Times New Roman" w:cs="Times New Roman"/>
          <w:sz w:val="24"/>
          <w:szCs w:val="24"/>
        </w:rPr>
        <w:t>voceras mapuche</w:t>
      </w:r>
      <w:r w:rsidR="00D66D43" w:rsidRPr="000823BA">
        <w:rPr>
          <w:rFonts w:ascii="Times New Roman" w:eastAsia="Times New Roman" w:hAnsi="Times New Roman" w:cs="Times New Roman"/>
          <w:sz w:val="24"/>
          <w:szCs w:val="24"/>
        </w:rPr>
        <w:t xml:space="preserve">, que en este caso fueron </w:t>
      </w:r>
      <w:r w:rsidRPr="000823BA">
        <w:rPr>
          <w:rFonts w:ascii="Times New Roman" w:eastAsia="Times New Roman" w:hAnsi="Times New Roman" w:cs="Times New Roman"/>
          <w:sz w:val="24"/>
          <w:szCs w:val="24"/>
        </w:rPr>
        <w:t>elegidas por las propias agrup</w:t>
      </w:r>
      <w:r w:rsidR="00181190" w:rsidRPr="000823BA">
        <w:rPr>
          <w:rFonts w:ascii="Times New Roman" w:eastAsia="Times New Roman" w:hAnsi="Times New Roman" w:cs="Times New Roman"/>
          <w:sz w:val="24"/>
          <w:szCs w:val="24"/>
        </w:rPr>
        <w:t>aciones.</w:t>
      </w:r>
      <w:r w:rsidR="00D66D43" w:rsidRPr="000823BA">
        <w:rPr>
          <w:rFonts w:ascii="Times New Roman" w:eastAsia="Times New Roman" w:hAnsi="Times New Roman" w:cs="Times New Roman"/>
          <w:sz w:val="24"/>
          <w:szCs w:val="24"/>
        </w:rPr>
        <w:t xml:space="preserve"> </w:t>
      </w:r>
      <w:r w:rsidR="006C3D3B" w:rsidRPr="000823BA">
        <w:rPr>
          <w:rFonts w:ascii="Times New Roman" w:eastAsia="Times New Roman" w:hAnsi="Times New Roman" w:cs="Times New Roman"/>
          <w:sz w:val="24"/>
          <w:szCs w:val="24"/>
        </w:rPr>
        <w:t>Además, las situaciones de discriminación de las voceras mapuche fueron reproducidas en las cortes nacionales de justicia, quienes al momento de conocer los reclamos de vulneración de derechos en el p</w:t>
      </w:r>
      <w:r w:rsidRPr="000823BA">
        <w:rPr>
          <w:rFonts w:ascii="Times New Roman" w:eastAsia="Times New Roman" w:hAnsi="Times New Roman" w:cs="Times New Roman"/>
          <w:sz w:val="24"/>
          <w:szCs w:val="24"/>
        </w:rPr>
        <w:t>roceso de C</w:t>
      </w:r>
      <w:r w:rsidR="006C3D3B" w:rsidRPr="000823BA">
        <w:rPr>
          <w:rFonts w:ascii="Times New Roman" w:eastAsia="Times New Roman" w:hAnsi="Times New Roman" w:cs="Times New Roman"/>
          <w:sz w:val="24"/>
          <w:szCs w:val="24"/>
        </w:rPr>
        <w:t>onsulta, revelaron si</w:t>
      </w:r>
      <w:r w:rsidRPr="000823BA">
        <w:rPr>
          <w:rFonts w:ascii="Times New Roman" w:eastAsia="Times New Roman" w:hAnsi="Times New Roman" w:cs="Times New Roman"/>
          <w:sz w:val="24"/>
          <w:szCs w:val="24"/>
        </w:rPr>
        <w:t>tuaciones que constituyeron barreras</w:t>
      </w:r>
      <w:r w:rsidR="006C3D3B" w:rsidRPr="000823BA">
        <w:rPr>
          <w:rFonts w:ascii="Times New Roman" w:eastAsia="Times New Roman" w:hAnsi="Times New Roman" w:cs="Times New Roman"/>
          <w:sz w:val="24"/>
          <w:szCs w:val="24"/>
        </w:rPr>
        <w:t xml:space="preserve"> en el acceso a la ju</w:t>
      </w:r>
      <w:r w:rsidRPr="000823BA">
        <w:rPr>
          <w:rFonts w:ascii="Times New Roman" w:eastAsia="Times New Roman" w:hAnsi="Times New Roman" w:cs="Times New Roman"/>
          <w:sz w:val="24"/>
          <w:szCs w:val="24"/>
        </w:rPr>
        <w:t>sticia, para ellas</w:t>
      </w:r>
      <w:r w:rsidR="006C3D3B" w:rsidRPr="000823BA">
        <w:rPr>
          <w:rFonts w:ascii="Times New Roman" w:eastAsia="Times New Roman" w:hAnsi="Times New Roman" w:cs="Times New Roman"/>
          <w:sz w:val="24"/>
          <w:szCs w:val="24"/>
        </w:rPr>
        <w:t xml:space="preserve">. </w:t>
      </w:r>
    </w:p>
    <w:p w14:paraId="3E6863B4" w14:textId="77777777" w:rsidR="00390716" w:rsidRPr="000823BA" w:rsidRDefault="00AE2636">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Para el análisis de estas prácticas, </w:t>
      </w:r>
      <w:r w:rsidR="00FE420E" w:rsidRPr="000823BA">
        <w:rPr>
          <w:rFonts w:ascii="Times New Roman" w:eastAsia="Times New Roman" w:hAnsi="Times New Roman" w:cs="Times New Roman"/>
          <w:sz w:val="24"/>
          <w:szCs w:val="24"/>
        </w:rPr>
        <w:t>proponemos categorías</w:t>
      </w:r>
      <w:r w:rsidRPr="000823BA">
        <w:rPr>
          <w:rFonts w:ascii="Times New Roman" w:eastAsia="Times New Roman" w:hAnsi="Times New Roman" w:cs="Times New Roman"/>
          <w:sz w:val="24"/>
          <w:szCs w:val="24"/>
        </w:rPr>
        <w:t xml:space="preserve"> como: violencia estructural, discriminación y acceso a la justicia. </w:t>
      </w:r>
      <w:r w:rsidR="0084060A" w:rsidRPr="000823BA">
        <w:rPr>
          <w:rFonts w:ascii="Times New Roman" w:eastAsia="Times New Roman" w:hAnsi="Times New Roman" w:cs="Times New Roman"/>
          <w:sz w:val="24"/>
          <w:szCs w:val="24"/>
        </w:rPr>
        <w:t xml:space="preserve">El concepto violencia estructural, nos permitirá comprender porqué las prácticas de discriminación son sostenidas y reproducidas por las estructuras </w:t>
      </w:r>
      <w:r w:rsidR="0084060A" w:rsidRPr="000823BA">
        <w:rPr>
          <w:rFonts w:ascii="Times New Roman" w:eastAsia="Times New Roman" w:hAnsi="Times New Roman" w:cs="Times New Roman"/>
          <w:sz w:val="24"/>
          <w:szCs w:val="24"/>
        </w:rPr>
        <w:lastRenderedPageBreak/>
        <w:t xml:space="preserve">administrativas institucionales y judiciales. En este marco, comprenderemos el concepto de </w:t>
      </w:r>
      <w:r w:rsidR="00842273" w:rsidRPr="000823BA">
        <w:rPr>
          <w:rFonts w:ascii="Times New Roman" w:eastAsia="Times New Roman" w:hAnsi="Times New Roman" w:cs="Times New Roman"/>
          <w:sz w:val="24"/>
          <w:szCs w:val="24"/>
        </w:rPr>
        <w:t>discriminación</w:t>
      </w:r>
      <w:r w:rsidR="0084060A" w:rsidRPr="000823BA">
        <w:rPr>
          <w:rFonts w:ascii="Times New Roman" w:eastAsia="Times New Roman" w:hAnsi="Times New Roman" w:cs="Times New Roman"/>
          <w:sz w:val="24"/>
          <w:szCs w:val="24"/>
        </w:rPr>
        <w:t xml:space="preserve"> desde las propuestas de las pensadoras indígenas de </w:t>
      </w:r>
      <w:r w:rsidR="0084060A" w:rsidRPr="000823BA">
        <w:rPr>
          <w:rFonts w:ascii="Times New Roman" w:eastAsia="Times New Roman" w:hAnsi="Times New Roman" w:cs="Times New Roman"/>
          <w:i/>
          <w:sz w:val="24"/>
          <w:szCs w:val="24"/>
        </w:rPr>
        <w:t>Abya Yala</w:t>
      </w:r>
      <w:r w:rsidR="00842273" w:rsidRPr="000823BA">
        <w:rPr>
          <w:rFonts w:ascii="Times New Roman" w:eastAsia="Times New Roman" w:hAnsi="Times New Roman" w:cs="Times New Roman"/>
          <w:sz w:val="24"/>
          <w:szCs w:val="24"/>
        </w:rPr>
        <w:t xml:space="preserve">, </w:t>
      </w:r>
      <w:r w:rsidR="0084060A" w:rsidRPr="000823BA">
        <w:rPr>
          <w:rFonts w:ascii="Times New Roman" w:eastAsia="Times New Roman" w:hAnsi="Times New Roman" w:cs="Times New Roman"/>
          <w:sz w:val="24"/>
          <w:szCs w:val="24"/>
        </w:rPr>
        <w:t>donde estas son explicadas desde el modelo del “</w:t>
      </w:r>
      <w:r w:rsidR="0084060A" w:rsidRPr="000823BA">
        <w:rPr>
          <w:rFonts w:ascii="Times New Roman" w:eastAsia="Times New Roman" w:hAnsi="Times New Roman" w:cs="Times New Roman"/>
          <w:sz w:val="24"/>
          <w:szCs w:val="24"/>
          <w:u w:val="single"/>
        </w:rPr>
        <w:t>entronque patriarcal</w:t>
      </w:r>
      <w:r w:rsidR="0084060A" w:rsidRPr="000823BA">
        <w:rPr>
          <w:rFonts w:ascii="Times New Roman" w:eastAsia="Times New Roman" w:hAnsi="Times New Roman" w:cs="Times New Roman"/>
          <w:sz w:val="24"/>
          <w:szCs w:val="24"/>
        </w:rPr>
        <w:t xml:space="preserve">”. En cuanto al acceso a la justicia, relevaremos un enfoque desde los derechos humanos, que a su vez permite una transdisciplinariedad para comprender integralmente este proceso. </w:t>
      </w:r>
    </w:p>
    <w:p w14:paraId="45C5C55C" w14:textId="77777777" w:rsidR="0084060A" w:rsidRPr="000823BA" w:rsidRDefault="00390716">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Este análisis nos permitirá</w:t>
      </w:r>
      <w:r w:rsidR="00842273" w:rsidRPr="000823BA">
        <w:rPr>
          <w:rFonts w:ascii="Times New Roman" w:eastAsia="Times New Roman" w:hAnsi="Times New Roman" w:cs="Times New Roman"/>
          <w:sz w:val="24"/>
          <w:szCs w:val="24"/>
        </w:rPr>
        <w:t xml:space="preserve"> entender</w:t>
      </w:r>
      <w:r w:rsidRPr="000823BA">
        <w:rPr>
          <w:rFonts w:ascii="Times New Roman" w:eastAsia="Times New Roman" w:hAnsi="Times New Roman" w:cs="Times New Roman"/>
          <w:sz w:val="24"/>
          <w:szCs w:val="24"/>
        </w:rPr>
        <w:t xml:space="preserve"> los problemas en participación política, que afectan a las mujeres de Pueblos Originarios. </w:t>
      </w:r>
      <w:r w:rsidR="00842273" w:rsidRPr="000823BA">
        <w:rPr>
          <w:rFonts w:ascii="Times New Roman" w:eastAsia="Times New Roman" w:hAnsi="Times New Roman" w:cs="Times New Roman"/>
          <w:sz w:val="24"/>
          <w:szCs w:val="24"/>
        </w:rPr>
        <w:t>En este sentido, la discriminación como forma de violencia constituye un proceso que se articula entre sujetos de los mismos</w:t>
      </w:r>
      <w:r w:rsidR="00192D34">
        <w:rPr>
          <w:rFonts w:ascii="Times New Roman" w:eastAsia="Times New Roman" w:hAnsi="Times New Roman" w:cs="Times New Roman"/>
          <w:sz w:val="24"/>
          <w:szCs w:val="24"/>
        </w:rPr>
        <w:t xml:space="preserve"> Pueblos O</w:t>
      </w:r>
      <w:r w:rsidR="00842273" w:rsidRPr="000823BA">
        <w:rPr>
          <w:rFonts w:ascii="Times New Roman" w:eastAsia="Times New Roman" w:hAnsi="Times New Roman" w:cs="Times New Roman"/>
          <w:sz w:val="24"/>
          <w:szCs w:val="24"/>
        </w:rPr>
        <w:t>riginarios y el Estado. Así, el ejercicio de autonomía y libre determinación de los Pueblos Originarios, va a estar condicionado por la construcción de las  relaciones de género.</w:t>
      </w:r>
    </w:p>
    <w:p w14:paraId="4F313383" w14:textId="77777777" w:rsidR="00FB2B62" w:rsidRPr="000823BA" w:rsidRDefault="00E8246E">
      <w:pPr>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Objetivo general</w:t>
      </w:r>
    </w:p>
    <w:p w14:paraId="2D92014E" w14:textId="77777777" w:rsidR="00FB2B62" w:rsidRPr="000823BA" w:rsidRDefault="00CC44E6">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Analizar las</w:t>
      </w:r>
      <w:r w:rsidR="00A1485B" w:rsidRPr="000823BA">
        <w:rPr>
          <w:rFonts w:ascii="Times New Roman" w:eastAsia="Times New Roman" w:hAnsi="Times New Roman" w:cs="Times New Roman"/>
          <w:sz w:val="24"/>
          <w:szCs w:val="24"/>
        </w:rPr>
        <w:t xml:space="preserve"> situaciones</w:t>
      </w:r>
      <w:r w:rsidR="00E8246E" w:rsidRPr="000823BA">
        <w:rPr>
          <w:rFonts w:ascii="Times New Roman" w:eastAsia="Times New Roman" w:hAnsi="Times New Roman" w:cs="Times New Roman"/>
          <w:sz w:val="24"/>
          <w:szCs w:val="24"/>
        </w:rPr>
        <w:t xml:space="preserve"> de discriminación y el acceso a la justicia, en el marco de la aplicación de la </w:t>
      </w:r>
      <w:r w:rsidR="00E8246E" w:rsidRPr="000823BA">
        <w:rPr>
          <w:rFonts w:ascii="Times New Roman" w:eastAsia="Times New Roman" w:hAnsi="Times New Roman" w:cs="Times New Roman"/>
          <w:i/>
          <w:sz w:val="24"/>
          <w:szCs w:val="24"/>
        </w:rPr>
        <w:t>Consulta</w:t>
      </w:r>
      <w:r w:rsidR="00E8246E" w:rsidRPr="000823BA">
        <w:rPr>
          <w:rFonts w:ascii="Times New Roman" w:eastAsia="Times New Roman" w:hAnsi="Times New Roman" w:cs="Times New Roman"/>
          <w:sz w:val="24"/>
          <w:szCs w:val="24"/>
        </w:rPr>
        <w:t xml:space="preserve"> -establecida en el Convenio 169 de la OIT- por parte del Estado de Chile hacia tres voceras</w:t>
      </w:r>
      <w:r w:rsidR="00A1388F" w:rsidRPr="000823BA">
        <w:rPr>
          <w:rStyle w:val="FootnoteReference"/>
          <w:rFonts w:ascii="Times New Roman" w:eastAsia="Times New Roman" w:hAnsi="Times New Roman" w:cs="Times New Roman"/>
          <w:sz w:val="24"/>
          <w:szCs w:val="24"/>
        </w:rPr>
        <w:footnoteReference w:id="1"/>
      </w:r>
      <w:r w:rsidRPr="000823BA">
        <w:rPr>
          <w:rFonts w:ascii="Times New Roman" w:eastAsia="Times New Roman" w:hAnsi="Times New Roman" w:cs="Times New Roman"/>
          <w:sz w:val="24"/>
          <w:szCs w:val="24"/>
        </w:rPr>
        <w:t xml:space="preserve"> </w:t>
      </w:r>
      <w:r w:rsidR="00E8246E" w:rsidRPr="000823BA">
        <w:rPr>
          <w:rFonts w:ascii="Times New Roman" w:eastAsia="Times New Roman" w:hAnsi="Times New Roman" w:cs="Times New Roman"/>
          <w:sz w:val="24"/>
          <w:szCs w:val="24"/>
        </w:rPr>
        <w:t>mapuche de la actual Provincia de</w:t>
      </w:r>
      <w:r w:rsidR="00A1485B" w:rsidRPr="000823BA">
        <w:rPr>
          <w:rFonts w:ascii="Times New Roman" w:eastAsia="Times New Roman" w:hAnsi="Times New Roman" w:cs="Times New Roman"/>
          <w:sz w:val="24"/>
          <w:szCs w:val="24"/>
        </w:rPr>
        <w:t xml:space="preserve"> Concepción, Región del Biobío, </w:t>
      </w:r>
      <w:r w:rsidR="003A72D6" w:rsidRPr="000823BA">
        <w:rPr>
          <w:rFonts w:ascii="Times New Roman" w:eastAsia="Times New Roman" w:hAnsi="Times New Roman" w:cs="Times New Roman"/>
          <w:sz w:val="24"/>
          <w:szCs w:val="24"/>
        </w:rPr>
        <w:t>entre septiembre de 2014 y agosto de 2015</w:t>
      </w:r>
      <w:r w:rsidR="00E8246E" w:rsidRPr="000823BA">
        <w:rPr>
          <w:rFonts w:ascii="Times New Roman" w:eastAsia="Times New Roman" w:hAnsi="Times New Roman" w:cs="Times New Roman"/>
          <w:sz w:val="24"/>
          <w:szCs w:val="24"/>
        </w:rPr>
        <w:t xml:space="preserve">. </w:t>
      </w:r>
    </w:p>
    <w:p w14:paraId="5548E992" w14:textId="77777777" w:rsidR="00FB2B62" w:rsidRPr="000823BA" w:rsidRDefault="00FB2B62">
      <w:pPr>
        <w:spacing w:after="0" w:line="360" w:lineRule="auto"/>
        <w:jc w:val="both"/>
        <w:rPr>
          <w:rFonts w:ascii="Times New Roman" w:eastAsia="Times New Roman" w:hAnsi="Times New Roman" w:cs="Times New Roman"/>
          <w:sz w:val="24"/>
          <w:szCs w:val="24"/>
        </w:rPr>
      </w:pPr>
    </w:p>
    <w:p w14:paraId="693576E1" w14:textId="77777777" w:rsidR="00FB2B62" w:rsidRPr="000823BA" w:rsidRDefault="00E8246E">
      <w:pPr>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Objetivos específicos</w:t>
      </w:r>
    </w:p>
    <w:p w14:paraId="431E84B5" w14:textId="77777777" w:rsidR="00FB2B62" w:rsidRPr="000823BA" w:rsidRDefault="00E8246E">
      <w:pPr>
        <w:numPr>
          <w:ilvl w:val="0"/>
          <w:numId w:val="1"/>
        </w:numPr>
        <w:tabs>
          <w:tab w:val="left" w:pos="393"/>
        </w:tabs>
        <w:spacing w:after="0" w:line="360" w:lineRule="auto"/>
        <w:ind w:left="360" w:hanging="360"/>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Analizar las prácticas administrativas </w:t>
      </w:r>
      <w:r w:rsidR="005F4ED3" w:rsidRPr="000823BA">
        <w:rPr>
          <w:rFonts w:ascii="Times New Roman" w:eastAsia="Times New Roman" w:hAnsi="Times New Roman" w:cs="Times New Roman"/>
          <w:sz w:val="24"/>
          <w:szCs w:val="24"/>
        </w:rPr>
        <w:t>del Ministerio de Desarrollo Social,</w:t>
      </w:r>
      <w:r w:rsidRPr="000823BA">
        <w:rPr>
          <w:rFonts w:ascii="Times New Roman" w:eastAsia="Times New Roman" w:hAnsi="Times New Roman" w:cs="Times New Roman"/>
          <w:sz w:val="24"/>
          <w:szCs w:val="24"/>
        </w:rPr>
        <w:t xml:space="preserve"> relacionadas </w:t>
      </w:r>
      <w:r w:rsidR="005F4ED3" w:rsidRPr="000823BA">
        <w:rPr>
          <w:rFonts w:ascii="Times New Roman" w:eastAsia="Times New Roman" w:hAnsi="Times New Roman" w:cs="Times New Roman"/>
          <w:sz w:val="24"/>
          <w:szCs w:val="24"/>
        </w:rPr>
        <w:t>con la</w:t>
      </w:r>
      <w:r w:rsidRPr="000823BA">
        <w:rPr>
          <w:rFonts w:ascii="Times New Roman" w:eastAsia="Times New Roman" w:hAnsi="Times New Roman" w:cs="Times New Roman"/>
          <w:sz w:val="24"/>
          <w:szCs w:val="24"/>
        </w:rPr>
        <w:t xml:space="preserve"> discriminación de voceras y organizaci</w:t>
      </w:r>
      <w:r w:rsidR="00192D34">
        <w:rPr>
          <w:rFonts w:ascii="Times New Roman" w:eastAsia="Times New Roman" w:hAnsi="Times New Roman" w:cs="Times New Roman"/>
          <w:sz w:val="24"/>
          <w:szCs w:val="24"/>
        </w:rPr>
        <w:t>ones mapuche, en el marco de</w:t>
      </w:r>
      <w:r w:rsidRPr="000823BA">
        <w:rPr>
          <w:rFonts w:ascii="Times New Roman" w:eastAsia="Times New Roman" w:hAnsi="Times New Roman" w:cs="Times New Roman"/>
          <w:sz w:val="24"/>
          <w:szCs w:val="24"/>
        </w:rPr>
        <w:t xml:space="preserve"> la aplicación de la Consulta Previa</w:t>
      </w:r>
      <w:r w:rsidR="00731528"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 xml:space="preserve"> </w:t>
      </w:r>
    </w:p>
    <w:p w14:paraId="04D5EDF9" w14:textId="77777777" w:rsidR="00FB2B62" w:rsidRPr="000823BA" w:rsidRDefault="00E8246E" w:rsidP="008E6D18">
      <w:pPr>
        <w:numPr>
          <w:ilvl w:val="0"/>
          <w:numId w:val="1"/>
        </w:numPr>
        <w:tabs>
          <w:tab w:val="left" w:pos="393"/>
        </w:tabs>
        <w:spacing w:after="0" w:line="360" w:lineRule="auto"/>
        <w:ind w:left="360" w:hanging="360"/>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Analizar el acceso a la justicia mediante las prácticas judiciales de las Cortes na</w:t>
      </w:r>
      <w:r w:rsidR="00731528" w:rsidRPr="000823BA">
        <w:rPr>
          <w:rFonts w:ascii="Times New Roman" w:eastAsia="Times New Roman" w:hAnsi="Times New Roman" w:cs="Times New Roman"/>
          <w:sz w:val="24"/>
          <w:szCs w:val="24"/>
        </w:rPr>
        <w:t>cionales en Chile.</w:t>
      </w:r>
      <w:r w:rsidRPr="000823BA">
        <w:rPr>
          <w:rFonts w:ascii="Times New Roman" w:eastAsia="Times New Roman" w:hAnsi="Times New Roman" w:cs="Times New Roman"/>
          <w:sz w:val="24"/>
          <w:szCs w:val="24"/>
        </w:rPr>
        <w:t xml:space="preserve"> </w:t>
      </w:r>
    </w:p>
    <w:p w14:paraId="1E17113F" w14:textId="77777777" w:rsidR="003F42BB" w:rsidRPr="000823BA" w:rsidRDefault="003F42BB">
      <w:pPr>
        <w:spacing w:after="0" w:line="360" w:lineRule="auto"/>
        <w:jc w:val="both"/>
        <w:rPr>
          <w:rFonts w:ascii="Times New Roman" w:eastAsia="Times New Roman" w:hAnsi="Times New Roman" w:cs="Times New Roman"/>
          <w:sz w:val="24"/>
          <w:szCs w:val="24"/>
        </w:rPr>
      </w:pPr>
    </w:p>
    <w:p w14:paraId="75FD62AB" w14:textId="77777777" w:rsidR="00FB2B62" w:rsidRPr="000823BA" w:rsidRDefault="00E8246E">
      <w:pPr>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Aproximaciones teóricas-conceptuales</w:t>
      </w:r>
    </w:p>
    <w:p w14:paraId="14BF3096" w14:textId="77777777" w:rsidR="00FB2B62" w:rsidRPr="000823BA" w:rsidRDefault="00FB2B62">
      <w:pPr>
        <w:spacing w:after="0" w:line="360" w:lineRule="auto"/>
        <w:jc w:val="both"/>
        <w:rPr>
          <w:rFonts w:ascii="Times New Roman" w:eastAsia="Times New Roman" w:hAnsi="Times New Roman" w:cs="Times New Roman"/>
          <w:b/>
          <w:sz w:val="24"/>
          <w:szCs w:val="24"/>
        </w:rPr>
      </w:pPr>
    </w:p>
    <w:p w14:paraId="05B7A4B7" w14:textId="77777777" w:rsidR="00FB2B62" w:rsidRPr="000823BA" w:rsidRDefault="00E8246E" w:rsidP="003F42BB">
      <w:pPr>
        <w:pStyle w:val="ListParagraph"/>
        <w:numPr>
          <w:ilvl w:val="0"/>
          <w:numId w:val="4"/>
        </w:numPr>
        <w:tabs>
          <w:tab w:val="left" w:pos="393"/>
        </w:tabs>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 xml:space="preserve">Formas de Violencias y Violencia Estructural </w:t>
      </w:r>
    </w:p>
    <w:p w14:paraId="7136B920"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Para analizar y comprender los significados que subyacen a las prácticas, entenderemos que existen relaciones de poder que operan de múltiples formas. Como señala Foucault,  las "relaciones de poder atraviesan, caracterizan, constituyen el cuerpo social, no pueden disociarse, </w:t>
      </w:r>
      <w:r w:rsidRPr="000823BA">
        <w:rPr>
          <w:rFonts w:ascii="Times New Roman" w:eastAsia="Times New Roman" w:hAnsi="Times New Roman" w:cs="Times New Roman"/>
          <w:sz w:val="24"/>
          <w:szCs w:val="24"/>
        </w:rPr>
        <w:lastRenderedPageBreak/>
        <w:t>ni establecerse, ni funcionar sin una producción, una acumulación, una circulación, un funcionamiento del discurso verdadero…El poder nos somete a la producción de la verdad y sólo podemos ejercer el poder por la producción de la ver</w:t>
      </w:r>
      <w:r w:rsidR="00635338">
        <w:rPr>
          <w:rFonts w:ascii="Times New Roman" w:eastAsia="Times New Roman" w:hAnsi="Times New Roman" w:cs="Times New Roman"/>
          <w:sz w:val="24"/>
          <w:szCs w:val="24"/>
        </w:rPr>
        <w:t>dad." (2010:34). En este caso</w:t>
      </w:r>
      <w:r w:rsidRPr="000823BA">
        <w:rPr>
          <w:rFonts w:ascii="Times New Roman" w:eastAsia="Times New Roman" w:hAnsi="Times New Roman" w:cs="Times New Roman"/>
          <w:sz w:val="24"/>
          <w:szCs w:val="24"/>
        </w:rPr>
        <w:t>,</w:t>
      </w:r>
      <w:r w:rsidR="00933647" w:rsidRPr="000823BA">
        <w:rPr>
          <w:rFonts w:ascii="Times New Roman" w:eastAsia="Times New Roman" w:hAnsi="Times New Roman" w:cs="Times New Roman"/>
          <w:sz w:val="24"/>
          <w:szCs w:val="24"/>
        </w:rPr>
        <w:t xml:space="preserve"> </w:t>
      </w:r>
      <w:r w:rsidR="008348CE" w:rsidRPr="000823BA">
        <w:rPr>
          <w:rFonts w:ascii="Times New Roman" w:eastAsia="Times New Roman" w:hAnsi="Times New Roman" w:cs="Times New Roman"/>
          <w:sz w:val="24"/>
          <w:szCs w:val="24"/>
        </w:rPr>
        <w:t>comprenderemos</w:t>
      </w:r>
      <w:r w:rsidR="00933647" w:rsidRPr="000823BA">
        <w:rPr>
          <w:rFonts w:ascii="Times New Roman" w:eastAsia="Times New Roman" w:hAnsi="Times New Roman" w:cs="Times New Roman"/>
          <w:sz w:val="24"/>
          <w:szCs w:val="24"/>
        </w:rPr>
        <w:t xml:space="preserve"> que</w:t>
      </w:r>
      <w:r w:rsidRPr="000823BA">
        <w:rPr>
          <w:rFonts w:ascii="Times New Roman" w:eastAsia="Times New Roman" w:hAnsi="Times New Roman" w:cs="Times New Roman"/>
          <w:sz w:val="24"/>
          <w:szCs w:val="24"/>
        </w:rPr>
        <w:t xml:space="preserve"> toda práctica </w:t>
      </w:r>
      <w:r w:rsidR="00933647" w:rsidRPr="000823BA">
        <w:rPr>
          <w:rFonts w:ascii="Times New Roman" w:eastAsia="Times New Roman" w:hAnsi="Times New Roman" w:cs="Times New Roman"/>
          <w:sz w:val="24"/>
          <w:szCs w:val="24"/>
        </w:rPr>
        <w:t>implica</w:t>
      </w:r>
      <w:r w:rsidRPr="000823BA">
        <w:rPr>
          <w:rFonts w:ascii="Times New Roman" w:eastAsia="Times New Roman" w:hAnsi="Times New Roman" w:cs="Times New Roman"/>
          <w:sz w:val="24"/>
          <w:szCs w:val="24"/>
        </w:rPr>
        <w:t xml:space="preserve"> una forma de relacionarse, que puede ser asimétrica, de desigualdad, exclusión o invisibilización. </w:t>
      </w:r>
    </w:p>
    <w:p w14:paraId="5B68E6C0"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En este marco, relevaremos la</w:t>
      </w:r>
      <w:r w:rsidR="00357EF9" w:rsidRPr="000823BA">
        <w:rPr>
          <w:rFonts w:ascii="Times New Roman" w:eastAsia="Times New Roman" w:hAnsi="Times New Roman" w:cs="Times New Roman"/>
          <w:sz w:val="24"/>
          <w:szCs w:val="24"/>
        </w:rPr>
        <w:t>s propuestas de</w:t>
      </w:r>
      <w:r w:rsidRPr="000823BA">
        <w:rPr>
          <w:rFonts w:ascii="Times New Roman" w:eastAsia="Times New Roman" w:hAnsi="Times New Roman" w:cs="Times New Roman"/>
          <w:sz w:val="24"/>
          <w:szCs w:val="24"/>
        </w:rPr>
        <w:t xml:space="preserve"> Galtung, </w:t>
      </w:r>
      <w:r w:rsidR="008348CE" w:rsidRPr="000823BA">
        <w:rPr>
          <w:rFonts w:ascii="Times New Roman" w:eastAsia="Times New Roman" w:hAnsi="Times New Roman" w:cs="Times New Roman"/>
          <w:sz w:val="24"/>
          <w:szCs w:val="24"/>
        </w:rPr>
        <w:t>sobre</w:t>
      </w:r>
      <w:r w:rsidRPr="000823BA">
        <w:rPr>
          <w:rFonts w:ascii="Times New Roman" w:eastAsia="Times New Roman" w:hAnsi="Times New Roman" w:cs="Times New Roman"/>
          <w:sz w:val="24"/>
          <w:szCs w:val="24"/>
        </w:rPr>
        <w:t xml:space="preserve"> las violencias como formas de ejercer poder. El autor desarrolla un esquema triangular </w:t>
      </w:r>
      <w:r w:rsidR="00933647" w:rsidRPr="000823BA">
        <w:rPr>
          <w:rFonts w:ascii="Times New Roman" w:eastAsia="Times New Roman" w:hAnsi="Times New Roman" w:cs="Times New Roman"/>
          <w:sz w:val="24"/>
          <w:szCs w:val="24"/>
        </w:rPr>
        <w:t>compuesto</w:t>
      </w:r>
      <w:r w:rsidRPr="000823BA">
        <w:rPr>
          <w:rFonts w:ascii="Times New Roman" w:eastAsia="Times New Roman" w:hAnsi="Times New Roman" w:cs="Times New Roman"/>
          <w:sz w:val="24"/>
          <w:szCs w:val="24"/>
        </w:rPr>
        <w:t xml:space="preserve"> por tres formas de violencias: </w:t>
      </w:r>
      <w:r w:rsidR="00933647" w:rsidRPr="000823BA">
        <w:rPr>
          <w:rFonts w:ascii="Times New Roman" w:eastAsia="Times New Roman" w:hAnsi="Times New Roman" w:cs="Times New Roman"/>
          <w:sz w:val="24"/>
          <w:szCs w:val="24"/>
        </w:rPr>
        <w:t>directa, estruc</w:t>
      </w:r>
      <w:r w:rsidR="00AB62E9" w:rsidRPr="000823BA">
        <w:rPr>
          <w:rFonts w:ascii="Times New Roman" w:eastAsia="Times New Roman" w:hAnsi="Times New Roman" w:cs="Times New Roman"/>
          <w:sz w:val="24"/>
          <w:szCs w:val="24"/>
        </w:rPr>
        <w:t>tural y cultural. Así</w:t>
      </w:r>
      <w:r w:rsidR="00933647" w:rsidRPr="000823BA">
        <w:rPr>
          <w:rFonts w:ascii="Times New Roman" w:eastAsia="Times New Roman" w:hAnsi="Times New Roman" w:cs="Times New Roman"/>
          <w:sz w:val="24"/>
          <w:szCs w:val="24"/>
        </w:rPr>
        <w:t>, l</w:t>
      </w:r>
      <w:r w:rsidRPr="000823BA">
        <w:rPr>
          <w:rFonts w:ascii="Times New Roman" w:eastAsia="Times New Roman" w:hAnsi="Times New Roman" w:cs="Times New Roman"/>
          <w:sz w:val="24"/>
          <w:szCs w:val="24"/>
        </w:rPr>
        <w:t>as violencias constituyen prácticas que afectan las necesidades</w:t>
      </w:r>
      <w:r w:rsidR="00933647" w:rsidRPr="000823BA">
        <w:rPr>
          <w:rFonts w:ascii="Times New Roman" w:eastAsia="Times New Roman" w:hAnsi="Times New Roman" w:cs="Times New Roman"/>
          <w:sz w:val="24"/>
          <w:szCs w:val="24"/>
        </w:rPr>
        <w:t xml:space="preserve"> humanas básicas (Galtung,</w:t>
      </w:r>
      <w:r w:rsidRPr="000823BA">
        <w:rPr>
          <w:rFonts w:ascii="Times New Roman" w:eastAsia="Times New Roman" w:hAnsi="Times New Roman" w:cs="Times New Roman"/>
          <w:sz w:val="24"/>
          <w:szCs w:val="24"/>
        </w:rPr>
        <w:t xml:space="preserve"> 2003). En el triángulo de violencias, la cultural y estructural </w:t>
      </w:r>
      <w:r w:rsidR="00357EF9" w:rsidRPr="000823BA">
        <w:rPr>
          <w:rFonts w:ascii="Times New Roman" w:eastAsia="Times New Roman" w:hAnsi="Times New Roman" w:cs="Times New Roman"/>
          <w:sz w:val="24"/>
          <w:szCs w:val="24"/>
        </w:rPr>
        <w:t>constituye</w:t>
      </w:r>
      <w:r w:rsidR="00494A2A" w:rsidRPr="000823BA">
        <w:rPr>
          <w:rFonts w:ascii="Times New Roman" w:eastAsia="Times New Roman" w:hAnsi="Times New Roman" w:cs="Times New Roman"/>
          <w:sz w:val="24"/>
          <w:szCs w:val="24"/>
        </w:rPr>
        <w:t>n</w:t>
      </w:r>
      <w:r w:rsidRPr="000823BA">
        <w:rPr>
          <w:rFonts w:ascii="Times New Roman" w:eastAsia="Times New Roman" w:hAnsi="Times New Roman" w:cs="Times New Roman"/>
          <w:sz w:val="24"/>
          <w:szCs w:val="24"/>
        </w:rPr>
        <w:t xml:space="preserve"> la base, reproduciéndose de manera invisible a través de actitudes y comportamientos</w:t>
      </w:r>
      <w:r w:rsidR="00AB62E9"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 xml:space="preserve"> Para analizar las prácticas administrativas y judiciales, haremos énfasis en la categoría analítica de violencia estructural. </w:t>
      </w:r>
    </w:p>
    <w:p w14:paraId="626943C4"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Esta tipología muestra el vínculo intrínseco entre v</w:t>
      </w:r>
      <w:r w:rsidR="00AC5C42" w:rsidRPr="000823BA">
        <w:rPr>
          <w:rFonts w:ascii="Times New Roman" w:eastAsia="Times New Roman" w:hAnsi="Times New Roman" w:cs="Times New Roman"/>
          <w:sz w:val="24"/>
          <w:szCs w:val="24"/>
        </w:rPr>
        <w:t xml:space="preserve">iolencia directa y estructural. </w:t>
      </w:r>
      <w:r w:rsidRPr="000823BA">
        <w:rPr>
          <w:rFonts w:ascii="Times New Roman" w:eastAsia="Times New Roman" w:hAnsi="Times New Roman" w:cs="Times New Roman"/>
          <w:sz w:val="24"/>
          <w:szCs w:val="24"/>
        </w:rPr>
        <w:t>Galtung supone que la existencia de violencia estructural, implica una estructura violenta, la cual se expresa o manifiesta a través de relaciones de poder. En este sentido, las culturas y estructuras violentas producen violencia directa, reproduciendo ciclos viciosos. Estos procesos se expresan a través de prácticas, que se presentan en las instituciones en las que se organiza la sociedad</w:t>
      </w:r>
      <w:r w:rsidR="00BA0398" w:rsidRPr="000823BA">
        <w:rPr>
          <w:rFonts w:ascii="Times New Roman" w:eastAsia="Times New Roman" w:hAnsi="Times New Roman" w:cs="Times New Roman"/>
          <w:sz w:val="24"/>
          <w:szCs w:val="24"/>
        </w:rPr>
        <w:t xml:space="preserve"> (Rivera Beiras, 2014). </w:t>
      </w:r>
      <w:r w:rsidRPr="000823BA">
        <w:rPr>
          <w:rFonts w:ascii="Times New Roman" w:eastAsia="Times New Roman" w:hAnsi="Times New Roman" w:cs="Times New Roman"/>
          <w:sz w:val="24"/>
          <w:szCs w:val="24"/>
        </w:rPr>
        <w:t>Así, la transmisión de la violencia estructural y cultual, se realiza a través de comportamiento y actitudes de los sujetos que son parte de dichas instituciones.</w:t>
      </w:r>
      <w:r w:rsidR="00BA0398" w:rsidRPr="000823BA">
        <w:rPr>
          <w:rFonts w:ascii="Times New Roman" w:eastAsia="Times New Roman" w:hAnsi="Times New Roman" w:cs="Times New Roman"/>
          <w:sz w:val="24"/>
          <w:szCs w:val="24"/>
        </w:rPr>
        <w:t xml:space="preserve"> </w:t>
      </w:r>
      <w:r w:rsidR="00641C1E" w:rsidRPr="000823BA">
        <w:rPr>
          <w:rFonts w:ascii="Times New Roman" w:eastAsia="Times New Roman" w:hAnsi="Times New Roman" w:cs="Times New Roman"/>
          <w:sz w:val="24"/>
          <w:szCs w:val="24"/>
        </w:rPr>
        <w:t>La violencia estructural implica</w:t>
      </w:r>
      <w:r w:rsidRPr="000823BA">
        <w:rPr>
          <w:rFonts w:ascii="Times New Roman" w:eastAsia="Times New Roman" w:hAnsi="Times New Roman" w:cs="Times New Roman"/>
          <w:sz w:val="24"/>
          <w:szCs w:val="24"/>
        </w:rPr>
        <w:t xml:space="preserve"> una estructura, un vocabulario, un discurso y un lenguaje violento. </w:t>
      </w:r>
    </w:p>
    <w:p w14:paraId="7B59A53E"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Desde la tradición antropológica, Segato (2003) desarrolla una genealogía de la violencia, focalizándose en las relaciones de género. </w:t>
      </w:r>
      <w:r w:rsidR="007D0689" w:rsidRPr="000823BA">
        <w:rPr>
          <w:rFonts w:ascii="Times New Roman" w:eastAsia="Times New Roman" w:hAnsi="Times New Roman" w:cs="Times New Roman"/>
          <w:sz w:val="24"/>
          <w:szCs w:val="24"/>
        </w:rPr>
        <w:t xml:space="preserve">Así, </w:t>
      </w:r>
      <w:r w:rsidRPr="000823BA">
        <w:rPr>
          <w:rFonts w:ascii="Times New Roman" w:eastAsia="Times New Roman" w:hAnsi="Times New Roman" w:cs="Times New Roman"/>
          <w:sz w:val="24"/>
          <w:szCs w:val="24"/>
        </w:rPr>
        <w:t>la violencia estructural constituye una situación que se reproduce con cierto automatismo, con invisibilidad y con inerci</w:t>
      </w:r>
      <w:r w:rsidR="008E297F" w:rsidRPr="000823BA">
        <w:rPr>
          <w:rFonts w:ascii="Times New Roman" w:eastAsia="Times New Roman" w:hAnsi="Times New Roman" w:cs="Times New Roman"/>
          <w:sz w:val="24"/>
          <w:szCs w:val="24"/>
        </w:rPr>
        <w:t>a, durante un período prolongado</w:t>
      </w:r>
      <w:r w:rsidR="00641C1E"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Esto implica que muchas prácticas automáticas de discriminación, encuentren un anclaje en la violencia estructural. En este sentido cabe preguntar ¿cómo sería posible exigir que se respeten los derechos humanos vulnerados, si las mismas estructuras jurídicas rep</w:t>
      </w:r>
      <w:r w:rsidR="0058292F" w:rsidRPr="000823BA">
        <w:rPr>
          <w:rFonts w:ascii="Times New Roman" w:eastAsia="Times New Roman" w:hAnsi="Times New Roman" w:cs="Times New Roman"/>
          <w:sz w:val="24"/>
          <w:szCs w:val="24"/>
        </w:rPr>
        <w:t>roducen violencia estructural?</w:t>
      </w:r>
    </w:p>
    <w:p w14:paraId="39254312" w14:textId="77777777" w:rsidR="004F3301" w:rsidRPr="000823BA" w:rsidRDefault="008E297F">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A modo de cierre,</w:t>
      </w:r>
      <w:r w:rsidR="00E8246E" w:rsidRPr="000823BA">
        <w:rPr>
          <w:rFonts w:ascii="Times New Roman" w:eastAsia="Times New Roman" w:hAnsi="Times New Roman" w:cs="Times New Roman"/>
          <w:sz w:val="24"/>
          <w:szCs w:val="24"/>
        </w:rPr>
        <w:t xml:space="preserve"> comprende</w:t>
      </w:r>
      <w:r w:rsidRPr="000823BA">
        <w:rPr>
          <w:rFonts w:ascii="Times New Roman" w:eastAsia="Times New Roman" w:hAnsi="Times New Roman" w:cs="Times New Roman"/>
          <w:sz w:val="24"/>
          <w:szCs w:val="24"/>
        </w:rPr>
        <w:t xml:space="preserve">remos la violencia estructural como aquella </w:t>
      </w:r>
      <w:r w:rsidR="00E8246E" w:rsidRPr="000823BA">
        <w:rPr>
          <w:rFonts w:ascii="Times New Roman" w:eastAsia="Times New Roman" w:hAnsi="Times New Roman" w:cs="Times New Roman"/>
          <w:sz w:val="24"/>
          <w:szCs w:val="24"/>
        </w:rPr>
        <w:t>que se expresa a través de prácticas</w:t>
      </w:r>
      <w:r w:rsidRPr="000823BA">
        <w:rPr>
          <w:rFonts w:ascii="Times New Roman" w:eastAsia="Times New Roman" w:hAnsi="Times New Roman" w:cs="Times New Roman"/>
          <w:sz w:val="24"/>
          <w:szCs w:val="24"/>
        </w:rPr>
        <w:t>,</w:t>
      </w:r>
      <w:r w:rsidR="00E8246E" w:rsidRPr="000823BA">
        <w:rPr>
          <w:rFonts w:ascii="Times New Roman" w:eastAsia="Times New Roman" w:hAnsi="Times New Roman" w:cs="Times New Roman"/>
          <w:sz w:val="24"/>
          <w:szCs w:val="24"/>
        </w:rPr>
        <w:t xml:space="preserve"> que tienen un an</w:t>
      </w:r>
      <w:r w:rsidR="005D5AED" w:rsidRPr="000823BA">
        <w:rPr>
          <w:rFonts w:ascii="Times New Roman" w:eastAsia="Times New Roman" w:hAnsi="Times New Roman" w:cs="Times New Roman"/>
          <w:sz w:val="24"/>
          <w:szCs w:val="24"/>
        </w:rPr>
        <w:t xml:space="preserve">claje en estructuras sociales. </w:t>
      </w:r>
      <w:r w:rsidR="00E8246E" w:rsidRPr="000823BA">
        <w:rPr>
          <w:rFonts w:ascii="Times New Roman" w:eastAsia="Times New Roman" w:hAnsi="Times New Roman" w:cs="Times New Roman"/>
          <w:sz w:val="24"/>
          <w:szCs w:val="24"/>
        </w:rPr>
        <w:t>Constituye un proceso que se produce y reproduce con cierto automatismo, invisibilidad y sistemáticamente</w:t>
      </w:r>
      <w:r w:rsidR="0080412B" w:rsidRPr="000823BA">
        <w:rPr>
          <w:rFonts w:ascii="Times New Roman" w:eastAsia="Times New Roman" w:hAnsi="Times New Roman" w:cs="Times New Roman"/>
          <w:sz w:val="24"/>
          <w:szCs w:val="24"/>
        </w:rPr>
        <w:t>,</w:t>
      </w:r>
      <w:r w:rsidR="00E8246E" w:rsidRPr="000823BA">
        <w:rPr>
          <w:rFonts w:ascii="Times New Roman" w:eastAsia="Times New Roman" w:hAnsi="Times New Roman" w:cs="Times New Roman"/>
          <w:sz w:val="24"/>
          <w:szCs w:val="24"/>
        </w:rPr>
        <w:t xml:space="preserve"> por parte de ciertos sujet</w:t>
      </w:r>
      <w:r w:rsidR="00641C1E" w:rsidRPr="000823BA">
        <w:rPr>
          <w:rFonts w:ascii="Times New Roman" w:eastAsia="Times New Roman" w:hAnsi="Times New Roman" w:cs="Times New Roman"/>
          <w:sz w:val="24"/>
          <w:szCs w:val="24"/>
        </w:rPr>
        <w:t xml:space="preserve">os </w:t>
      </w:r>
      <w:r w:rsidR="00641C1E" w:rsidRPr="000823BA">
        <w:rPr>
          <w:rFonts w:ascii="Times New Roman" w:eastAsia="Times New Roman" w:hAnsi="Times New Roman" w:cs="Times New Roman"/>
          <w:sz w:val="24"/>
          <w:szCs w:val="24"/>
        </w:rPr>
        <w:lastRenderedPageBreak/>
        <w:t>sociales en contra de otros</w:t>
      </w:r>
      <w:r w:rsidR="00ED490C" w:rsidRPr="000823BA">
        <w:rPr>
          <w:rFonts w:ascii="Times New Roman" w:eastAsia="Times New Roman" w:hAnsi="Times New Roman" w:cs="Times New Roman"/>
          <w:sz w:val="24"/>
          <w:szCs w:val="24"/>
        </w:rPr>
        <w:t xml:space="preserve">. </w:t>
      </w:r>
      <w:r w:rsidR="00E8246E" w:rsidRPr="000823BA">
        <w:rPr>
          <w:rFonts w:ascii="Times New Roman" w:eastAsia="Times New Roman" w:hAnsi="Times New Roman" w:cs="Times New Roman"/>
          <w:sz w:val="24"/>
          <w:szCs w:val="24"/>
        </w:rPr>
        <w:t xml:space="preserve">Por lo tanto, </w:t>
      </w:r>
      <w:r w:rsidR="0080412B" w:rsidRPr="000823BA">
        <w:rPr>
          <w:rFonts w:ascii="Times New Roman" w:eastAsia="Times New Roman" w:hAnsi="Times New Roman" w:cs="Times New Roman"/>
          <w:sz w:val="24"/>
          <w:szCs w:val="24"/>
        </w:rPr>
        <w:t>implica</w:t>
      </w:r>
      <w:r w:rsidR="00E8246E" w:rsidRPr="000823BA">
        <w:rPr>
          <w:rFonts w:ascii="Times New Roman" w:eastAsia="Times New Roman" w:hAnsi="Times New Roman" w:cs="Times New Roman"/>
          <w:sz w:val="24"/>
          <w:szCs w:val="24"/>
        </w:rPr>
        <w:t xml:space="preserve"> una forma de coerción, limitación, discriminación, además de exclusión material y simbólica para el grupo afectado. </w:t>
      </w:r>
    </w:p>
    <w:p w14:paraId="658AD3A4" w14:textId="77777777" w:rsidR="007D0689" w:rsidRPr="000823BA" w:rsidRDefault="007D0689">
      <w:pPr>
        <w:spacing w:after="0" w:line="360" w:lineRule="auto"/>
        <w:jc w:val="both"/>
        <w:rPr>
          <w:rFonts w:ascii="Times New Roman" w:eastAsia="Times New Roman" w:hAnsi="Times New Roman" w:cs="Times New Roman"/>
          <w:sz w:val="24"/>
          <w:szCs w:val="24"/>
        </w:rPr>
      </w:pPr>
    </w:p>
    <w:p w14:paraId="19E62D12" w14:textId="77777777" w:rsidR="00FB2B62" w:rsidRPr="000823BA" w:rsidRDefault="00E8246E" w:rsidP="003F42BB">
      <w:pPr>
        <w:pStyle w:val="ListParagraph"/>
        <w:numPr>
          <w:ilvl w:val="0"/>
          <w:numId w:val="4"/>
        </w:numPr>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 xml:space="preserve">Discriminación como forma de violencia: Propuestas desde las pensadoras indígenas de </w:t>
      </w:r>
      <w:r w:rsidRPr="000823BA">
        <w:rPr>
          <w:rFonts w:ascii="Times New Roman" w:eastAsia="Times New Roman" w:hAnsi="Times New Roman" w:cs="Times New Roman"/>
          <w:b/>
          <w:i/>
          <w:sz w:val="24"/>
          <w:szCs w:val="24"/>
        </w:rPr>
        <w:t>Abya Yala</w:t>
      </w:r>
    </w:p>
    <w:p w14:paraId="2E5BD3FF"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Las categorías analíticas violencia cu</w:t>
      </w:r>
      <w:r w:rsidR="00D76DFD" w:rsidRPr="000823BA">
        <w:rPr>
          <w:rFonts w:ascii="Times New Roman" w:eastAsia="Times New Roman" w:hAnsi="Times New Roman" w:cs="Times New Roman"/>
          <w:sz w:val="24"/>
          <w:szCs w:val="24"/>
        </w:rPr>
        <w:t>ltural y estructural, podemos relacionarlas</w:t>
      </w:r>
      <w:r w:rsidRPr="000823BA">
        <w:rPr>
          <w:rFonts w:ascii="Times New Roman" w:eastAsia="Times New Roman" w:hAnsi="Times New Roman" w:cs="Times New Roman"/>
          <w:sz w:val="24"/>
          <w:szCs w:val="24"/>
        </w:rPr>
        <w:t xml:space="preserve"> con las propuestas de las pensadoras indígenas de </w:t>
      </w:r>
      <w:r w:rsidRPr="000823BA">
        <w:rPr>
          <w:rFonts w:ascii="Times New Roman" w:eastAsia="Times New Roman" w:hAnsi="Times New Roman" w:cs="Times New Roman"/>
          <w:i/>
          <w:sz w:val="24"/>
          <w:szCs w:val="24"/>
        </w:rPr>
        <w:t>Abya Yala</w:t>
      </w:r>
      <w:r w:rsidRPr="000823BA">
        <w:rPr>
          <w:rFonts w:ascii="Times New Roman" w:eastAsia="Times New Roman" w:hAnsi="Times New Roman" w:cs="Times New Roman"/>
          <w:sz w:val="24"/>
          <w:szCs w:val="24"/>
        </w:rPr>
        <w:t xml:space="preserve">. </w:t>
      </w:r>
      <w:r w:rsidR="00EC1F95" w:rsidRPr="000823BA">
        <w:rPr>
          <w:rFonts w:ascii="Times New Roman" w:eastAsia="Times New Roman" w:hAnsi="Times New Roman" w:cs="Times New Roman"/>
          <w:sz w:val="24"/>
          <w:szCs w:val="24"/>
        </w:rPr>
        <w:t xml:space="preserve">Ellas </w:t>
      </w:r>
      <w:r w:rsidRPr="000823BA">
        <w:rPr>
          <w:rFonts w:ascii="Times New Roman" w:eastAsia="Times New Roman" w:hAnsi="Times New Roman" w:cs="Times New Roman"/>
          <w:sz w:val="24"/>
          <w:szCs w:val="24"/>
        </w:rPr>
        <w:t>realizan un recorrido histórico, sobre las realidades en que se han confor</w:t>
      </w:r>
      <w:r w:rsidR="00C04595" w:rsidRPr="000823BA">
        <w:rPr>
          <w:rFonts w:ascii="Times New Roman" w:eastAsia="Times New Roman" w:hAnsi="Times New Roman" w:cs="Times New Roman"/>
          <w:sz w:val="24"/>
          <w:szCs w:val="24"/>
        </w:rPr>
        <w:t>mado sus pueblos. Así, c</w:t>
      </w:r>
      <w:r w:rsidRPr="000823BA">
        <w:rPr>
          <w:rFonts w:ascii="Times New Roman" w:eastAsia="Times New Roman" w:hAnsi="Times New Roman" w:cs="Times New Roman"/>
          <w:sz w:val="24"/>
          <w:szCs w:val="24"/>
        </w:rPr>
        <w:t>on la llegada de los conquistadores a América, se introduce un modelo de patriarcado, que se funde y potencia con un patriarcado ancestral originario, configurando un “</w:t>
      </w:r>
      <w:r w:rsidRPr="000823BA">
        <w:rPr>
          <w:rFonts w:ascii="Times New Roman" w:eastAsia="Times New Roman" w:hAnsi="Times New Roman" w:cs="Times New Roman"/>
          <w:sz w:val="24"/>
          <w:szCs w:val="24"/>
          <w:u w:val="single"/>
        </w:rPr>
        <w:t>entronque patriarcal</w:t>
      </w:r>
      <w:r w:rsidRPr="000823BA">
        <w:rPr>
          <w:rFonts w:ascii="Times New Roman" w:eastAsia="Times New Roman" w:hAnsi="Times New Roman" w:cs="Times New Roman"/>
          <w:sz w:val="24"/>
          <w:szCs w:val="24"/>
        </w:rPr>
        <w:t xml:space="preserve">”. Por lo tanto, las relaciones de género se han construido a partir de este modelo (Paredes, 2008; Cumes, 2014). En este sentido, los efectos del patriarcado ancestral y occidental se “refuncionalizan” y se manifiestan en diferentes formas de opresión contra las mujeres indígenas (Declaración de las mujeres </w:t>
      </w:r>
      <w:r w:rsidRPr="000823BA">
        <w:rPr>
          <w:rFonts w:ascii="Times New Roman" w:eastAsia="Times New Roman" w:hAnsi="Times New Roman" w:cs="Times New Roman"/>
          <w:i/>
          <w:sz w:val="24"/>
          <w:szCs w:val="24"/>
        </w:rPr>
        <w:t>Xinkas</w:t>
      </w:r>
      <w:r w:rsidRPr="000823BA">
        <w:rPr>
          <w:rFonts w:ascii="Times New Roman" w:eastAsia="Times New Roman" w:hAnsi="Times New Roman" w:cs="Times New Roman"/>
          <w:sz w:val="24"/>
          <w:szCs w:val="24"/>
        </w:rPr>
        <w:t xml:space="preserve"> feministas comunitarias, 2011</w:t>
      </w:r>
      <w:r w:rsidR="00D71A6C" w:rsidRPr="000823BA">
        <w:rPr>
          <w:rFonts w:ascii="Times New Roman" w:eastAsia="Times New Roman" w:hAnsi="Times New Roman" w:cs="Times New Roman"/>
          <w:sz w:val="24"/>
          <w:szCs w:val="24"/>
        </w:rPr>
        <w:t>, en Gargallo, 2013</w:t>
      </w:r>
      <w:r w:rsidRPr="000823BA">
        <w:rPr>
          <w:rFonts w:ascii="Times New Roman" w:eastAsia="Times New Roman" w:hAnsi="Times New Roman" w:cs="Times New Roman"/>
          <w:sz w:val="24"/>
          <w:szCs w:val="24"/>
        </w:rPr>
        <w:t xml:space="preserve">). </w:t>
      </w:r>
      <w:r w:rsidR="00D95398" w:rsidRPr="000823BA">
        <w:rPr>
          <w:rFonts w:ascii="Times New Roman" w:eastAsia="Times New Roman" w:hAnsi="Times New Roman" w:cs="Times New Roman"/>
          <w:sz w:val="24"/>
          <w:szCs w:val="24"/>
        </w:rPr>
        <w:t xml:space="preserve">Así, </w:t>
      </w:r>
      <w:r w:rsidR="00EC1F95" w:rsidRPr="000823BA">
        <w:rPr>
          <w:rFonts w:ascii="Times New Roman" w:eastAsia="Times New Roman" w:hAnsi="Times New Roman" w:cs="Times New Roman"/>
          <w:sz w:val="24"/>
          <w:szCs w:val="24"/>
        </w:rPr>
        <w:t xml:space="preserve"> </w:t>
      </w:r>
      <w:r w:rsidR="00BD0802" w:rsidRPr="000823BA">
        <w:rPr>
          <w:rFonts w:ascii="Times New Roman" w:eastAsia="Times New Roman" w:hAnsi="Times New Roman" w:cs="Times New Roman"/>
          <w:sz w:val="24"/>
          <w:szCs w:val="24"/>
        </w:rPr>
        <w:t>comprenden</w:t>
      </w:r>
      <w:r w:rsidR="00EC1F95" w:rsidRPr="000823BA">
        <w:rPr>
          <w:rFonts w:ascii="Times New Roman" w:eastAsia="Times New Roman" w:hAnsi="Times New Roman" w:cs="Times New Roman"/>
          <w:sz w:val="24"/>
          <w:szCs w:val="24"/>
        </w:rPr>
        <w:t xml:space="preserve"> la discriminación como una forma de</w:t>
      </w:r>
      <w:r w:rsidR="00D95398" w:rsidRPr="000823BA">
        <w:rPr>
          <w:rFonts w:ascii="Times New Roman" w:eastAsia="Times New Roman" w:hAnsi="Times New Roman" w:cs="Times New Roman"/>
          <w:sz w:val="24"/>
          <w:szCs w:val="24"/>
        </w:rPr>
        <w:t xml:space="preserve"> violencia. </w:t>
      </w:r>
      <w:r w:rsidRPr="000823BA">
        <w:rPr>
          <w:rFonts w:ascii="Times New Roman" w:eastAsia="Times New Roman" w:hAnsi="Times New Roman" w:cs="Times New Roman"/>
          <w:sz w:val="24"/>
          <w:szCs w:val="24"/>
        </w:rPr>
        <w:t xml:space="preserve"> </w:t>
      </w:r>
    </w:p>
    <w:p w14:paraId="13E0A9EB"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Por ello, las mujeres indígenas han comenzado a organizarse, con la finalidad de contribuir a los procesos de liberación de sus pueblos y de ellas mismas. En este marco, han comenzado a cuestionar la realidad histórica en que se han construido como </w:t>
      </w:r>
      <w:r w:rsidR="008D6E6D" w:rsidRPr="000823BA">
        <w:rPr>
          <w:rFonts w:ascii="Times New Roman" w:eastAsia="Times New Roman" w:hAnsi="Times New Roman" w:cs="Times New Roman"/>
          <w:sz w:val="24"/>
          <w:szCs w:val="24"/>
        </w:rPr>
        <w:t>pueblo y sujetas indígenas. Ello</w:t>
      </w:r>
      <w:r w:rsidRPr="000823BA">
        <w:rPr>
          <w:rFonts w:ascii="Times New Roman" w:eastAsia="Times New Roman" w:hAnsi="Times New Roman" w:cs="Times New Roman"/>
          <w:sz w:val="24"/>
          <w:szCs w:val="24"/>
        </w:rPr>
        <w:t xml:space="preserve"> ha implicado nombrar desde los propios idiomas y cosmovisiones las categoría</w:t>
      </w:r>
      <w:r w:rsidR="00913CDE" w:rsidRPr="000823BA">
        <w:rPr>
          <w:rFonts w:ascii="Times New Roman" w:eastAsia="Times New Roman" w:hAnsi="Times New Roman" w:cs="Times New Roman"/>
          <w:sz w:val="24"/>
          <w:szCs w:val="24"/>
        </w:rPr>
        <w:t>s y conceptos, para analizar sus</w:t>
      </w:r>
      <w:r w:rsidRPr="000823BA">
        <w:rPr>
          <w:rFonts w:ascii="Times New Roman" w:eastAsia="Times New Roman" w:hAnsi="Times New Roman" w:cs="Times New Roman"/>
          <w:sz w:val="24"/>
          <w:szCs w:val="24"/>
        </w:rPr>
        <w:t xml:space="preserve"> realidades históricas de opresión y colonización. En este sentido, tratan de destejer significados que subyacen en las relaciones social</w:t>
      </w:r>
      <w:r w:rsidR="007859F3" w:rsidRPr="000823BA">
        <w:rPr>
          <w:rFonts w:ascii="Times New Roman" w:eastAsia="Times New Roman" w:hAnsi="Times New Roman" w:cs="Times New Roman"/>
          <w:sz w:val="24"/>
          <w:szCs w:val="24"/>
        </w:rPr>
        <w:t>es al interior y exterior de sus</w:t>
      </w:r>
      <w:r w:rsidRPr="000823BA">
        <w:rPr>
          <w:rFonts w:ascii="Times New Roman" w:eastAsia="Times New Roman" w:hAnsi="Times New Roman" w:cs="Times New Roman"/>
          <w:sz w:val="24"/>
          <w:szCs w:val="24"/>
        </w:rPr>
        <w:t xml:space="preserve"> pueblos. Así, identifican las relaciones de género como estructuras de poder, que excluyen y generan violencias, racismos y discriminación contra ellas. Es decir, que las relaciones de género desiguales, que configuran la estructura patriarcal, constituyen una expresión de una cultura de la violencia y de una estructura violenta</w:t>
      </w:r>
      <w:r w:rsidR="00536914" w:rsidRPr="000823BA">
        <w:rPr>
          <w:rFonts w:ascii="Times New Roman" w:eastAsia="Times New Roman" w:hAnsi="Times New Roman" w:cs="Times New Roman"/>
          <w:sz w:val="24"/>
          <w:szCs w:val="24"/>
        </w:rPr>
        <w:t xml:space="preserve"> (Galtung, 2003)</w:t>
      </w:r>
      <w:r w:rsidRPr="000823BA">
        <w:rPr>
          <w:rFonts w:ascii="Times New Roman" w:eastAsia="Times New Roman" w:hAnsi="Times New Roman" w:cs="Times New Roman"/>
          <w:sz w:val="24"/>
          <w:szCs w:val="24"/>
        </w:rPr>
        <w:t xml:space="preserve">. </w:t>
      </w:r>
    </w:p>
    <w:p w14:paraId="2CE34C67" w14:textId="77777777" w:rsidR="00335E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En una segunda dimensión, identifican las formas en que se articulan los procesos de opresión, a partir del modelo del “</w:t>
      </w:r>
      <w:r w:rsidRPr="000823BA">
        <w:rPr>
          <w:rFonts w:ascii="Times New Roman" w:eastAsia="Times New Roman" w:hAnsi="Times New Roman" w:cs="Times New Roman"/>
          <w:sz w:val="24"/>
          <w:szCs w:val="24"/>
          <w:u w:val="single"/>
        </w:rPr>
        <w:t>entronque patriarcal</w:t>
      </w:r>
      <w:r w:rsidRPr="000823BA">
        <w:rPr>
          <w:rFonts w:ascii="Times New Roman" w:eastAsia="Times New Roman" w:hAnsi="Times New Roman" w:cs="Times New Roman"/>
          <w:sz w:val="24"/>
          <w:szCs w:val="24"/>
        </w:rPr>
        <w:t xml:space="preserve">”. Hacia el exterior de los </w:t>
      </w:r>
      <w:r w:rsidR="00CC70DD" w:rsidRPr="000823BA">
        <w:rPr>
          <w:rFonts w:ascii="Times New Roman" w:eastAsia="Times New Roman" w:hAnsi="Times New Roman" w:cs="Times New Roman"/>
          <w:sz w:val="24"/>
          <w:szCs w:val="24"/>
        </w:rPr>
        <w:t xml:space="preserve">pueblos, existen instituciones, </w:t>
      </w:r>
      <w:r w:rsidRPr="000823BA">
        <w:rPr>
          <w:rFonts w:ascii="Times New Roman" w:eastAsia="Times New Roman" w:hAnsi="Times New Roman" w:cs="Times New Roman"/>
          <w:sz w:val="24"/>
          <w:szCs w:val="24"/>
        </w:rPr>
        <w:t>que muchas veces atentan contra los derechos de estos. En este sentido, las mujeres indígenas se posicionan políticamente, sobre la defensa de los derechos de sus pueblos. Hacia el interior de</w:t>
      </w:r>
      <w:r w:rsidR="005447A4" w:rsidRPr="000823BA">
        <w:rPr>
          <w:rFonts w:ascii="Times New Roman" w:eastAsia="Times New Roman" w:hAnsi="Times New Roman" w:cs="Times New Roman"/>
          <w:sz w:val="24"/>
          <w:szCs w:val="24"/>
        </w:rPr>
        <w:t xml:space="preserve"> estos</w:t>
      </w:r>
      <w:r w:rsidRPr="000823BA">
        <w:rPr>
          <w:rFonts w:ascii="Times New Roman" w:eastAsia="Times New Roman" w:hAnsi="Times New Roman" w:cs="Times New Roman"/>
          <w:sz w:val="24"/>
          <w:szCs w:val="24"/>
        </w:rPr>
        <w:t xml:space="preserve">, muchas mujeres indígenas se confrontan con sus pares, al cuestionar el </w:t>
      </w:r>
      <w:r w:rsidRPr="000823BA">
        <w:rPr>
          <w:rFonts w:ascii="Times New Roman" w:eastAsia="Times New Roman" w:hAnsi="Times New Roman" w:cs="Times New Roman"/>
          <w:sz w:val="24"/>
          <w:szCs w:val="24"/>
        </w:rPr>
        <w:lastRenderedPageBreak/>
        <w:t>ordenamie</w:t>
      </w:r>
      <w:r w:rsidR="00CC70DD" w:rsidRPr="000823BA">
        <w:rPr>
          <w:rFonts w:ascii="Times New Roman" w:eastAsia="Times New Roman" w:hAnsi="Times New Roman" w:cs="Times New Roman"/>
          <w:sz w:val="24"/>
          <w:szCs w:val="24"/>
        </w:rPr>
        <w:t>nto de las relaciones de género</w:t>
      </w:r>
      <w:r w:rsidRPr="000823BA">
        <w:rPr>
          <w:rFonts w:ascii="Times New Roman" w:eastAsia="Times New Roman" w:hAnsi="Times New Roman" w:cs="Times New Roman"/>
          <w:sz w:val="24"/>
          <w:szCs w:val="24"/>
        </w:rPr>
        <w:t xml:space="preserve">. </w:t>
      </w:r>
      <w:r w:rsidR="004D702A" w:rsidRPr="000823BA">
        <w:rPr>
          <w:rFonts w:ascii="Times New Roman" w:eastAsia="Times New Roman" w:hAnsi="Times New Roman" w:cs="Times New Roman"/>
          <w:sz w:val="24"/>
          <w:szCs w:val="24"/>
        </w:rPr>
        <w:t xml:space="preserve">Así, se </w:t>
      </w:r>
      <w:r w:rsidRPr="000823BA">
        <w:rPr>
          <w:rFonts w:ascii="Times New Roman" w:eastAsia="Times New Roman" w:hAnsi="Times New Roman" w:cs="Times New Roman"/>
          <w:sz w:val="24"/>
          <w:szCs w:val="24"/>
        </w:rPr>
        <w:t>devela la existencia de un colonialismo interno</w:t>
      </w:r>
      <w:r w:rsidR="005447A4" w:rsidRPr="000823BA">
        <w:rPr>
          <w:rStyle w:val="FootnoteReference"/>
          <w:rFonts w:ascii="Times New Roman" w:eastAsia="Times New Roman" w:hAnsi="Times New Roman" w:cs="Times New Roman"/>
          <w:sz w:val="24"/>
          <w:szCs w:val="24"/>
        </w:rPr>
        <w:footnoteReference w:id="2"/>
      </w:r>
      <w:r w:rsidRPr="000823BA">
        <w:rPr>
          <w:rFonts w:ascii="Times New Roman" w:eastAsia="Times New Roman" w:hAnsi="Times New Roman" w:cs="Times New Roman"/>
          <w:sz w:val="24"/>
          <w:szCs w:val="24"/>
        </w:rPr>
        <w:t xml:space="preserve"> que participa en la configuración de las relaciones de género. Como sujetas, no tan sólo son violentadas por las instituciones que amenazan sus comunidades, sino además, por los mismos hombres de su propia comunidad (Cabnal en Gargallo, 2013).</w:t>
      </w:r>
      <w:r w:rsidR="00335E62" w:rsidRPr="000823BA">
        <w:rPr>
          <w:rFonts w:ascii="Times New Roman" w:eastAsia="Times New Roman" w:hAnsi="Times New Roman" w:cs="Times New Roman"/>
          <w:sz w:val="24"/>
          <w:szCs w:val="24"/>
        </w:rPr>
        <w:t xml:space="preserve"> De tal manera, se configura una </w:t>
      </w:r>
      <w:r w:rsidRPr="000823BA">
        <w:rPr>
          <w:rFonts w:ascii="Times New Roman" w:eastAsia="Times New Roman" w:hAnsi="Times New Roman" w:cs="Times New Roman"/>
          <w:sz w:val="24"/>
          <w:szCs w:val="24"/>
        </w:rPr>
        <w:t>doble articulación de opresión, que ac</w:t>
      </w:r>
      <w:r w:rsidR="00335E62" w:rsidRPr="000823BA">
        <w:rPr>
          <w:rFonts w:ascii="Times New Roman" w:eastAsia="Times New Roman" w:hAnsi="Times New Roman" w:cs="Times New Roman"/>
          <w:sz w:val="24"/>
          <w:szCs w:val="24"/>
        </w:rPr>
        <w:t xml:space="preserve">túa contra ellas. </w:t>
      </w:r>
    </w:p>
    <w:p w14:paraId="26F6CF74" w14:textId="77777777" w:rsidR="00FB2B62" w:rsidRPr="000823BA" w:rsidRDefault="00B27698">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En</w:t>
      </w:r>
      <w:r w:rsidR="00335E62" w:rsidRPr="000823BA">
        <w:rPr>
          <w:rFonts w:ascii="Times New Roman" w:eastAsia="Times New Roman" w:hAnsi="Times New Roman" w:cs="Times New Roman"/>
          <w:sz w:val="24"/>
          <w:szCs w:val="24"/>
        </w:rPr>
        <w:t xml:space="preserve"> este </w:t>
      </w:r>
      <w:r w:rsidR="000D0323" w:rsidRPr="000823BA">
        <w:rPr>
          <w:rFonts w:ascii="Times New Roman" w:eastAsia="Times New Roman" w:hAnsi="Times New Roman" w:cs="Times New Roman"/>
          <w:sz w:val="24"/>
          <w:szCs w:val="24"/>
        </w:rPr>
        <w:t>orden, l</w:t>
      </w:r>
      <w:r w:rsidR="00E8246E" w:rsidRPr="000823BA">
        <w:rPr>
          <w:rFonts w:ascii="Times New Roman" w:eastAsia="Times New Roman" w:hAnsi="Times New Roman" w:cs="Times New Roman"/>
          <w:sz w:val="24"/>
          <w:szCs w:val="24"/>
        </w:rPr>
        <w:t>as mujeres indígenas denuncian las violencias que genera en sus cuerpos-vidas, el capitalismo, el patriarc</w:t>
      </w:r>
      <w:r w:rsidRPr="000823BA">
        <w:rPr>
          <w:rFonts w:ascii="Times New Roman" w:eastAsia="Times New Roman" w:hAnsi="Times New Roman" w:cs="Times New Roman"/>
          <w:sz w:val="24"/>
          <w:szCs w:val="24"/>
        </w:rPr>
        <w:t>ado y el colonialismo</w:t>
      </w:r>
      <w:r w:rsidR="00E8246E" w:rsidRPr="000823BA">
        <w:rPr>
          <w:rFonts w:ascii="Times New Roman" w:eastAsia="Times New Roman" w:hAnsi="Times New Roman" w:cs="Times New Roman"/>
          <w:sz w:val="24"/>
          <w:szCs w:val="24"/>
        </w:rPr>
        <w:t xml:space="preserve">. </w:t>
      </w:r>
      <w:r w:rsidR="00AF2D06" w:rsidRPr="000823BA">
        <w:rPr>
          <w:rFonts w:ascii="Times New Roman" w:eastAsia="Times New Roman" w:hAnsi="Times New Roman" w:cs="Times New Roman"/>
          <w:sz w:val="24"/>
          <w:szCs w:val="24"/>
        </w:rPr>
        <w:t>Por lo tanto, sus</w:t>
      </w:r>
      <w:r w:rsidR="00E8246E" w:rsidRPr="000823BA">
        <w:rPr>
          <w:rFonts w:ascii="Times New Roman" w:eastAsia="Times New Roman" w:hAnsi="Times New Roman" w:cs="Times New Roman"/>
          <w:sz w:val="24"/>
          <w:szCs w:val="24"/>
        </w:rPr>
        <w:t xml:space="preserve"> propuesta</w:t>
      </w:r>
      <w:r w:rsidR="000D0323" w:rsidRPr="000823BA">
        <w:rPr>
          <w:rFonts w:ascii="Times New Roman" w:eastAsia="Times New Roman" w:hAnsi="Times New Roman" w:cs="Times New Roman"/>
          <w:sz w:val="24"/>
          <w:szCs w:val="24"/>
        </w:rPr>
        <w:t>s difieren de los planteamientos</w:t>
      </w:r>
      <w:r w:rsidR="00E8246E" w:rsidRPr="000823BA">
        <w:rPr>
          <w:rFonts w:ascii="Times New Roman" w:eastAsia="Times New Roman" w:hAnsi="Times New Roman" w:cs="Times New Roman"/>
          <w:sz w:val="24"/>
          <w:szCs w:val="24"/>
        </w:rPr>
        <w:t xml:space="preserve"> de los feminismos de estado, liberales, de la diferencia, radicales, ecofeminismos, entre otros. </w:t>
      </w:r>
    </w:p>
    <w:p w14:paraId="65816C48"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En sus epistemología</w:t>
      </w:r>
      <w:r w:rsidR="000A7F8C" w:rsidRPr="000823BA">
        <w:rPr>
          <w:rFonts w:ascii="Times New Roman" w:eastAsia="Times New Roman" w:hAnsi="Times New Roman" w:cs="Times New Roman"/>
          <w:sz w:val="24"/>
          <w:szCs w:val="24"/>
        </w:rPr>
        <w:t>s, el lugar de enunciación de lo</w:t>
      </w:r>
      <w:r w:rsidRPr="000823BA">
        <w:rPr>
          <w:rFonts w:ascii="Times New Roman" w:eastAsia="Times New Roman" w:hAnsi="Times New Roman" w:cs="Times New Roman"/>
          <w:sz w:val="24"/>
          <w:szCs w:val="24"/>
        </w:rPr>
        <w:t>s</w:t>
      </w:r>
      <w:r w:rsidR="000A7F8C" w:rsidRPr="000823BA">
        <w:rPr>
          <w:rFonts w:ascii="Times New Roman" w:eastAsia="Times New Roman" w:hAnsi="Times New Roman" w:cs="Times New Roman"/>
          <w:sz w:val="24"/>
          <w:szCs w:val="24"/>
        </w:rPr>
        <w:t xml:space="preserve"> discursos y</w:t>
      </w:r>
      <w:r w:rsidRPr="000823BA">
        <w:rPr>
          <w:rFonts w:ascii="Times New Roman" w:eastAsia="Times New Roman" w:hAnsi="Times New Roman" w:cs="Times New Roman"/>
          <w:sz w:val="24"/>
          <w:szCs w:val="24"/>
        </w:rPr>
        <w:t xml:space="preserve"> prácticas, es fundamental. Así, el cuerpo constituye el primer territorio de enunciación. Un cuerpo en relación con los elementos de la naturaleza</w:t>
      </w:r>
      <w:r w:rsidR="00913CDE" w:rsidRPr="000823BA">
        <w:rPr>
          <w:rFonts w:ascii="Times New Roman" w:eastAsia="Times New Roman" w:hAnsi="Times New Roman" w:cs="Times New Roman"/>
          <w:sz w:val="24"/>
          <w:szCs w:val="24"/>
        </w:rPr>
        <w:t>, el</w:t>
      </w:r>
      <w:r w:rsidRPr="000823BA">
        <w:rPr>
          <w:rFonts w:ascii="Times New Roman" w:eastAsia="Times New Roman" w:hAnsi="Times New Roman" w:cs="Times New Roman"/>
          <w:sz w:val="24"/>
          <w:szCs w:val="24"/>
        </w:rPr>
        <w:t xml:space="preserve"> cosmos</w:t>
      </w:r>
      <w:r w:rsidR="000A7F8C"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y todos los seres vivientes en el espacio (Cabnal en Gargallo, 2013). Los “territorios-cuerpos” son una unidad viviente, con der</w:t>
      </w:r>
      <w:r w:rsidR="00AE39AF" w:rsidRPr="000823BA">
        <w:rPr>
          <w:rFonts w:ascii="Times New Roman" w:eastAsia="Times New Roman" w:hAnsi="Times New Roman" w:cs="Times New Roman"/>
          <w:sz w:val="24"/>
          <w:szCs w:val="24"/>
        </w:rPr>
        <w:t>echos individuales y colectivos</w:t>
      </w:r>
      <w:r w:rsidRPr="000823BA">
        <w:rPr>
          <w:rFonts w:ascii="Times New Roman" w:eastAsia="Times New Roman" w:hAnsi="Times New Roman" w:cs="Times New Roman"/>
          <w:sz w:val="24"/>
          <w:szCs w:val="24"/>
        </w:rPr>
        <w:t>. Cada sujeto</w:t>
      </w:r>
      <w:r w:rsidR="001A3A16" w:rsidRPr="000823BA">
        <w:rPr>
          <w:rFonts w:ascii="Times New Roman" w:eastAsia="Times New Roman" w:hAnsi="Times New Roman" w:cs="Times New Roman"/>
          <w:sz w:val="24"/>
          <w:szCs w:val="24"/>
        </w:rPr>
        <w:t>/a</w:t>
      </w:r>
      <w:r w:rsidRPr="000823BA">
        <w:rPr>
          <w:rFonts w:ascii="Times New Roman" w:eastAsia="Times New Roman" w:hAnsi="Times New Roman" w:cs="Times New Roman"/>
          <w:sz w:val="24"/>
          <w:szCs w:val="24"/>
        </w:rPr>
        <w:t xml:space="preserve"> es un “territorio-cuerpo”, que a su vez está relacionado con otros “territorio-cuerpo” y así, conforman la comunidad </w:t>
      </w:r>
      <w:r w:rsidR="00755262" w:rsidRPr="000823BA">
        <w:rPr>
          <w:rFonts w:ascii="Times New Roman" w:eastAsia="Times New Roman" w:hAnsi="Times New Roman" w:cs="Times New Roman"/>
          <w:sz w:val="24"/>
          <w:szCs w:val="24"/>
        </w:rPr>
        <w:t>(cuerpo comunitario)</w:t>
      </w:r>
      <w:r w:rsidRPr="000823BA">
        <w:rPr>
          <w:rFonts w:ascii="Times New Roman" w:eastAsia="Times New Roman" w:hAnsi="Times New Roman" w:cs="Times New Roman"/>
          <w:sz w:val="24"/>
          <w:szCs w:val="24"/>
        </w:rPr>
        <w:t>. Si esta unidad se ve afectada, la violencia tiene un impacto directo en la vida de los cuerpos de hombres y mujeres, que forman la comunidad. Por eso, cuando las estructuras de poder ejercen violencia mediante la discriminación, atentan contra el “territorio-cuerpo”</w:t>
      </w:r>
      <w:r w:rsidR="005C3A56" w:rsidRPr="000823BA">
        <w:rPr>
          <w:rFonts w:ascii="Times New Roman" w:eastAsia="Times New Roman" w:hAnsi="Times New Roman" w:cs="Times New Roman"/>
          <w:sz w:val="24"/>
          <w:szCs w:val="24"/>
        </w:rPr>
        <w:t xml:space="preserve"> organizado</w:t>
      </w:r>
      <w:r w:rsidRPr="000823BA">
        <w:rPr>
          <w:rFonts w:ascii="Times New Roman" w:eastAsia="Times New Roman" w:hAnsi="Times New Roman" w:cs="Times New Roman"/>
          <w:sz w:val="24"/>
          <w:szCs w:val="24"/>
        </w:rPr>
        <w:t xml:space="preserve">. </w:t>
      </w:r>
    </w:p>
    <w:p w14:paraId="3123E983" w14:textId="77777777" w:rsidR="003F42BB" w:rsidRPr="000823BA" w:rsidRDefault="00695F87">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A partir de este marco histórico, </w:t>
      </w:r>
      <w:r w:rsidR="0023749F" w:rsidRPr="000823BA">
        <w:rPr>
          <w:rFonts w:ascii="Times New Roman" w:eastAsia="Times New Roman" w:hAnsi="Times New Roman" w:cs="Times New Roman"/>
          <w:sz w:val="24"/>
          <w:szCs w:val="24"/>
        </w:rPr>
        <w:t xml:space="preserve">suponemos </w:t>
      </w:r>
      <w:r w:rsidR="00E8246E" w:rsidRPr="000823BA">
        <w:rPr>
          <w:rFonts w:ascii="Times New Roman" w:eastAsia="Times New Roman" w:hAnsi="Times New Roman" w:cs="Times New Roman"/>
          <w:sz w:val="24"/>
          <w:szCs w:val="24"/>
        </w:rPr>
        <w:t>que las prácticas de discriminación contra ellas, se enmarcan en un modelo de “</w:t>
      </w:r>
      <w:r w:rsidR="00E8246E" w:rsidRPr="000823BA">
        <w:rPr>
          <w:rFonts w:ascii="Times New Roman" w:eastAsia="Times New Roman" w:hAnsi="Times New Roman" w:cs="Times New Roman"/>
          <w:sz w:val="24"/>
          <w:szCs w:val="24"/>
          <w:u w:val="single"/>
        </w:rPr>
        <w:t>entronque patriarcal</w:t>
      </w:r>
      <w:r w:rsidR="00E8246E"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Por lo tanto</w:t>
      </w:r>
      <w:r w:rsidR="00D30923" w:rsidRPr="000823BA">
        <w:rPr>
          <w:rFonts w:ascii="Times New Roman" w:eastAsia="Times New Roman" w:hAnsi="Times New Roman" w:cs="Times New Roman"/>
          <w:sz w:val="24"/>
          <w:szCs w:val="24"/>
        </w:rPr>
        <w:t xml:space="preserve">, comprenderemos </w:t>
      </w:r>
      <w:r w:rsidR="008C4611" w:rsidRPr="000823BA">
        <w:rPr>
          <w:rFonts w:ascii="Times New Roman" w:eastAsia="Times New Roman" w:hAnsi="Times New Roman" w:cs="Times New Roman"/>
          <w:sz w:val="24"/>
          <w:szCs w:val="24"/>
        </w:rPr>
        <w:t xml:space="preserve">la discriminación </w:t>
      </w:r>
      <w:r w:rsidR="00F33659" w:rsidRPr="000823BA">
        <w:rPr>
          <w:rFonts w:ascii="Times New Roman" w:eastAsia="Times New Roman" w:hAnsi="Times New Roman" w:cs="Times New Roman"/>
          <w:sz w:val="24"/>
          <w:szCs w:val="24"/>
        </w:rPr>
        <w:t>como una forma de violencia recurrente y sistemática</w:t>
      </w:r>
      <w:r w:rsidR="00E8246E" w:rsidRPr="000823BA">
        <w:rPr>
          <w:rFonts w:ascii="Times New Roman" w:eastAsia="Times New Roman" w:hAnsi="Times New Roman" w:cs="Times New Roman"/>
          <w:sz w:val="24"/>
          <w:szCs w:val="24"/>
        </w:rPr>
        <w:t xml:space="preserve">, en la vida cotidiana de las mujeres indígenas. La articulación de los procesos de discriminación que atentan contra la vida de ellas, operan en dos escalas: externa </w:t>
      </w:r>
      <w:r w:rsidR="0023749F" w:rsidRPr="000823BA">
        <w:rPr>
          <w:rFonts w:ascii="Times New Roman" w:eastAsia="Times New Roman" w:hAnsi="Times New Roman" w:cs="Times New Roman"/>
          <w:sz w:val="24"/>
          <w:szCs w:val="24"/>
        </w:rPr>
        <w:t>e interno al pueblo</w:t>
      </w:r>
      <w:r w:rsidR="00E8246E" w:rsidRPr="000823BA">
        <w:rPr>
          <w:rFonts w:ascii="Times New Roman" w:eastAsia="Times New Roman" w:hAnsi="Times New Roman" w:cs="Times New Roman"/>
          <w:sz w:val="24"/>
          <w:szCs w:val="24"/>
        </w:rPr>
        <w:t xml:space="preserve">. Así, las prácticas de discriminación, </w:t>
      </w:r>
      <w:r w:rsidR="00DC6DE1" w:rsidRPr="000823BA">
        <w:rPr>
          <w:rFonts w:ascii="Times New Roman" w:eastAsia="Times New Roman" w:hAnsi="Times New Roman" w:cs="Times New Roman"/>
          <w:sz w:val="24"/>
          <w:szCs w:val="24"/>
        </w:rPr>
        <w:t>violan</w:t>
      </w:r>
      <w:r w:rsidR="0023749F" w:rsidRPr="000823BA">
        <w:rPr>
          <w:rFonts w:ascii="Times New Roman" w:eastAsia="Times New Roman" w:hAnsi="Times New Roman" w:cs="Times New Roman"/>
          <w:sz w:val="24"/>
          <w:szCs w:val="24"/>
        </w:rPr>
        <w:t xml:space="preserve"> no tan sólo</w:t>
      </w:r>
      <w:r w:rsidR="00E8246E" w:rsidRPr="000823BA">
        <w:rPr>
          <w:rFonts w:ascii="Times New Roman" w:eastAsia="Times New Roman" w:hAnsi="Times New Roman" w:cs="Times New Roman"/>
          <w:sz w:val="24"/>
          <w:szCs w:val="24"/>
        </w:rPr>
        <w:t xml:space="preserve"> sus a formas de vida, sino también </w:t>
      </w:r>
      <w:r w:rsidR="00EB2BD9" w:rsidRPr="000823BA">
        <w:rPr>
          <w:rFonts w:ascii="Times New Roman" w:eastAsia="Times New Roman" w:hAnsi="Times New Roman" w:cs="Times New Roman"/>
          <w:sz w:val="24"/>
          <w:szCs w:val="24"/>
        </w:rPr>
        <w:t xml:space="preserve">sus </w:t>
      </w:r>
      <w:r w:rsidR="00E8246E" w:rsidRPr="000823BA">
        <w:rPr>
          <w:rFonts w:ascii="Times New Roman" w:eastAsia="Times New Roman" w:hAnsi="Times New Roman" w:cs="Times New Roman"/>
          <w:sz w:val="24"/>
          <w:szCs w:val="24"/>
        </w:rPr>
        <w:t xml:space="preserve">cosmovisiones. </w:t>
      </w:r>
      <w:r w:rsidR="00BC73D7" w:rsidRPr="000823BA">
        <w:rPr>
          <w:rFonts w:ascii="Times New Roman" w:eastAsia="Times New Roman" w:hAnsi="Times New Roman" w:cs="Times New Roman"/>
          <w:sz w:val="24"/>
          <w:szCs w:val="24"/>
        </w:rPr>
        <w:t>En este contexto, l</w:t>
      </w:r>
      <w:r w:rsidR="00E8246E" w:rsidRPr="000823BA">
        <w:rPr>
          <w:rFonts w:ascii="Times New Roman" w:eastAsia="Times New Roman" w:hAnsi="Times New Roman" w:cs="Times New Roman"/>
          <w:sz w:val="24"/>
          <w:szCs w:val="24"/>
        </w:rPr>
        <w:t>as transformaciones demandadas por estas pensadoras</w:t>
      </w:r>
      <w:r w:rsidR="00BC73D7" w:rsidRPr="000823BA">
        <w:rPr>
          <w:rFonts w:ascii="Times New Roman" w:eastAsia="Times New Roman" w:hAnsi="Times New Roman" w:cs="Times New Roman"/>
          <w:sz w:val="24"/>
          <w:szCs w:val="24"/>
        </w:rPr>
        <w:t xml:space="preserve"> indígenas</w:t>
      </w:r>
      <w:r w:rsidR="00E8246E" w:rsidRPr="000823BA">
        <w:rPr>
          <w:rFonts w:ascii="Times New Roman" w:eastAsia="Times New Roman" w:hAnsi="Times New Roman" w:cs="Times New Roman"/>
          <w:sz w:val="24"/>
          <w:szCs w:val="24"/>
        </w:rPr>
        <w:t>, encuentran una de sus vías de acción en la pers</w:t>
      </w:r>
      <w:r w:rsidR="00BC73D7" w:rsidRPr="000823BA">
        <w:rPr>
          <w:rFonts w:ascii="Times New Roman" w:eastAsia="Times New Roman" w:hAnsi="Times New Roman" w:cs="Times New Roman"/>
          <w:sz w:val="24"/>
          <w:szCs w:val="24"/>
        </w:rPr>
        <w:t xml:space="preserve">pectiva de los derechos humanos. </w:t>
      </w:r>
    </w:p>
    <w:p w14:paraId="49C21AE2" w14:textId="77777777" w:rsidR="003F42BB" w:rsidRPr="000823BA" w:rsidRDefault="003F42BB">
      <w:pPr>
        <w:spacing w:after="0" w:line="360" w:lineRule="auto"/>
        <w:jc w:val="both"/>
        <w:rPr>
          <w:rFonts w:ascii="Times New Roman" w:eastAsia="Times New Roman" w:hAnsi="Times New Roman" w:cs="Times New Roman"/>
          <w:sz w:val="24"/>
          <w:szCs w:val="24"/>
        </w:rPr>
      </w:pPr>
    </w:p>
    <w:p w14:paraId="368E3734" w14:textId="77777777" w:rsidR="00FB2B62" w:rsidRPr="000823BA" w:rsidRDefault="00E8246E" w:rsidP="003F42BB">
      <w:pPr>
        <w:pStyle w:val="ListParagraph"/>
        <w:numPr>
          <w:ilvl w:val="0"/>
          <w:numId w:val="4"/>
        </w:numPr>
        <w:tabs>
          <w:tab w:val="left" w:pos="393"/>
        </w:tabs>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Acceso a la Justicia</w:t>
      </w:r>
      <w:r w:rsidR="004F3301" w:rsidRPr="000823BA">
        <w:rPr>
          <w:rFonts w:ascii="Times New Roman" w:eastAsia="Times New Roman" w:hAnsi="Times New Roman" w:cs="Times New Roman"/>
          <w:b/>
          <w:sz w:val="24"/>
          <w:szCs w:val="24"/>
        </w:rPr>
        <w:t xml:space="preserve">: algunas definiciones </w:t>
      </w:r>
    </w:p>
    <w:p w14:paraId="08E89D56" w14:textId="77777777" w:rsidR="003D7F82"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lastRenderedPageBreak/>
        <w:t>En la diversidad de definiciones y clasificaciones que el Acceso a la Justicia como concepto puede abarcar, considera</w:t>
      </w:r>
      <w:r w:rsidR="00010189" w:rsidRPr="000823BA">
        <w:rPr>
          <w:rFonts w:ascii="Times New Roman" w:eastAsia="Times New Roman" w:hAnsi="Times New Roman" w:cs="Times New Roman"/>
          <w:sz w:val="24"/>
          <w:szCs w:val="24"/>
        </w:rPr>
        <w:t>remos el que lo en</w:t>
      </w:r>
      <w:r w:rsidR="00A05AAA">
        <w:rPr>
          <w:rFonts w:ascii="Times New Roman" w:eastAsia="Times New Roman" w:hAnsi="Times New Roman" w:cs="Times New Roman"/>
          <w:sz w:val="24"/>
          <w:szCs w:val="24"/>
        </w:rPr>
        <w:t>tiende como un</w:t>
      </w:r>
      <w:r w:rsidR="00010189" w:rsidRPr="000823BA">
        <w:rPr>
          <w:rFonts w:ascii="Times New Roman" w:eastAsia="Times New Roman" w:hAnsi="Times New Roman" w:cs="Times New Roman"/>
          <w:sz w:val="24"/>
          <w:szCs w:val="24"/>
        </w:rPr>
        <w:t xml:space="preserve"> derec</w:t>
      </w:r>
      <w:r w:rsidR="00A05AAA">
        <w:rPr>
          <w:rFonts w:ascii="Times New Roman" w:eastAsia="Times New Roman" w:hAnsi="Times New Roman" w:cs="Times New Roman"/>
          <w:sz w:val="24"/>
          <w:szCs w:val="24"/>
        </w:rPr>
        <w:t>ho humano</w:t>
      </w:r>
      <w:r w:rsidR="00130A22"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 xml:space="preserve">(Cappeletti y Garth, 1983). </w:t>
      </w:r>
      <w:r w:rsidR="00A4724F" w:rsidRPr="000823BA">
        <w:rPr>
          <w:rFonts w:ascii="Times New Roman" w:eastAsia="Times New Roman" w:hAnsi="Times New Roman" w:cs="Times New Roman"/>
          <w:sz w:val="24"/>
          <w:szCs w:val="24"/>
        </w:rPr>
        <w:t xml:space="preserve">Este enfoque revela </w:t>
      </w:r>
      <w:r w:rsidRPr="000823BA">
        <w:rPr>
          <w:rFonts w:ascii="Times New Roman" w:eastAsia="Times New Roman" w:hAnsi="Times New Roman" w:cs="Times New Roman"/>
          <w:sz w:val="24"/>
          <w:szCs w:val="24"/>
        </w:rPr>
        <w:t>una doble dimensión del Acceso</w:t>
      </w:r>
      <w:r w:rsidR="00D21F38" w:rsidRPr="000823BA">
        <w:rPr>
          <w:rFonts w:ascii="Times New Roman" w:eastAsia="Times New Roman" w:hAnsi="Times New Roman" w:cs="Times New Roman"/>
          <w:sz w:val="24"/>
          <w:szCs w:val="24"/>
        </w:rPr>
        <w:t xml:space="preserve"> a la Justicia, </w:t>
      </w:r>
      <w:r w:rsidR="000C4D76" w:rsidRPr="000823BA">
        <w:rPr>
          <w:rFonts w:ascii="Times New Roman" w:eastAsia="Times New Roman" w:hAnsi="Times New Roman" w:cs="Times New Roman"/>
          <w:sz w:val="24"/>
          <w:szCs w:val="24"/>
        </w:rPr>
        <w:t xml:space="preserve"> que se </w:t>
      </w:r>
      <w:r w:rsidRPr="000823BA">
        <w:rPr>
          <w:rFonts w:ascii="Times New Roman" w:eastAsia="Times New Roman" w:hAnsi="Times New Roman" w:cs="Times New Roman"/>
          <w:sz w:val="24"/>
          <w:szCs w:val="24"/>
        </w:rPr>
        <w:t>relacionan entre sí. La primera consiste en una dimensión normativa, que tiene que ver con el derecho igualitario de todos los sujetos</w:t>
      </w:r>
      <w:r w:rsidR="000C4D76" w:rsidRPr="000823BA">
        <w:rPr>
          <w:rFonts w:ascii="Times New Roman" w:eastAsia="Times New Roman" w:hAnsi="Times New Roman" w:cs="Times New Roman"/>
          <w:sz w:val="24"/>
          <w:szCs w:val="24"/>
        </w:rPr>
        <w:t>/as</w:t>
      </w:r>
      <w:r w:rsidRPr="000823BA">
        <w:rPr>
          <w:rFonts w:ascii="Times New Roman" w:eastAsia="Times New Roman" w:hAnsi="Times New Roman" w:cs="Times New Roman"/>
          <w:sz w:val="24"/>
          <w:szCs w:val="24"/>
        </w:rPr>
        <w:t>, a hacer valer sus ga</w:t>
      </w:r>
      <w:r w:rsidR="00A86BE3" w:rsidRPr="000823BA">
        <w:rPr>
          <w:rFonts w:ascii="Times New Roman" w:eastAsia="Times New Roman" w:hAnsi="Times New Roman" w:cs="Times New Roman"/>
          <w:sz w:val="24"/>
          <w:szCs w:val="24"/>
        </w:rPr>
        <w:t xml:space="preserve">rantías legalmente reconocidas. </w:t>
      </w:r>
      <w:r w:rsidRPr="000823BA">
        <w:rPr>
          <w:rFonts w:ascii="Times New Roman" w:eastAsia="Times New Roman" w:hAnsi="Times New Roman" w:cs="Times New Roman"/>
          <w:sz w:val="24"/>
          <w:szCs w:val="24"/>
        </w:rPr>
        <w:t>La segunda dimensión, se vincula con los aspectos prá</w:t>
      </w:r>
      <w:r w:rsidR="003D7F82">
        <w:rPr>
          <w:rFonts w:ascii="Times New Roman" w:eastAsia="Times New Roman" w:hAnsi="Times New Roman" w:cs="Times New Roman"/>
          <w:sz w:val="24"/>
          <w:szCs w:val="24"/>
        </w:rPr>
        <w:t xml:space="preserve">cticos de la </w:t>
      </w:r>
      <w:r w:rsidR="00D21F38" w:rsidRPr="000823BA">
        <w:rPr>
          <w:rFonts w:ascii="Times New Roman" w:eastAsia="Times New Roman" w:hAnsi="Times New Roman" w:cs="Times New Roman"/>
          <w:sz w:val="24"/>
          <w:szCs w:val="24"/>
        </w:rPr>
        <w:t>problemática, que se</w:t>
      </w:r>
      <w:r w:rsidRPr="000823BA">
        <w:rPr>
          <w:rFonts w:ascii="Times New Roman" w:eastAsia="Times New Roman" w:hAnsi="Times New Roman" w:cs="Times New Roman"/>
          <w:sz w:val="24"/>
          <w:szCs w:val="24"/>
        </w:rPr>
        <w:t xml:space="preserve"> relaciona con su ejercicio efectivo. En esta dimensión, el análisis debe trascender lo normativo, vinculando la ciencia jurídica co</w:t>
      </w:r>
      <w:r w:rsidR="00D21F38" w:rsidRPr="000823BA">
        <w:rPr>
          <w:rFonts w:ascii="Times New Roman" w:eastAsia="Times New Roman" w:hAnsi="Times New Roman" w:cs="Times New Roman"/>
          <w:sz w:val="24"/>
          <w:szCs w:val="24"/>
        </w:rPr>
        <w:t>n otras disciplinas. Una interpretación</w:t>
      </w:r>
      <w:r w:rsidR="00DC6DE1" w:rsidRPr="000823BA">
        <w:rPr>
          <w:rFonts w:ascii="Times New Roman" w:eastAsia="Times New Roman" w:hAnsi="Times New Roman" w:cs="Times New Roman"/>
          <w:sz w:val="24"/>
          <w:szCs w:val="24"/>
        </w:rPr>
        <w:t xml:space="preserve"> que quede en lo normativo</w:t>
      </w:r>
      <w:r w:rsidRPr="000823BA">
        <w:rPr>
          <w:rFonts w:ascii="Times New Roman" w:eastAsia="Times New Roman" w:hAnsi="Times New Roman" w:cs="Times New Roman"/>
          <w:sz w:val="24"/>
          <w:szCs w:val="24"/>
        </w:rPr>
        <w:t>, no entregará respuesta</w:t>
      </w:r>
      <w:r w:rsidR="00D21F38" w:rsidRPr="000823BA">
        <w:rPr>
          <w:rFonts w:ascii="Times New Roman" w:eastAsia="Times New Roman" w:hAnsi="Times New Roman" w:cs="Times New Roman"/>
          <w:sz w:val="24"/>
          <w:szCs w:val="24"/>
        </w:rPr>
        <w:t>s</w:t>
      </w:r>
      <w:r w:rsidRPr="000823BA">
        <w:rPr>
          <w:rFonts w:ascii="Times New Roman" w:eastAsia="Times New Roman" w:hAnsi="Times New Roman" w:cs="Times New Roman"/>
          <w:sz w:val="24"/>
          <w:szCs w:val="24"/>
        </w:rPr>
        <w:t xml:space="preserve"> adecuadas que permitan entender íntegramente el problema. Para ello, Robles</w:t>
      </w:r>
      <w:r w:rsidR="00D21F38" w:rsidRPr="000823BA">
        <w:rPr>
          <w:rFonts w:ascii="Times New Roman" w:eastAsia="Times New Roman" w:hAnsi="Times New Roman" w:cs="Times New Roman"/>
          <w:sz w:val="24"/>
          <w:szCs w:val="24"/>
        </w:rPr>
        <w:t xml:space="preserve"> (2010)</w:t>
      </w:r>
      <w:r w:rsidRPr="000823BA">
        <w:rPr>
          <w:rFonts w:ascii="Times New Roman" w:eastAsia="Times New Roman" w:hAnsi="Times New Roman" w:cs="Times New Roman"/>
          <w:sz w:val="24"/>
          <w:szCs w:val="24"/>
        </w:rPr>
        <w:t xml:space="preserve"> identifica una tipología compuesta por cuatro elementos, que parti</w:t>
      </w:r>
      <w:r w:rsidR="004720C4" w:rsidRPr="000823BA">
        <w:rPr>
          <w:rFonts w:ascii="Times New Roman" w:eastAsia="Times New Roman" w:hAnsi="Times New Roman" w:cs="Times New Roman"/>
          <w:sz w:val="24"/>
          <w:szCs w:val="24"/>
        </w:rPr>
        <w:t>cipan en est</w:t>
      </w:r>
      <w:r w:rsidR="00473602" w:rsidRPr="000823BA">
        <w:rPr>
          <w:rFonts w:ascii="Times New Roman" w:eastAsia="Times New Roman" w:hAnsi="Times New Roman" w:cs="Times New Roman"/>
          <w:sz w:val="24"/>
          <w:szCs w:val="24"/>
        </w:rPr>
        <w:t>a complejidad</w:t>
      </w:r>
      <w:r w:rsidR="00472C9B" w:rsidRPr="000823BA">
        <w:rPr>
          <w:rFonts w:ascii="Times New Roman" w:eastAsia="Times New Roman" w:hAnsi="Times New Roman" w:cs="Times New Roman"/>
          <w:sz w:val="24"/>
          <w:szCs w:val="24"/>
        </w:rPr>
        <w:t xml:space="preserve"> social</w:t>
      </w:r>
      <w:r w:rsidR="00473602" w:rsidRPr="000823BA">
        <w:rPr>
          <w:rFonts w:ascii="Times New Roman" w:eastAsia="Times New Roman" w:hAnsi="Times New Roman" w:cs="Times New Roman"/>
          <w:sz w:val="24"/>
          <w:szCs w:val="24"/>
        </w:rPr>
        <w:t>. Dichos componentes son: sujetos, instituciones, procesos y</w:t>
      </w:r>
      <w:r w:rsidRPr="000823BA">
        <w:rPr>
          <w:rFonts w:ascii="Times New Roman" w:eastAsia="Times New Roman" w:hAnsi="Times New Roman" w:cs="Times New Roman"/>
          <w:sz w:val="24"/>
          <w:szCs w:val="24"/>
        </w:rPr>
        <w:t xml:space="preserve"> contexto social. </w:t>
      </w:r>
    </w:p>
    <w:p w14:paraId="5EE89EBE" w14:textId="77777777" w:rsidR="00FB2B62" w:rsidRPr="000823BA" w:rsidRDefault="004D06EF">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En </w:t>
      </w:r>
      <w:r w:rsidR="00E8246E" w:rsidRPr="000823BA">
        <w:rPr>
          <w:rFonts w:ascii="Times New Roman" w:eastAsia="Times New Roman" w:hAnsi="Times New Roman" w:cs="Times New Roman"/>
          <w:sz w:val="24"/>
          <w:szCs w:val="24"/>
        </w:rPr>
        <w:t>la prime</w:t>
      </w:r>
      <w:r w:rsidR="00472C9B" w:rsidRPr="000823BA">
        <w:rPr>
          <w:rFonts w:ascii="Times New Roman" w:eastAsia="Times New Roman" w:hAnsi="Times New Roman" w:cs="Times New Roman"/>
          <w:sz w:val="24"/>
          <w:szCs w:val="24"/>
        </w:rPr>
        <w:t>ra categoría, identifica los</w:t>
      </w:r>
      <w:r w:rsidR="00E8246E" w:rsidRPr="000823BA">
        <w:rPr>
          <w:rFonts w:ascii="Times New Roman" w:eastAsia="Times New Roman" w:hAnsi="Times New Roman" w:cs="Times New Roman"/>
          <w:sz w:val="24"/>
          <w:szCs w:val="24"/>
        </w:rPr>
        <w:t xml:space="preserve"> sujetos/as como principales destinatarios y consumidores de las prestaciones que realizan los funcionario</w:t>
      </w:r>
      <w:r w:rsidR="003D7F82">
        <w:rPr>
          <w:rFonts w:ascii="Times New Roman" w:eastAsia="Times New Roman" w:hAnsi="Times New Roman" w:cs="Times New Roman"/>
          <w:sz w:val="24"/>
          <w:szCs w:val="24"/>
        </w:rPr>
        <w:t>s</w:t>
      </w:r>
      <w:r w:rsidR="00592825" w:rsidRPr="000823BA">
        <w:rPr>
          <w:rFonts w:ascii="Times New Roman" w:eastAsia="Times New Roman" w:hAnsi="Times New Roman" w:cs="Times New Roman"/>
          <w:sz w:val="24"/>
          <w:szCs w:val="24"/>
        </w:rPr>
        <w:t>/as de la organización judicial</w:t>
      </w:r>
      <w:r w:rsidR="00FF55EF">
        <w:rPr>
          <w:rFonts w:ascii="Times New Roman" w:eastAsia="Times New Roman" w:hAnsi="Times New Roman" w:cs="Times New Roman"/>
          <w:sz w:val="24"/>
          <w:szCs w:val="24"/>
        </w:rPr>
        <w:t>.</w:t>
      </w:r>
      <w:r w:rsidR="00E8246E" w:rsidRPr="000823BA">
        <w:rPr>
          <w:rFonts w:ascii="Times New Roman" w:eastAsia="Times New Roman" w:hAnsi="Times New Roman" w:cs="Times New Roman"/>
          <w:sz w:val="24"/>
          <w:szCs w:val="24"/>
        </w:rPr>
        <w:t xml:space="preserve"> Focalizar el análisis en los sujetos</w:t>
      </w:r>
      <w:r w:rsidR="009F414F" w:rsidRPr="000823BA">
        <w:rPr>
          <w:rFonts w:ascii="Times New Roman" w:eastAsia="Times New Roman" w:hAnsi="Times New Roman" w:cs="Times New Roman"/>
          <w:sz w:val="24"/>
          <w:szCs w:val="24"/>
        </w:rPr>
        <w:t>/as</w:t>
      </w:r>
      <w:r w:rsidR="00E8246E" w:rsidRPr="000823BA">
        <w:rPr>
          <w:rFonts w:ascii="Times New Roman" w:eastAsia="Times New Roman" w:hAnsi="Times New Roman" w:cs="Times New Roman"/>
          <w:sz w:val="24"/>
          <w:szCs w:val="24"/>
        </w:rPr>
        <w:t>, permit</w:t>
      </w:r>
      <w:r w:rsidR="00A0360F" w:rsidRPr="000823BA">
        <w:rPr>
          <w:rFonts w:ascii="Times New Roman" w:eastAsia="Times New Roman" w:hAnsi="Times New Roman" w:cs="Times New Roman"/>
          <w:sz w:val="24"/>
          <w:szCs w:val="24"/>
        </w:rPr>
        <w:t>irá comprender</w:t>
      </w:r>
      <w:r w:rsidR="00E8246E" w:rsidRPr="000823BA">
        <w:rPr>
          <w:rFonts w:ascii="Times New Roman" w:eastAsia="Times New Roman" w:hAnsi="Times New Roman" w:cs="Times New Roman"/>
          <w:sz w:val="24"/>
          <w:szCs w:val="24"/>
        </w:rPr>
        <w:t xml:space="preserve"> los significados de las prácticas judiciales en t</w:t>
      </w:r>
      <w:r w:rsidR="009F414F" w:rsidRPr="000823BA">
        <w:rPr>
          <w:rFonts w:ascii="Times New Roman" w:eastAsia="Times New Roman" w:hAnsi="Times New Roman" w:cs="Times New Roman"/>
          <w:sz w:val="24"/>
          <w:szCs w:val="24"/>
        </w:rPr>
        <w:t xml:space="preserve">érminos de relaciones de poder. </w:t>
      </w:r>
      <w:r w:rsidR="00E8246E" w:rsidRPr="000823BA">
        <w:rPr>
          <w:rFonts w:ascii="Times New Roman" w:eastAsia="Times New Roman" w:hAnsi="Times New Roman" w:cs="Times New Roman"/>
          <w:sz w:val="24"/>
          <w:szCs w:val="24"/>
        </w:rPr>
        <w:t>Esta visibilización, tiene importancia en términos de producción de verdad, va</w:t>
      </w:r>
      <w:r w:rsidR="009F414F" w:rsidRPr="000823BA">
        <w:rPr>
          <w:rFonts w:ascii="Times New Roman" w:eastAsia="Times New Roman" w:hAnsi="Times New Roman" w:cs="Times New Roman"/>
          <w:sz w:val="24"/>
          <w:szCs w:val="24"/>
        </w:rPr>
        <w:t xml:space="preserve">lidando el discurso de los sujetos/as. </w:t>
      </w:r>
    </w:p>
    <w:p w14:paraId="1D1EC933"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La categoría de procesos, permite identificar una serie de fases. </w:t>
      </w:r>
      <w:r w:rsidR="000E7397" w:rsidRPr="000823BA">
        <w:rPr>
          <w:rFonts w:ascii="Times New Roman" w:eastAsia="Times New Roman" w:hAnsi="Times New Roman" w:cs="Times New Roman"/>
          <w:sz w:val="24"/>
          <w:szCs w:val="24"/>
        </w:rPr>
        <w:t xml:space="preserve">Este aspecto </w:t>
      </w:r>
      <w:r w:rsidRPr="000823BA">
        <w:rPr>
          <w:rFonts w:ascii="Times New Roman" w:eastAsia="Times New Roman" w:hAnsi="Times New Roman" w:cs="Times New Roman"/>
          <w:sz w:val="24"/>
          <w:szCs w:val="24"/>
        </w:rPr>
        <w:t>es posible abordarlo desde su ámbito normativo, pues el componente jurídico no es negado, sino considerado uno más, que tiene importancia en el ámbito de las propuestas y reformas.</w:t>
      </w:r>
    </w:p>
    <w:p w14:paraId="41196BC4"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El contexto social como elemento de análisis del Acceso a la Justicia, constituye una crítica al formalismo y dogmática jurídica, abordando los aspectos económicos, sociales y culturales, que constituyen barreras de acceso. Robles </w:t>
      </w:r>
      <w:r w:rsidR="005C3F40" w:rsidRPr="000823BA">
        <w:rPr>
          <w:rFonts w:ascii="Times New Roman" w:eastAsia="Times New Roman" w:hAnsi="Times New Roman" w:cs="Times New Roman"/>
          <w:sz w:val="24"/>
          <w:szCs w:val="24"/>
        </w:rPr>
        <w:t xml:space="preserve">(2010) </w:t>
      </w:r>
      <w:r w:rsidR="00B822C2" w:rsidRPr="000823BA">
        <w:rPr>
          <w:rFonts w:ascii="Times New Roman" w:eastAsia="Times New Roman" w:hAnsi="Times New Roman" w:cs="Times New Roman"/>
          <w:sz w:val="24"/>
          <w:szCs w:val="24"/>
        </w:rPr>
        <w:t xml:space="preserve">hace énfasis en </w:t>
      </w:r>
      <w:r w:rsidRPr="000823BA">
        <w:rPr>
          <w:rFonts w:ascii="Times New Roman" w:eastAsia="Times New Roman" w:hAnsi="Times New Roman" w:cs="Times New Roman"/>
          <w:sz w:val="24"/>
          <w:szCs w:val="24"/>
        </w:rPr>
        <w:t>dicho componente, extendido más al</w:t>
      </w:r>
      <w:r w:rsidR="00B822C2" w:rsidRPr="000823BA">
        <w:rPr>
          <w:rFonts w:ascii="Times New Roman" w:eastAsia="Times New Roman" w:hAnsi="Times New Roman" w:cs="Times New Roman"/>
          <w:sz w:val="24"/>
          <w:szCs w:val="24"/>
        </w:rPr>
        <w:t xml:space="preserve">lá de la organización judicial. </w:t>
      </w:r>
      <w:r w:rsidRPr="000823BA">
        <w:rPr>
          <w:rFonts w:ascii="Times New Roman" w:eastAsia="Times New Roman" w:hAnsi="Times New Roman" w:cs="Times New Roman"/>
          <w:sz w:val="24"/>
          <w:szCs w:val="24"/>
        </w:rPr>
        <w:t>Desde este enfoque</w:t>
      </w:r>
      <w:r w:rsidR="005C3F40"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 xml:space="preserve"> se propone una confrontación entre la igualdad jurídica-formal y las desigualdades económico-sociales y culturales, en términos</w:t>
      </w:r>
      <w:r w:rsidR="009972B4" w:rsidRPr="000823BA">
        <w:rPr>
          <w:rFonts w:ascii="Times New Roman" w:eastAsia="Times New Roman" w:hAnsi="Times New Roman" w:cs="Times New Roman"/>
          <w:sz w:val="24"/>
          <w:szCs w:val="24"/>
        </w:rPr>
        <w:t xml:space="preserve"> de exc</w:t>
      </w:r>
      <w:r w:rsidR="00FF55EF">
        <w:rPr>
          <w:rFonts w:ascii="Times New Roman" w:eastAsia="Times New Roman" w:hAnsi="Times New Roman" w:cs="Times New Roman"/>
          <w:sz w:val="24"/>
          <w:szCs w:val="24"/>
        </w:rPr>
        <w:t>l</w:t>
      </w:r>
      <w:r w:rsidR="009972B4" w:rsidRPr="000823BA">
        <w:rPr>
          <w:rFonts w:ascii="Times New Roman" w:eastAsia="Times New Roman" w:hAnsi="Times New Roman" w:cs="Times New Roman"/>
          <w:sz w:val="24"/>
          <w:szCs w:val="24"/>
        </w:rPr>
        <w:t xml:space="preserve">usión-inclusión. Además, </w:t>
      </w:r>
      <w:r w:rsidRPr="000823BA">
        <w:rPr>
          <w:rFonts w:ascii="Times New Roman" w:eastAsia="Times New Roman" w:hAnsi="Times New Roman" w:cs="Times New Roman"/>
          <w:sz w:val="24"/>
          <w:szCs w:val="24"/>
        </w:rPr>
        <w:t>implica un diálogo</w:t>
      </w:r>
      <w:r w:rsidR="008C5A1B" w:rsidRPr="000823BA">
        <w:rPr>
          <w:rFonts w:ascii="Times New Roman" w:eastAsia="Times New Roman" w:hAnsi="Times New Roman" w:cs="Times New Roman"/>
          <w:sz w:val="24"/>
          <w:szCs w:val="24"/>
        </w:rPr>
        <w:t xml:space="preserve"> del derecho y otras ciencias/</w:t>
      </w:r>
      <w:r w:rsidRPr="000823BA">
        <w:rPr>
          <w:rFonts w:ascii="Times New Roman" w:eastAsia="Times New Roman" w:hAnsi="Times New Roman" w:cs="Times New Roman"/>
          <w:sz w:val="24"/>
          <w:szCs w:val="24"/>
        </w:rPr>
        <w:t>saberes, que permitan comprender las consecuencias que devienen hacia la organización judicial, desde fuera de esta. A su vez, permite una relación con el elemento referido a las instituciones, en cuanto revela como estas producen y reproducen a través de sus prácticas, las desigualdades del con</w:t>
      </w:r>
      <w:r w:rsidR="00C44610" w:rsidRPr="000823BA">
        <w:rPr>
          <w:rFonts w:ascii="Times New Roman" w:eastAsia="Times New Roman" w:hAnsi="Times New Roman" w:cs="Times New Roman"/>
          <w:sz w:val="24"/>
          <w:szCs w:val="24"/>
        </w:rPr>
        <w:t>texto social, permitiendo un diá</w:t>
      </w:r>
      <w:r w:rsidRPr="000823BA">
        <w:rPr>
          <w:rFonts w:ascii="Times New Roman" w:eastAsia="Times New Roman" w:hAnsi="Times New Roman" w:cs="Times New Roman"/>
          <w:sz w:val="24"/>
          <w:szCs w:val="24"/>
        </w:rPr>
        <w:t>logo interdisciplinario que ponga el foco en que la justicia llegue a las personas y no al revés (Robles, 2010).</w:t>
      </w:r>
    </w:p>
    <w:p w14:paraId="07480790"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lastRenderedPageBreak/>
        <w:t>Tomando este enfoque es posible delinear una concepción sobre Acceso a la Justicia, cuya transdisciplinariedad analítica responda adecuadamente a la problemática que conlleva. En dicha concepción, se debe recalcar el conjunto de prácticas, cuyo ejercicio efectivo trasciende la dimensión jurídica de las garantías y permite consignarlos en el campo de los derechos humanos, constituyendo de esta forma, el principal y más básico de ellos.</w:t>
      </w:r>
    </w:p>
    <w:p w14:paraId="7156CC1E" w14:textId="77777777" w:rsidR="003F42BB" w:rsidRPr="000823BA" w:rsidRDefault="003F42BB">
      <w:pPr>
        <w:spacing w:after="0" w:line="360" w:lineRule="auto"/>
        <w:jc w:val="both"/>
        <w:rPr>
          <w:rFonts w:ascii="Times New Roman" w:eastAsia="Times New Roman" w:hAnsi="Times New Roman" w:cs="Times New Roman"/>
          <w:sz w:val="24"/>
          <w:szCs w:val="24"/>
        </w:rPr>
      </w:pPr>
    </w:p>
    <w:p w14:paraId="29E18C91" w14:textId="77777777" w:rsidR="00FB2B62" w:rsidRPr="000823BA" w:rsidRDefault="00E8246E">
      <w:pPr>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 xml:space="preserve">Contextualización </w:t>
      </w:r>
      <w:r w:rsidR="00833E7A" w:rsidRPr="000823BA">
        <w:rPr>
          <w:rFonts w:ascii="Times New Roman" w:eastAsia="Times New Roman" w:hAnsi="Times New Roman" w:cs="Times New Roman"/>
          <w:b/>
          <w:sz w:val="24"/>
          <w:szCs w:val="24"/>
        </w:rPr>
        <w:t>de lxs mapuche en Concepción</w:t>
      </w:r>
    </w:p>
    <w:p w14:paraId="4CDA5F48" w14:textId="77777777" w:rsidR="00CF2656" w:rsidRPr="000823BA" w:rsidRDefault="003B4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E</w:t>
      </w:r>
      <w:r w:rsidR="00E8246E" w:rsidRPr="000823BA">
        <w:rPr>
          <w:rFonts w:ascii="Times New Roman" w:eastAsia="Times New Roman" w:hAnsi="Times New Roman" w:cs="Times New Roman"/>
          <w:sz w:val="24"/>
          <w:szCs w:val="24"/>
        </w:rPr>
        <w:t>n la segunda mitad del siglo XIX, durante el proceso expansionista de lo</w:t>
      </w:r>
      <w:r w:rsidR="00F80DEC" w:rsidRPr="000823BA">
        <w:rPr>
          <w:rFonts w:ascii="Times New Roman" w:eastAsia="Times New Roman" w:hAnsi="Times New Roman" w:cs="Times New Roman"/>
          <w:sz w:val="24"/>
          <w:szCs w:val="24"/>
        </w:rPr>
        <w:t>s nuevos estados sudamericanos,</w:t>
      </w:r>
      <w:r w:rsidR="00E8246E" w:rsidRPr="000823BA">
        <w:rPr>
          <w:rFonts w:ascii="Times New Roman" w:eastAsia="Times New Roman" w:hAnsi="Times New Roman" w:cs="Times New Roman"/>
          <w:sz w:val="24"/>
          <w:szCs w:val="24"/>
        </w:rPr>
        <w:t xml:space="preserve"> Chile ocupó militar y civilmente los Territorios mapuche, en lo que se denomina la Ocupación de la </w:t>
      </w:r>
      <w:r w:rsidR="002772CF" w:rsidRPr="000823BA">
        <w:rPr>
          <w:rFonts w:ascii="Times New Roman" w:eastAsia="Times New Roman" w:hAnsi="Times New Roman" w:cs="Times New Roman"/>
          <w:sz w:val="24"/>
          <w:szCs w:val="24"/>
        </w:rPr>
        <w:t>Araucanía</w:t>
      </w:r>
      <w:r w:rsidR="00CF2656" w:rsidRPr="000823BA">
        <w:rPr>
          <w:rFonts w:ascii="Times New Roman" w:eastAsia="Times New Roman" w:hAnsi="Times New Roman" w:cs="Times New Roman"/>
          <w:sz w:val="24"/>
          <w:szCs w:val="24"/>
        </w:rPr>
        <w:t xml:space="preserve"> (Marimán, 2006).</w:t>
      </w:r>
      <w:r w:rsidR="002772CF" w:rsidRPr="000823BA">
        <w:rPr>
          <w:rFonts w:ascii="Times New Roman" w:eastAsia="Times New Roman" w:hAnsi="Times New Roman" w:cs="Times New Roman"/>
          <w:sz w:val="24"/>
          <w:szCs w:val="24"/>
        </w:rPr>
        <w:t xml:space="preserve"> </w:t>
      </w:r>
      <w:r w:rsidR="00E8246E" w:rsidRPr="000823BA">
        <w:rPr>
          <w:rFonts w:ascii="Times New Roman" w:eastAsia="Times New Roman" w:hAnsi="Times New Roman" w:cs="Times New Roman"/>
          <w:sz w:val="24"/>
          <w:szCs w:val="24"/>
        </w:rPr>
        <w:t>Este proceso implicó para el Pueblo Mapuche</w:t>
      </w:r>
      <w:r w:rsidRPr="000823BA">
        <w:rPr>
          <w:rFonts w:ascii="Times New Roman" w:eastAsia="Times New Roman" w:hAnsi="Times New Roman" w:cs="Times New Roman"/>
          <w:sz w:val="24"/>
          <w:szCs w:val="24"/>
        </w:rPr>
        <w:t xml:space="preserve">, entre otras consecuencias, </w:t>
      </w:r>
      <w:r w:rsidR="00E8246E" w:rsidRPr="000823BA">
        <w:rPr>
          <w:rFonts w:ascii="Times New Roman" w:eastAsia="Times New Roman" w:hAnsi="Times New Roman" w:cs="Times New Roman"/>
          <w:sz w:val="24"/>
          <w:szCs w:val="24"/>
        </w:rPr>
        <w:t>el desplazamiento masivo de personas a las ciudades, principalmente a los sectores perif</w:t>
      </w:r>
      <w:r w:rsidR="00CF2656" w:rsidRPr="000823BA">
        <w:rPr>
          <w:rFonts w:ascii="Times New Roman" w:eastAsia="Times New Roman" w:hAnsi="Times New Roman" w:cs="Times New Roman"/>
          <w:sz w:val="24"/>
          <w:szCs w:val="24"/>
        </w:rPr>
        <w:t xml:space="preserve">éricos de </w:t>
      </w:r>
      <w:r w:rsidR="00E8246E" w:rsidRPr="000823BA">
        <w:rPr>
          <w:rFonts w:ascii="Times New Roman" w:eastAsia="Times New Roman" w:hAnsi="Times New Roman" w:cs="Times New Roman"/>
          <w:sz w:val="24"/>
          <w:szCs w:val="24"/>
        </w:rPr>
        <w:t>Santiago, Temuco y Concepción</w:t>
      </w:r>
      <w:r w:rsidR="00BD63D2" w:rsidRPr="000823BA">
        <w:rPr>
          <w:rFonts w:ascii="Times New Roman" w:eastAsia="Times New Roman" w:hAnsi="Times New Roman" w:cs="Times New Roman"/>
          <w:sz w:val="24"/>
          <w:szCs w:val="24"/>
        </w:rPr>
        <w:t xml:space="preserve">. </w:t>
      </w:r>
    </w:p>
    <w:p w14:paraId="7086275E" w14:textId="77777777" w:rsidR="00FB2B62" w:rsidRPr="000823BA" w:rsidRDefault="00F34B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A</w:t>
      </w:r>
      <w:r w:rsidR="00E8246E" w:rsidRPr="000823BA">
        <w:rPr>
          <w:rFonts w:ascii="Times New Roman" w:eastAsia="Times New Roman" w:hAnsi="Times New Roman" w:cs="Times New Roman"/>
          <w:sz w:val="24"/>
          <w:szCs w:val="24"/>
        </w:rPr>
        <w:t>l llegar</w:t>
      </w:r>
      <w:r w:rsidRPr="000823BA">
        <w:rPr>
          <w:rFonts w:ascii="Times New Roman" w:eastAsia="Times New Roman" w:hAnsi="Times New Roman" w:cs="Times New Roman"/>
          <w:sz w:val="24"/>
          <w:szCs w:val="24"/>
        </w:rPr>
        <w:t xml:space="preserve"> a la ciudad,</w:t>
      </w:r>
      <w:r w:rsidR="00E8246E" w:rsidRPr="000823BA">
        <w:rPr>
          <w:rFonts w:ascii="Times New Roman" w:eastAsia="Times New Roman" w:hAnsi="Times New Roman" w:cs="Times New Roman"/>
          <w:sz w:val="24"/>
          <w:szCs w:val="24"/>
        </w:rPr>
        <w:t xml:space="preserve"> sólo podían op</w:t>
      </w:r>
      <w:r w:rsidR="00F9492A" w:rsidRPr="000823BA">
        <w:rPr>
          <w:rFonts w:ascii="Times New Roman" w:eastAsia="Times New Roman" w:hAnsi="Times New Roman" w:cs="Times New Roman"/>
          <w:sz w:val="24"/>
          <w:szCs w:val="24"/>
        </w:rPr>
        <w:t xml:space="preserve">tar a trabajos mal remunerados </w:t>
      </w:r>
      <w:r w:rsidR="00E8246E" w:rsidRPr="000823BA">
        <w:rPr>
          <w:rFonts w:ascii="Times New Roman" w:eastAsia="Times New Roman" w:hAnsi="Times New Roman" w:cs="Times New Roman"/>
          <w:sz w:val="24"/>
          <w:szCs w:val="24"/>
        </w:rPr>
        <w:t xml:space="preserve">y pasaron a engrosar mayoritariamente los sectores poblacionales </w:t>
      </w:r>
      <w:r w:rsidR="00CB41E2">
        <w:rPr>
          <w:rFonts w:ascii="Times New Roman" w:eastAsia="Times New Roman" w:hAnsi="Times New Roman" w:cs="Times New Roman"/>
          <w:sz w:val="24"/>
          <w:szCs w:val="24"/>
        </w:rPr>
        <w:t xml:space="preserve">y </w:t>
      </w:r>
      <w:r w:rsidR="00E8246E" w:rsidRPr="000823BA">
        <w:rPr>
          <w:rFonts w:ascii="Times New Roman" w:eastAsia="Times New Roman" w:hAnsi="Times New Roman" w:cs="Times New Roman"/>
          <w:sz w:val="24"/>
          <w:szCs w:val="24"/>
        </w:rPr>
        <w:t>vulnerables. Con el paso de las generaciones esta realidad ha comenzado a cambiar, pero aún existe una profunda diferencia socioeconómica con la genera</w:t>
      </w:r>
      <w:r w:rsidR="00780850" w:rsidRPr="000823BA">
        <w:rPr>
          <w:rFonts w:ascii="Times New Roman" w:eastAsia="Times New Roman" w:hAnsi="Times New Roman" w:cs="Times New Roman"/>
          <w:sz w:val="24"/>
          <w:szCs w:val="24"/>
        </w:rPr>
        <w:t>lidad de la población. C</w:t>
      </w:r>
      <w:r w:rsidR="00E8246E" w:rsidRPr="000823BA">
        <w:rPr>
          <w:rFonts w:ascii="Times New Roman" w:eastAsia="Times New Roman" w:hAnsi="Times New Roman" w:cs="Times New Roman"/>
          <w:sz w:val="24"/>
          <w:szCs w:val="24"/>
        </w:rPr>
        <w:t>on el cambio generacional</w:t>
      </w:r>
      <w:r w:rsidR="00750108" w:rsidRPr="000823BA">
        <w:rPr>
          <w:rFonts w:ascii="Times New Roman" w:eastAsia="Times New Roman" w:hAnsi="Times New Roman" w:cs="Times New Roman"/>
          <w:sz w:val="24"/>
          <w:szCs w:val="24"/>
        </w:rPr>
        <w:t>,</w:t>
      </w:r>
      <w:r w:rsidR="00E8246E" w:rsidRPr="000823BA">
        <w:rPr>
          <w:rFonts w:ascii="Times New Roman" w:eastAsia="Times New Roman" w:hAnsi="Times New Roman" w:cs="Times New Roman"/>
          <w:sz w:val="24"/>
          <w:szCs w:val="24"/>
        </w:rPr>
        <w:t xml:space="preserve"> los pensamientos e ideologías de la población Mapuche urbana ha variado, asumiendo un discurso </w:t>
      </w:r>
      <w:r w:rsidR="00780850" w:rsidRPr="000823BA">
        <w:rPr>
          <w:rFonts w:ascii="Times New Roman" w:eastAsia="Times New Roman" w:hAnsi="Times New Roman" w:cs="Times New Roman"/>
          <w:sz w:val="24"/>
          <w:szCs w:val="24"/>
        </w:rPr>
        <w:t>de</w:t>
      </w:r>
      <w:r w:rsidR="00E8246E" w:rsidRPr="000823BA">
        <w:rPr>
          <w:rFonts w:ascii="Times New Roman" w:eastAsia="Times New Roman" w:hAnsi="Times New Roman" w:cs="Times New Roman"/>
          <w:sz w:val="24"/>
          <w:szCs w:val="24"/>
        </w:rPr>
        <w:t xml:space="preserve"> recuperación, reivindicación y </w:t>
      </w:r>
      <w:r w:rsidR="00780850" w:rsidRPr="000823BA">
        <w:rPr>
          <w:rFonts w:ascii="Times New Roman" w:eastAsia="Times New Roman" w:hAnsi="Times New Roman" w:cs="Times New Roman"/>
          <w:sz w:val="24"/>
          <w:szCs w:val="24"/>
        </w:rPr>
        <w:t>fortalecimiento de su</w:t>
      </w:r>
      <w:r w:rsidR="00750108" w:rsidRPr="000823BA">
        <w:rPr>
          <w:rFonts w:ascii="Times New Roman" w:eastAsia="Times New Roman" w:hAnsi="Times New Roman" w:cs="Times New Roman"/>
          <w:sz w:val="24"/>
          <w:szCs w:val="24"/>
        </w:rPr>
        <w:t xml:space="preserve"> identidad</w:t>
      </w:r>
      <w:r w:rsidR="004420E2">
        <w:rPr>
          <w:rFonts w:ascii="Times New Roman" w:eastAsia="Times New Roman" w:hAnsi="Times New Roman" w:cs="Times New Roman"/>
          <w:sz w:val="24"/>
          <w:szCs w:val="24"/>
        </w:rPr>
        <w:t xml:space="preserve"> </w:t>
      </w:r>
      <w:r w:rsidR="004111E6" w:rsidRPr="000823BA">
        <w:rPr>
          <w:rFonts w:ascii="Times New Roman" w:eastAsia="Times New Roman" w:hAnsi="Times New Roman" w:cs="Times New Roman"/>
          <w:sz w:val="24"/>
          <w:szCs w:val="24"/>
        </w:rPr>
        <w:t>(Catrilef, 2015)</w:t>
      </w:r>
      <w:r w:rsidR="00E8246E" w:rsidRPr="000823BA">
        <w:rPr>
          <w:rFonts w:ascii="Times New Roman" w:eastAsia="Times New Roman" w:hAnsi="Times New Roman" w:cs="Times New Roman"/>
          <w:sz w:val="24"/>
          <w:szCs w:val="24"/>
        </w:rPr>
        <w:t>.</w:t>
      </w:r>
    </w:p>
    <w:p w14:paraId="65A135A9" w14:textId="77777777" w:rsidR="00FB2B62" w:rsidRPr="000823BA" w:rsidRDefault="00F1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En este marco, </w:t>
      </w:r>
      <w:r w:rsidR="00CA4DEB" w:rsidRPr="000823BA">
        <w:rPr>
          <w:rFonts w:ascii="Times New Roman" w:eastAsia="Times New Roman" w:hAnsi="Times New Roman" w:cs="Times New Roman"/>
          <w:sz w:val="24"/>
          <w:szCs w:val="24"/>
        </w:rPr>
        <w:t>l</w:t>
      </w:r>
      <w:r w:rsidR="00E8246E" w:rsidRPr="000823BA">
        <w:rPr>
          <w:rFonts w:ascii="Times New Roman" w:eastAsia="Times New Roman" w:hAnsi="Times New Roman" w:cs="Times New Roman"/>
          <w:sz w:val="24"/>
          <w:szCs w:val="24"/>
        </w:rPr>
        <w:t xml:space="preserve">a organización Mapuche urbana en la Provincia de Concepción se comenzó a visualizar en la década de 1980, a través de centros culturales y </w:t>
      </w:r>
      <w:r w:rsidR="00CA4DEB" w:rsidRPr="000823BA">
        <w:rPr>
          <w:rFonts w:ascii="Times New Roman" w:eastAsia="Times New Roman" w:hAnsi="Times New Roman" w:cs="Times New Roman"/>
          <w:sz w:val="24"/>
          <w:szCs w:val="24"/>
        </w:rPr>
        <w:t>hogares</w:t>
      </w:r>
      <w:r w:rsidR="00E8246E" w:rsidRPr="000823BA">
        <w:rPr>
          <w:rFonts w:ascii="Times New Roman" w:eastAsia="Times New Roman" w:hAnsi="Times New Roman" w:cs="Times New Roman"/>
          <w:sz w:val="24"/>
          <w:szCs w:val="24"/>
        </w:rPr>
        <w:t xml:space="preserve"> de jóvenes Mapuche que s</w:t>
      </w:r>
      <w:r w:rsidR="00CA4DEB" w:rsidRPr="000823BA">
        <w:rPr>
          <w:rFonts w:ascii="Times New Roman" w:eastAsia="Times New Roman" w:hAnsi="Times New Roman" w:cs="Times New Roman"/>
          <w:sz w:val="24"/>
          <w:szCs w:val="24"/>
        </w:rPr>
        <w:t xml:space="preserve">e trasladaban </w:t>
      </w:r>
      <w:r w:rsidR="00E8246E" w:rsidRPr="000823BA">
        <w:rPr>
          <w:rFonts w:ascii="Times New Roman" w:eastAsia="Times New Roman" w:hAnsi="Times New Roman" w:cs="Times New Roman"/>
          <w:sz w:val="24"/>
          <w:szCs w:val="24"/>
        </w:rPr>
        <w:t>a estudiar desde sectores rurales. Posteriormente a fines de 1990, las organizaciones Mapuche se comenzaron a estructurar mayoritariamente bajo la Ley Indígena. En un principio</w:t>
      </w:r>
      <w:r w:rsidR="00A544CD" w:rsidRPr="000823BA">
        <w:rPr>
          <w:rFonts w:ascii="Times New Roman" w:eastAsia="Times New Roman" w:hAnsi="Times New Roman" w:cs="Times New Roman"/>
          <w:sz w:val="24"/>
          <w:szCs w:val="24"/>
        </w:rPr>
        <w:t xml:space="preserve">, </w:t>
      </w:r>
      <w:r w:rsidR="00E8246E" w:rsidRPr="000823BA">
        <w:rPr>
          <w:rFonts w:ascii="Times New Roman" w:eastAsia="Times New Roman" w:hAnsi="Times New Roman" w:cs="Times New Roman"/>
          <w:sz w:val="24"/>
          <w:szCs w:val="24"/>
        </w:rPr>
        <w:t>tenían un carácter subsidiario de las reivindicaciones territoriales de las comunidades rurales. Posteriorme</w:t>
      </w:r>
      <w:r w:rsidR="00A544CD" w:rsidRPr="000823BA">
        <w:rPr>
          <w:rFonts w:ascii="Times New Roman" w:eastAsia="Times New Roman" w:hAnsi="Times New Roman" w:cs="Times New Roman"/>
          <w:sz w:val="24"/>
          <w:szCs w:val="24"/>
        </w:rPr>
        <w:t>nte ese discurso adquirió otro carácter</w:t>
      </w:r>
      <w:r w:rsidR="00670513">
        <w:rPr>
          <w:rFonts w:ascii="Times New Roman" w:eastAsia="Times New Roman" w:hAnsi="Times New Roman" w:cs="Times New Roman"/>
          <w:sz w:val="24"/>
          <w:szCs w:val="24"/>
        </w:rPr>
        <w:t>, orientado</w:t>
      </w:r>
      <w:r w:rsidR="00E8246E" w:rsidRPr="000823BA">
        <w:rPr>
          <w:rFonts w:ascii="Times New Roman" w:eastAsia="Times New Roman" w:hAnsi="Times New Roman" w:cs="Times New Roman"/>
          <w:sz w:val="24"/>
          <w:szCs w:val="24"/>
        </w:rPr>
        <w:t xml:space="preserve"> primero a políticas de acción positi</w:t>
      </w:r>
      <w:r w:rsidR="00670513">
        <w:rPr>
          <w:rFonts w:ascii="Times New Roman" w:eastAsia="Times New Roman" w:hAnsi="Times New Roman" w:cs="Times New Roman"/>
          <w:sz w:val="24"/>
          <w:szCs w:val="24"/>
        </w:rPr>
        <w:t>va, para dar paso a un</w:t>
      </w:r>
      <w:r w:rsidR="004420E2">
        <w:rPr>
          <w:rFonts w:ascii="Times New Roman" w:eastAsia="Times New Roman" w:hAnsi="Times New Roman" w:cs="Times New Roman"/>
          <w:sz w:val="24"/>
          <w:szCs w:val="24"/>
        </w:rPr>
        <w:t xml:space="preserve"> ejercicio</w:t>
      </w:r>
      <w:r w:rsidR="00670513">
        <w:rPr>
          <w:rFonts w:ascii="Times New Roman" w:eastAsia="Times New Roman" w:hAnsi="Times New Roman" w:cs="Times New Roman"/>
          <w:sz w:val="24"/>
          <w:szCs w:val="24"/>
        </w:rPr>
        <w:t xml:space="preserve"> de autonomía</w:t>
      </w:r>
      <w:r w:rsidR="00E8246E" w:rsidRPr="000823BA">
        <w:rPr>
          <w:rFonts w:ascii="Times New Roman" w:eastAsia="Times New Roman" w:hAnsi="Times New Roman" w:cs="Times New Roman"/>
          <w:sz w:val="24"/>
          <w:szCs w:val="24"/>
        </w:rPr>
        <w:t xml:space="preserve"> política, </w:t>
      </w:r>
      <w:r w:rsidR="004420E2">
        <w:rPr>
          <w:rFonts w:ascii="Times New Roman" w:eastAsia="Times New Roman" w:hAnsi="Times New Roman" w:cs="Times New Roman"/>
          <w:sz w:val="24"/>
          <w:szCs w:val="24"/>
        </w:rPr>
        <w:t xml:space="preserve">con la finalidad de </w:t>
      </w:r>
      <w:r w:rsidR="00E8246E" w:rsidRPr="000823BA">
        <w:rPr>
          <w:rFonts w:ascii="Times New Roman" w:eastAsia="Times New Roman" w:hAnsi="Times New Roman" w:cs="Times New Roman"/>
          <w:sz w:val="24"/>
          <w:szCs w:val="24"/>
        </w:rPr>
        <w:t xml:space="preserve">revitalizar y empoderar su identidad. </w:t>
      </w:r>
    </w:p>
    <w:p w14:paraId="74947F9D" w14:textId="77777777" w:rsidR="001B08DD" w:rsidRPr="000823BA" w:rsidRDefault="001B08DD" w:rsidP="006D06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center"/>
        <w:rPr>
          <w:rFonts w:ascii="Times New Roman" w:eastAsia="Times New Roman" w:hAnsi="Times New Roman" w:cs="Times New Roman"/>
          <w:sz w:val="24"/>
          <w:szCs w:val="24"/>
        </w:rPr>
      </w:pPr>
    </w:p>
    <w:p w14:paraId="7FF0A776" w14:textId="77777777" w:rsidR="00FB2B62" w:rsidRPr="000823BA" w:rsidRDefault="00E8246E" w:rsidP="003F42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b/>
          <w:sz w:val="24"/>
          <w:szCs w:val="24"/>
        </w:rPr>
        <w:t>Aplicación de la Consulta Previa</w:t>
      </w:r>
      <w:r w:rsidR="006D4915" w:rsidRPr="000823BA">
        <w:rPr>
          <w:rFonts w:ascii="Times New Roman" w:eastAsia="Times New Roman" w:hAnsi="Times New Roman" w:cs="Times New Roman"/>
          <w:b/>
          <w:sz w:val="24"/>
          <w:szCs w:val="24"/>
        </w:rPr>
        <w:t>: una lectura desde las prácticas administrativas y el ejercicio de discriminación</w:t>
      </w:r>
    </w:p>
    <w:p w14:paraId="4E555CC4"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En la ciudad Concepción, las organizaciones mapuche venían auto convocándose </w:t>
      </w:r>
      <w:r w:rsidR="00BA1DC5" w:rsidRPr="000823BA">
        <w:rPr>
          <w:rFonts w:ascii="Times New Roman" w:eastAsia="Times New Roman" w:hAnsi="Times New Roman" w:cs="Times New Roman"/>
          <w:sz w:val="24"/>
          <w:szCs w:val="24"/>
        </w:rPr>
        <w:t>con anterioridad</w:t>
      </w:r>
      <w:r w:rsidR="00DC76B5">
        <w:rPr>
          <w:rFonts w:ascii="Times New Roman" w:eastAsia="Times New Roman" w:hAnsi="Times New Roman" w:cs="Times New Roman"/>
          <w:sz w:val="24"/>
          <w:szCs w:val="24"/>
        </w:rPr>
        <w:t xml:space="preserve"> al proceso de C</w:t>
      </w:r>
      <w:r w:rsidR="009D4E97">
        <w:rPr>
          <w:rFonts w:ascii="Times New Roman" w:eastAsia="Times New Roman" w:hAnsi="Times New Roman" w:cs="Times New Roman"/>
          <w:sz w:val="24"/>
          <w:szCs w:val="24"/>
        </w:rPr>
        <w:t>onsulta</w:t>
      </w:r>
      <w:r w:rsidR="00BA1DC5"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 xml:space="preserve">Así, previamente al encuentro, las organizaciones eligieron </w:t>
      </w:r>
      <w:r w:rsidRPr="000823BA">
        <w:rPr>
          <w:rFonts w:ascii="Times New Roman" w:eastAsia="Times New Roman" w:hAnsi="Times New Roman" w:cs="Times New Roman"/>
          <w:sz w:val="24"/>
          <w:szCs w:val="24"/>
        </w:rPr>
        <w:lastRenderedPageBreak/>
        <w:t>dos mujeres voceras, quienes leerían un comunicado a las autoridades de gobierno y</w:t>
      </w:r>
      <w:r w:rsidR="000E7397" w:rsidRPr="000823BA">
        <w:rPr>
          <w:rFonts w:ascii="Times New Roman" w:eastAsia="Times New Roman" w:hAnsi="Times New Roman" w:cs="Times New Roman"/>
          <w:sz w:val="24"/>
          <w:szCs w:val="24"/>
        </w:rPr>
        <w:t xml:space="preserve"> a</w:t>
      </w:r>
      <w:r w:rsidRPr="000823BA">
        <w:rPr>
          <w:rFonts w:ascii="Times New Roman" w:eastAsia="Times New Roman" w:hAnsi="Times New Roman" w:cs="Times New Roman"/>
          <w:sz w:val="24"/>
          <w:szCs w:val="24"/>
        </w:rPr>
        <w:t xml:space="preserve"> la prensa, a fin de rechazar la propuesta de ley, por atentar contra las formas decisión y libre determinación de las organizaciones mapuche. </w:t>
      </w:r>
    </w:p>
    <w:p w14:paraId="3BD4B1A1"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La primera r</w:t>
      </w:r>
      <w:r w:rsidR="00BA1DC5" w:rsidRPr="000823BA">
        <w:rPr>
          <w:rFonts w:ascii="Times New Roman" w:eastAsia="Times New Roman" w:hAnsi="Times New Roman" w:cs="Times New Roman"/>
          <w:sz w:val="24"/>
          <w:szCs w:val="24"/>
        </w:rPr>
        <w:t>eunión del proceso de consulta</w:t>
      </w:r>
      <w:r w:rsidRPr="000823BA">
        <w:rPr>
          <w:rFonts w:ascii="Times New Roman" w:eastAsia="Times New Roman" w:hAnsi="Times New Roman" w:cs="Times New Roman"/>
          <w:sz w:val="24"/>
          <w:szCs w:val="24"/>
        </w:rPr>
        <w:t xml:space="preserve">, se realizó </w:t>
      </w:r>
      <w:r w:rsidR="00AF6725" w:rsidRPr="000823BA">
        <w:rPr>
          <w:rFonts w:ascii="Times New Roman" w:eastAsia="Times New Roman" w:hAnsi="Times New Roman" w:cs="Times New Roman"/>
          <w:sz w:val="24"/>
          <w:szCs w:val="24"/>
        </w:rPr>
        <w:t xml:space="preserve">en </w:t>
      </w:r>
      <w:r w:rsidRPr="000823BA">
        <w:rPr>
          <w:rFonts w:ascii="Times New Roman" w:eastAsia="Times New Roman" w:hAnsi="Times New Roman" w:cs="Times New Roman"/>
          <w:sz w:val="24"/>
          <w:szCs w:val="24"/>
        </w:rPr>
        <w:t xml:space="preserve">septiembre de 2014. En esta instancia, se encontraba la ministra </w:t>
      </w:r>
      <w:r w:rsidR="00EF6537" w:rsidRPr="000823BA">
        <w:rPr>
          <w:rFonts w:ascii="Times New Roman" w:eastAsia="Times New Roman" w:hAnsi="Times New Roman" w:cs="Times New Roman"/>
          <w:sz w:val="24"/>
          <w:szCs w:val="24"/>
        </w:rPr>
        <w:t>del MDS</w:t>
      </w:r>
      <w:r w:rsidR="00BA1DC5"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acompañada de autoridades regionales. Las organizaciones mapuc</w:t>
      </w:r>
      <w:r w:rsidR="00BA1DC5" w:rsidRPr="000823BA">
        <w:rPr>
          <w:rFonts w:ascii="Times New Roman" w:eastAsia="Times New Roman" w:hAnsi="Times New Roman" w:cs="Times New Roman"/>
          <w:sz w:val="24"/>
          <w:szCs w:val="24"/>
        </w:rPr>
        <w:t xml:space="preserve">he, </w:t>
      </w:r>
      <w:r w:rsidRPr="000823BA">
        <w:rPr>
          <w:rFonts w:ascii="Times New Roman" w:eastAsia="Times New Roman" w:hAnsi="Times New Roman" w:cs="Times New Roman"/>
          <w:sz w:val="24"/>
          <w:szCs w:val="24"/>
        </w:rPr>
        <w:t>no se encontraban de acuerdo con la</w:t>
      </w:r>
      <w:r w:rsidR="00281DC5" w:rsidRPr="000823BA">
        <w:rPr>
          <w:rFonts w:ascii="Times New Roman" w:eastAsia="Times New Roman" w:hAnsi="Times New Roman" w:cs="Times New Roman"/>
          <w:sz w:val="24"/>
          <w:szCs w:val="24"/>
        </w:rPr>
        <w:t xml:space="preserve"> legitimidad de las  normas que </w:t>
      </w:r>
      <w:r w:rsidR="00BA1DC5" w:rsidRPr="000823BA">
        <w:rPr>
          <w:rFonts w:ascii="Times New Roman" w:eastAsia="Times New Roman" w:hAnsi="Times New Roman" w:cs="Times New Roman"/>
          <w:sz w:val="24"/>
          <w:szCs w:val="24"/>
        </w:rPr>
        <w:t>regulaban a nivel local la Consulta</w:t>
      </w:r>
      <w:r w:rsidR="00281DC5" w:rsidRPr="000823BA">
        <w:rPr>
          <w:rFonts w:ascii="Times New Roman" w:eastAsia="Times New Roman" w:hAnsi="Times New Roman" w:cs="Times New Roman"/>
          <w:sz w:val="24"/>
          <w:szCs w:val="24"/>
        </w:rPr>
        <w:t xml:space="preserve"> (D.124, D.66 y D.40). Estos decretos</w:t>
      </w:r>
      <w:r w:rsidRPr="000823BA">
        <w:rPr>
          <w:rFonts w:ascii="Times New Roman" w:eastAsia="Times New Roman" w:hAnsi="Times New Roman" w:cs="Times New Roman"/>
          <w:sz w:val="24"/>
          <w:szCs w:val="24"/>
        </w:rPr>
        <w:t xml:space="preserve"> legitimaban estrategias y escalas temporales con q</w:t>
      </w:r>
      <w:r w:rsidR="00281DC5" w:rsidRPr="000823BA">
        <w:rPr>
          <w:rFonts w:ascii="Times New Roman" w:eastAsia="Times New Roman" w:hAnsi="Times New Roman" w:cs="Times New Roman"/>
          <w:sz w:val="24"/>
          <w:szCs w:val="24"/>
        </w:rPr>
        <w:t>ue actuaba el Estado, que</w:t>
      </w:r>
      <w:r w:rsidRPr="000823BA">
        <w:rPr>
          <w:rFonts w:ascii="Times New Roman" w:eastAsia="Times New Roman" w:hAnsi="Times New Roman" w:cs="Times New Roman"/>
          <w:sz w:val="24"/>
          <w:szCs w:val="24"/>
        </w:rPr>
        <w:t xml:space="preserve"> se encontraban en directa oposición con las formas de organización del Pueblo Mapuche. En este sentido, la concepción del tiempo en la cultura mapuche se estructura a partir de percepciones</w:t>
      </w:r>
      <w:r w:rsidR="00281DC5" w:rsidRPr="000823BA">
        <w:rPr>
          <w:rFonts w:ascii="Times New Roman" w:eastAsia="Times New Roman" w:hAnsi="Times New Roman" w:cs="Times New Roman"/>
          <w:sz w:val="24"/>
          <w:szCs w:val="24"/>
        </w:rPr>
        <w:t xml:space="preserve"> y categorizaciones simbólicas distintas</w:t>
      </w:r>
      <w:r w:rsidRPr="000823BA">
        <w:rPr>
          <w:rFonts w:ascii="Times New Roman" w:eastAsia="Times New Roman" w:hAnsi="Times New Roman" w:cs="Times New Roman"/>
          <w:sz w:val="24"/>
          <w:szCs w:val="24"/>
        </w:rPr>
        <w:t xml:space="preserve"> a</w:t>
      </w:r>
      <w:r w:rsidR="00281DC5"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l</w:t>
      </w:r>
      <w:r w:rsidR="00281DC5" w:rsidRPr="000823BA">
        <w:rPr>
          <w:rFonts w:ascii="Times New Roman" w:eastAsia="Times New Roman" w:hAnsi="Times New Roman" w:cs="Times New Roman"/>
          <w:sz w:val="24"/>
          <w:szCs w:val="24"/>
        </w:rPr>
        <w:t>a</w:t>
      </w:r>
      <w:r w:rsidRPr="000823BA">
        <w:rPr>
          <w:rFonts w:ascii="Times New Roman" w:eastAsia="Times New Roman" w:hAnsi="Times New Roman" w:cs="Times New Roman"/>
          <w:sz w:val="24"/>
          <w:szCs w:val="24"/>
        </w:rPr>
        <w:t xml:space="preserve"> occidental (Grebe, 1986). Ello implica que las actividades políticas y sociales constituyan procesos que operan con otras escalas temporales. Para las organizacio</w:t>
      </w:r>
      <w:r w:rsidR="00281DC5" w:rsidRPr="000823BA">
        <w:rPr>
          <w:rFonts w:ascii="Times New Roman" w:eastAsia="Times New Roman" w:hAnsi="Times New Roman" w:cs="Times New Roman"/>
          <w:sz w:val="24"/>
          <w:szCs w:val="24"/>
        </w:rPr>
        <w:t xml:space="preserve">nes mapuche, la Consulta </w:t>
      </w:r>
      <w:r w:rsidRPr="000823BA">
        <w:rPr>
          <w:rFonts w:ascii="Times New Roman" w:eastAsia="Times New Roman" w:hAnsi="Times New Roman" w:cs="Times New Roman"/>
          <w:sz w:val="24"/>
          <w:szCs w:val="24"/>
        </w:rPr>
        <w:t>significaba un proceso complejo de entender por su naturaleza jurídica, lo que conllevaba</w:t>
      </w:r>
      <w:r w:rsidR="00281DC5" w:rsidRPr="000823BA">
        <w:rPr>
          <w:rFonts w:ascii="Times New Roman" w:eastAsia="Times New Roman" w:hAnsi="Times New Roman" w:cs="Times New Roman"/>
          <w:sz w:val="24"/>
          <w:szCs w:val="24"/>
        </w:rPr>
        <w:t xml:space="preserve"> la necesidad</w:t>
      </w:r>
      <w:r w:rsidRPr="000823BA">
        <w:rPr>
          <w:rFonts w:ascii="Times New Roman" w:eastAsia="Times New Roman" w:hAnsi="Times New Roman" w:cs="Times New Roman"/>
          <w:sz w:val="24"/>
          <w:szCs w:val="24"/>
        </w:rPr>
        <w:t xml:space="preserve"> de deliberación, socialización y discusión interna que no se podría real</w:t>
      </w:r>
      <w:r w:rsidR="00281DC5" w:rsidRPr="000823BA">
        <w:rPr>
          <w:rFonts w:ascii="Times New Roman" w:eastAsia="Times New Roman" w:hAnsi="Times New Roman" w:cs="Times New Roman"/>
          <w:sz w:val="24"/>
          <w:szCs w:val="24"/>
        </w:rPr>
        <w:t>izar en un mes, como proponía el</w:t>
      </w:r>
      <w:r w:rsidRPr="000823BA">
        <w:rPr>
          <w:rFonts w:ascii="Times New Roman" w:eastAsia="Times New Roman" w:hAnsi="Times New Roman" w:cs="Times New Roman"/>
          <w:sz w:val="24"/>
          <w:szCs w:val="24"/>
        </w:rPr>
        <w:t xml:space="preserve"> gobierno.</w:t>
      </w:r>
      <w:r w:rsidR="00C12396" w:rsidRPr="000823BA">
        <w:rPr>
          <w:rFonts w:ascii="Times New Roman" w:eastAsia="Times New Roman" w:hAnsi="Times New Roman" w:cs="Times New Roman"/>
          <w:sz w:val="24"/>
          <w:szCs w:val="24"/>
        </w:rPr>
        <w:t xml:space="preserve"> </w:t>
      </w:r>
      <w:r w:rsidR="00281DC5" w:rsidRPr="000823BA">
        <w:rPr>
          <w:rFonts w:ascii="Times New Roman" w:eastAsia="Times New Roman" w:hAnsi="Times New Roman" w:cs="Times New Roman"/>
          <w:sz w:val="24"/>
          <w:szCs w:val="24"/>
        </w:rPr>
        <w:t>En la complejidad del proceso quedaron de manifiesto l</w:t>
      </w:r>
      <w:r w:rsidRPr="000823BA">
        <w:rPr>
          <w:rFonts w:ascii="Times New Roman" w:eastAsia="Times New Roman" w:hAnsi="Times New Roman" w:cs="Times New Roman"/>
          <w:sz w:val="24"/>
          <w:szCs w:val="24"/>
        </w:rPr>
        <w:t xml:space="preserve">as relaciones de desigualdad entre las organizaciones mapuche y el Estado. </w:t>
      </w:r>
    </w:p>
    <w:p w14:paraId="69AF52F0"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Ante el rechazo de la propuesta del gobie</w:t>
      </w:r>
      <w:r w:rsidR="00EF6537" w:rsidRPr="000823BA">
        <w:rPr>
          <w:rFonts w:ascii="Times New Roman" w:eastAsia="Times New Roman" w:hAnsi="Times New Roman" w:cs="Times New Roman"/>
          <w:sz w:val="24"/>
          <w:szCs w:val="24"/>
        </w:rPr>
        <w:t>rno, los funcionarios del MDS</w:t>
      </w:r>
      <w:r w:rsidRPr="000823BA">
        <w:rPr>
          <w:rFonts w:ascii="Times New Roman" w:eastAsia="Times New Roman" w:hAnsi="Times New Roman" w:cs="Times New Roman"/>
          <w:sz w:val="24"/>
          <w:szCs w:val="24"/>
        </w:rPr>
        <w:t xml:space="preserve"> idearon su estrategia: negociar la propuesta de ley con dirigentes hombres mapuche. Eligieron a cuatro dirigentes hombres de distintas organizaciones mapuche y se encerraron en una sala pequeña a discutir el proyecto, mientras el resto de </w:t>
      </w:r>
      <w:r w:rsidR="00FC16A0">
        <w:rPr>
          <w:rFonts w:ascii="Times New Roman" w:eastAsia="Times New Roman" w:hAnsi="Times New Roman" w:cs="Times New Roman"/>
          <w:sz w:val="24"/>
          <w:szCs w:val="24"/>
        </w:rPr>
        <w:t xml:space="preserve">los/las </w:t>
      </w:r>
      <w:r w:rsidRPr="000823BA">
        <w:rPr>
          <w:rFonts w:ascii="Times New Roman" w:eastAsia="Times New Roman" w:hAnsi="Times New Roman" w:cs="Times New Roman"/>
          <w:sz w:val="24"/>
          <w:szCs w:val="24"/>
        </w:rPr>
        <w:t>mapuche esperaban en el auditorio. Arbitraria</w:t>
      </w:r>
      <w:r w:rsidR="005320A1" w:rsidRPr="000823BA">
        <w:rPr>
          <w:rFonts w:ascii="Times New Roman" w:eastAsia="Times New Roman" w:hAnsi="Times New Roman" w:cs="Times New Roman"/>
          <w:sz w:val="24"/>
          <w:szCs w:val="24"/>
        </w:rPr>
        <w:t>mente</w:t>
      </w:r>
      <w:r w:rsidRPr="000823BA">
        <w:rPr>
          <w:rFonts w:ascii="Times New Roman" w:eastAsia="Times New Roman" w:hAnsi="Times New Roman" w:cs="Times New Roman"/>
          <w:sz w:val="24"/>
          <w:szCs w:val="24"/>
        </w:rPr>
        <w:t xml:space="preserve">, los funcionarios del gobierno desconocieron a las voceras mapuche y las excluyeron de participar en la instancia decisiva. Esta reunión “a puertas cerradas” fue interrumpida por las voceras y mapuche participantes de la jornada. </w:t>
      </w:r>
    </w:p>
    <w:p w14:paraId="060DBF25" w14:textId="77777777" w:rsidR="00FB2B62" w:rsidRPr="000823BA" w:rsidRDefault="00281DC5">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Entonces surge la </w:t>
      </w:r>
      <w:r w:rsidR="00E8246E" w:rsidRPr="000823BA">
        <w:rPr>
          <w:rFonts w:ascii="Times New Roman" w:eastAsia="Times New Roman" w:hAnsi="Times New Roman" w:cs="Times New Roman"/>
          <w:sz w:val="24"/>
          <w:szCs w:val="24"/>
        </w:rPr>
        <w:t>pregun</w:t>
      </w:r>
      <w:r w:rsidRPr="000823BA">
        <w:rPr>
          <w:rFonts w:ascii="Times New Roman" w:eastAsia="Times New Roman" w:hAnsi="Times New Roman" w:cs="Times New Roman"/>
          <w:sz w:val="24"/>
          <w:szCs w:val="24"/>
        </w:rPr>
        <w:t>ta</w:t>
      </w:r>
      <w:r w:rsidR="00E8246E" w:rsidRPr="000823BA">
        <w:rPr>
          <w:rFonts w:ascii="Times New Roman" w:eastAsia="Times New Roman" w:hAnsi="Times New Roman" w:cs="Times New Roman"/>
          <w:sz w:val="24"/>
          <w:szCs w:val="24"/>
        </w:rPr>
        <w:t xml:space="preserve"> ¿porqué el gobierno decidió negociar con los hombres mapuche y no con las voceras elegidas por las organizaciones? Y ¿Por qué estos aceptaron, aún sabiendo que las representantes eran sus </w:t>
      </w:r>
      <w:r w:rsidR="00E8246E" w:rsidRPr="000823BA">
        <w:rPr>
          <w:rFonts w:ascii="Times New Roman" w:eastAsia="Times New Roman" w:hAnsi="Times New Roman" w:cs="Times New Roman"/>
          <w:i/>
          <w:sz w:val="24"/>
          <w:szCs w:val="24"/>
        </w:rPr>
        <w:t>lamngien</w:t>
      </w:r>
      <w:r w:rsidR="004E378A" w:rsidRPr="000823BA">
        <w:rPr>
          <w:rStyle w:val="FootnoteReference"/>
          <w:rFonts w:ascii="Times New Roman" w:eastAsia="Times New Roman" w:hAnsi="Times New Roman" w:cs="Times New Roman"/>
          <w:i/>
          <w:sz w:val="24"/>
          <w:szCs w:val="24"/>
        </w:rPr>
        <w:footnoteReference w:id="3"/>
      </w:r>
      <w:r w:rsidR="00E8246E" w:rsidRPr="000823BA">
        <w:rPr>
          <w:rFonts w:ascii="Times New Roman" w:eastAsia="Times New Roman" w:hAnsi="Times New Roman" w:cs="Times New Roman"/>
          <w:sz w:val="24"/>
          <w:szCs w:val="24"/>
        </w:rPr>
        <w:t>? Las respuestas posibles a estas interrogantes, podrían explicarse a través del modelo del “</w:t>
      </w:r>
      <w:r w:rsidR="00E8246E" w:rsidRPr="000823BA">
        <w:rPr>
          <w:rFonts w:ascii="Times New Roman" w:eastAsia="Times New Roman" w:hAnsi="Times New Roman" w:cs="Times New Roman"/>
          <w:sz w:val="24"/>
          <w:szCs w:val="24"/>
          <w:u w:val="single"/>
        </w:rPr>
        <w:t>entronque patriarcal</w:t>
      </w:r>
      <w:r w:rsidR="00E8246E" w:rsidRPr="000823BA">
        <w:rPr>
          <w:rFonts w:ascii="Times New Roman" w:eastAsia="Times New Roman" w:hAnsi="Times New Roman" w:cs="Times New Roman"/>
          <w:sz w:val="24"/>
          <w:szCs w:val="24"/>
        </w:rPr>
        <w:t xml:space="preserve">”. En este marco, las relaciones de género se construyen asimétricamente, produciendo discriminación. Así, se expresa una doble articulación de relaciones que afecta a las voceras mapuche. Por un lado, estas se posicionaron políticamente en una vía de defensa de los derechos del pueblo mapuche, y por otro, tuvieron que </w:t>
      </w:r>
      <w:r w:rsidR="00E8246E" w:rsidRPr="000823BA">
        <w:rPr>
          <w:rFonts w:ascii="Times New Roman" w:eastAsia="Times New Roman" w:hAnsi="Times New Roman" w:cs="Times New Roman"/>
          <w:sz w:val="24"/>
          <w:szCs w:val="24"/>
        </w:rPr>
        <w:lastRenderedPageBreak/>
        <w:t xml:space="preserve">confrontarse con la traición de sus mismos </w:t>
      </w:r>
      <w:r w:rsidR="00E8246E" w:rsidRPr="000823BA">
        <w:rPr>
          <w:rFonts w:ascii="Times New Roman" w:eastAsia="Times New Roman" w:hAnsi="Times New Roman" w:cs="Times New Roman"/>
          <w:i/>
          <w:sz w:val="24"/>
          <w:szCs w:val="24"/>
        </w:rPr>
        <w:t>lamngien</w:t>
      </w:r>
      <w:r w:rsidRPr="000823BA">
        <w:rPr>
          <w:rFonts w:ascii="Times New Roman" w:eastAsia="Times New Roman" w:hAnsi="Times New Roman" w:cs="Times New Roman"/>
          <w:sz w:val="24"/>
          <w:szCs w:val="24"/>
        </w:rPr>
        <w:t>. E</w:t>
      </w:r>
      <w:r w:rsidR="00E8246E" w:rsidRPr="000823BA">
        <w:rPr>
          <w:rFonts w:ascii="Times New Roman" w:eastAsia="Times New Roman" w:hAnsi="Times New Roman" w:cs="Times New Roman"/>
          <w:sz w:val="24"/>
          <w:szCs w:val="24"/>
        </w:rPr>
        <w:t xml:space="preserve">sta situación fue denunciada en el acto  por las mismas voceras y los mapuche </w:t>
      </w:r>
      <w:r w:rsidRPr="000823BA">
        <w:rPr>
          <w:rFonts w:ascii="Times New Roman" w:eastAsia="Times New Roman" w:hAnsi="Times New Roman" w:cs="Times New Roman"/>
          <w:sz w:val="24"/>
          <w:szCs w:val="24"/>
        </w:rPr>
        <w:t>que participaban en la</w:t>
      </w:r>
      <w:r w:rsidR="005320A1" w:rsidRPr="000823BA">
        <w:rPr>
          <w:rFonts w:ascii="Times New Roman" w:eastAsia="Times New Roman" w:hAnsi="Times New Roman" w:cs="Times New Roman"/>
          <w:sz w:val="24"/>
          <w:szCs w:val="24"/>
        </w:rPr>
        <w:t xml:space="preserve"> jornada</w:t>
      </w:r>
      <w:r w:rsidRPr="000823BA">
        <w:rPr>
          <w:rFonts w:ascii="Times New Roman" w:eastAsia="Times New Roman" w:hAnsi="Times New Roman" w:cs="Times New Roman"/>
          <w:sz w:val="24"/>
          <w:szCs w:val="24"/>
        </w:rPr>
        <w:t xml:space="preserve">, quienes </w:t>
      </w:r>
      <w:r w:rsidR="00E8246E" w:rsidRPr="000823BA">
        <w:rPr>
          <w:rFonts w:ascii="Times New Roman" w:eastAsia="Times New Roman" w:hAnsi="Times New Roman" w:cs="Times New Roman"/>
          <w:sz w:val="24"/>
          <w:szCs w:val="24"/>
        </w:rPr>
        <w:t xml:space="preserve">interpelaron a los dirigentes hombres, que se habían sentado a negociar con el gobierno. Sin embargo, al ser cuestionados por las mismas organizaciones (hombres y mujeres), ellos respondían que </w:t>
      </w:r>
      <w:r w:rsidR="00E8246E" w:rsidRPr="000823BA">
        <w:rPr>
          <w:rFonts w:ascii="Times New Roman" w:eastAsia="Times New Roman" w:hAnsi="Times New Roman" w:cs="Times New Roman"/>
          <w:i/>
          <w:sz w:val="24"/>
          <w:szCs w:val="24"/>
        </w:rPr>
        <w:t>“el gobierno quería hablar con ellos y no con las voceras”</w:t>
      </w:r>
      <w:r w:rsidR="00E8246E" w:rsidRPr="000823BA">
        <w:rPr>
          <w:rFonts w:ascii="Times New Roman" w:eastAsia="Times New Roman" w:hAnsi="Times New Roman" w:cs="Times New Roman"/>
          <w:sz w:val="24"/>
          <w:szCs w:val="24"/>
        </w:rPr>
        <w:t xml:space="preserve">. En este sentido, cabe destacar el comportamiento y las actitudes con que naturalizaban la situación. De tal forma, el ejercicio de violencia estructural se expresaba a través de relaciones de género, las cuales se articulaba entre las autoridades estatales y los dirigentes hombres mapuche. </w:t>
      </w:r>
      <w:r w:rsidR="00E33C1D" w:rsidRPr="000823BA">
        <w:rPr>
          <w:rFonts w:ascii="Times New Roman" w:eastAsia="Times New Roman" w:hAnsi="Times New Roman" w:cs="Times New Roman"/>
          <w:sz w:val="24"/>
          <w:szCs w:val="24"/>
        </w:rPr>
        <w:t>La vul</w:t>
      </w:r>
      <w:r w:rsidR="0038575B">
        <w:rPr>
          <w:rFonts w:ascii="Times New Roman" w:eastAsia="Times New Roman" w:hAnsi="Times New Roman" w:cs="Times New Roman"/>
          <w:sz w:val="24"/>
          <w:szCs w:val="24"/>
        </w:rPr>
        <w:t>nerabilidad en que se encontraban las voceras mapuche, fueron</w:t>
      </w:r>
      <w:r w:rsidR="00E33C1D" w:rsidRPr="000823BA">
        <w:rPr>
          <w:rFonts w:ascii="Times New Roman" w:eastAsia="Times New Roman" w:hAnsi="Times New Roman" w:cs="Times New Roman"/>
          <w:sz w:val="24"/>
          <w:szCs w:val="24"/>
        </w:rPr>
        <w:t xml:space="preserve"> reforzadas por la actitud adoptada por los funcionarios del Estado. En más de alguna ocasión, los funcionarios estatales señalaron </w:t>
      </w:r>
      <w:r w:rsidR="00E33C1D" w:rsidRPr="000823BA">
        <w:rPr>
          <w:rFonts w:ascii="Times New Roman" w:eastAsia="Times New Roman" w:hAnsi="Times New Roman" w:cs="Times New Roman"/>
          <w:i/>
          <w:sz w:val="24"/>
          <w:szCs w:val="24"/>
        </w:rPr>
        <w:t>“negociar con los mapuche es difícil, pero lo peor, es negociar con una mujer mapuche”</w:t>
      </w:r>
      <w:r w:rsidR="00E33C1D" w:rsidRPr="000823BA">
        <w:rPr>
          <w:rFonts w:ascii="Times New Roman" w:eastAsia="Times New Roman" w:hAnsi="Times New Roman" w:cs="Times New Roman"/>
          <w:sz w:val="24"/>
          <w:szCs w:val="24"/>
        </w:rPr>
        <w:t xml:space="preserve">. Este discurso discriminatorio contra las mujeres mapuche, tiene un anclaje en una estructura violenta. Una estructura de poder violenta que se organiza a partir de las relaciones de género, las que se articulan entre los hombres y el estado, generando </w:t>
      </w:r>
      <w:r w:rsidR="00205671" w:rsidRPr="000823BA">
        <w:rPr>
          <w:rFonts w:ascii="Times New Roman" w:eastAsia="Times New Roman" w:hAnsi="Times New Roman" w:cs="Times New Roman"/>
          <w:sz w:val="24"/>
          <w:szCs w:val="24"/>
        </w:rPr>
        <w:t>doble opresión contra las vocera</w:t>
      </w:r>
      <w:r w:rsidR="00E33C1D" w:rsidRPr="000823BA">
        <w:rPr>
          <w:rFonts w:ascii="Times New Roman" w:eastAsia="Times New Roman" w:hAnsi="Times New Roman" w:cs="Times New Roman"/>
          <w:sz w:val="24"/>
          <w:szCs w:val="24"/>
        </w:rPr>
        <w:t>s mapuche.</w:t>
      </w:r>
    </w:p>
    <w:p w14:paraId="586AAEE1" w14:textId="77777777" w:rsidR="00FB2B62" w:rsidRPr="000823BA" w:rsidRDefault="00E8246E" w:rsidP="0013605B">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Esta situación sucedida entre los dirigentes mapuche y las autoridades regionales, significaba una práctica de “mala fe”, que profundizó la desconfianza de las organizaciones. </w:t>
      </w:r>
    </w:p>
    <w:p w14:paraId="0FC3CFAC" w14:textId="77777777" w:rsidR="00FB2B62" w:rsidRPr="000823BA" w:rsidRDefault="00FB2B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p>
    <w:p w14:paraId="6602BC78"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u w:val="single"/>
        </w:rPr>
      </w:pPr>
      <w:r w:rsidRPr="000823BA">
        <w:rPr>
          <w:rFonts w:ascii="Times New Roman" w:eastAsia="Times New Roman" w:hAnsi="Times New Roman" w:cs="Times New Roman"/>
          <w:sz w:val="24"/>
          <w:szCs w:val="24"/>
          <w:u w:val="single"/>
        </w:rPr>
        <w:t xml:space="preserve"> La deliberación interna y elección de nuevas voceras mapuche </w:t>
      </w:r>
    </w:p>
    <w:p w14:paraId="12053046"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Comenzó la siguiente etapa del proceso </w:t>
      </w:r>
      <w:r w:rsidR="00D80234"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deliberación interna</w:t>
      </w:r>
      <w:r w:rsidR="00D80234" w:rsidRPr="000823BA">
        <w:rPr>
          <w:rFonts w:ascii="Times New Roman" w:eastAsia="Times New Roman" w:hAnsi="Times New Roman" w:cs="Times New Roman"/>
          <w:sz w:val="24"/>
          <w:szCs w:val="24"/>
        </w:rPr>
        <w:t>)</w:t>
      </w:r>
      <w:r w:rsidR="00BC3CDC" w:rsidRPr="000823BA">
        <w:rPr>
          <w:rFonts w:ascii="Times New Roman" w:eastAsia="Times New Roman" w:hAnsi="Times New Roman" w:cs="Times New Roman"/>
          <w:sz w:val="24"/>
          <w:szCs w:val="24"/>
        </w:rPr>
        <w:t>,</w:t>
      </w:r>
      <w:r w:rsidR="00BC3CDC" w:rsidRPr="000823BA">
        <w:rPr>
          <w:rFonts w:ascii="Times New Roman" w:eastAsia="Times New Roman" w:hAnsi="Times New Roman" w:cs="Times New Roman"/>
          <w:i/>
          <w:sz w:val="24"/>
          <w:szCs w:val="24"/>
        </w:rPr>
        <w:t xml:space="preserve"> </w:t>
      </w:r>
      <w:r w:rsidR="00BC3CDC" w:rsidRPr="000823BA">
        <w:rPr>
          <w:rFonts w:ascii="Times New Roman" w:eastAsia="Times New Roman" w:hAnsi="Times New Roman" w:cs="Times New Roman"/>
          <w:sz w:val="24"/>
          <w:szCs w:val="24"/>
        </w:rPr>
        <w:t>a través de</w:t>
      </w:r>
      <w:r w:rsidRPr="000823BA">
        <w:rPr>
          <w:rFonts w:ascii="Times New Roman" w:eastAsia="Times New Roman" w:hAnsi="Times New Roman" w:cs="Times New Roman"/>
          <w:sz w:val="24"/>
          <w:szCs w:val="24"/>
        </w:rPr>
        <w:t xml:space="preserve"> reuniones</w:t>
      </w:r>
      <w:r w:rsidR="00BC3CDC" w:rsidRPr="000823BA">
        <w:rPr>
          <w:rFonts w:ascii="Times New Roman" w:eastAsia="Times New Roman" w:hAnsi="Times New Roman" w:cs="Times New Roman"/>
          <w:sz w:val="24"/>
          <w:szCs w:val="24"/>
        </w:rPr>
        <w:t xml:space="preserve"> que</w:t>
      </w:r>
      <w:r w:rsidR="000373FB" w:rsidRPr="000823BA">
        <w:rPr>
          <w:rFonts w:ascii="Times New Roman" w:eastAsia="Times New Roman" w:hAnsi="Times New Roman" w:cs="Times New Roman"/>
          <w:sz w:val="24"/>
          <w:szCs w:val="24"/>
        </w:rPr>
        <w:t xml:space="preserve"> derivaron en</w:t>
      </w:r>
      <w:r w:rsidRPr="000823BA">
        <w:rPr>
          <w:rFonts w:ascii="Times New Roman" w:eastAsia="Times New Roman" w:hAnsi="Times New Roman" w:cs="Times New Roman"/>
          <w:sz w:val="24"/>
          <w:szCs w:val="24"/>
        </w:rPr>
        <w:t xml:space="preserve"> </w:t>
      </w:r>
      <w:r w:rsidR="000373FB" w:rsidRPr="000823BA">
        <w:rPr>
          <w:rFonts w:ascii="Times New Roman" w:eastAsia="Times New Roman" w:hAnsi="Times New Roman" w:cs="Times New Roman"/>
          <w:sz w:val="24"/>
          <w:szCs w:val="24"/>
        </w:rPr>
        <w:t>una</w:t>
      </w:r>
      <w:r w:rsidRPr="000823BA">
        <w:rPr>
          <w:rFonts w:ascii="Times New Roman" w:eastAsia="Times New Roman" w:hAnsi="Times New Roman" w:cs="Times New Roman"/>
          <w:sz w:val="24"/>
          <w:szCs w:val="24"/>
        </w:rPr>
        <w:t xml:space="preserve"> contrapropuesta</w:t>
      </w:r>
      <w:r w:rsidR="000373FB"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que serí</w:t>
      </w:r>
      <w:r w:rsidR="000373FB" w:rsidRPr="000823BA">
        <w:rPr>
          <w:rFonts w:ascii="Times New Roman" w:eastAsia="Times New Roman" w:hAnsi="Times New Roman" w:cs="Times New Roman"/>
          <w:sz w:val="24"/>
          <w:szCs w:val="24"/>
        </w:rPr>
        <w:t>a presentada</w:t>
      </w:r>
      <w:r w:rsidR="00AC5D23" w:rsidRPr="000823BA">
        <w:rPr>
          <w:rFonts w:ascii="Times New Roman" w:eastAsia="Times New Roman" w:hAnsi="Times New Roman" w:cs="Times New Roman"/>
          <w:sz w:val="24"/>
          <w:szCs w:val="24"/>
        </w:rPr>
        <w:t xml:space="preserve"> al parlamento. Esta</w:t>
      </w:r>
      <w:r w:rsidRPr="000823BA">
        <w:rPr>
          <w:rFonts w:ascii="Times New Roman" w:eastAsia="Times New Roman" w:hAnsi="Times New Roman" w:cs="Times New Roman"/>
          <w:sz w:val="24"/>
          <w:szCs w:val="24"/>
        </w:rPr>
        <w:t xml:space="preserve"> contra</w:t>
      </w:r>
      <w:r w:rsidR="00AC5D23" w:rsidRPr="000823BA">
        <w:rPr>
          <w:rFonts w:ascii="Times New Roman" w:eastAsia="Times New Roman" w:hAnsi="Times New Roman" w:cs="Times New Roman"/>
          <w:sz w:val="24"/>
          <w:szCs w:val="24"/>
        </w:rPr>
        <w:t xml:space="preserve">propuesta </w:t>
      </w:r>
      <w:r w:rsidRPr="000823BA">
        <w:rPr>
          <w:rFonts w:ascii="Times New Roman" w:eastAsia="Times New Roman" w:hAnsi="Times New Roman" w:cs="Times New Roman"/>
          <w:sz w:val="24"/>
          <w:szCs w:val="24"/>
        </w:rPr>
        <w:t xml:space="preserve">difería en varios </w:t>
      </w:r>
      <w:r w:rsidR="00AC5D23" w:rsidRPr="000823BA">
        <w:rPr>
          <w:rFonts w:ascii="Times New Roman" w:eastAsia="Times New Roman" w:hAnsi="Times New Roman" w:cs="Times New Roman"/>
          <w:sz w:val="24"/>
          <w:szCs w:val="24"/>
        </w:rPr>
        <w:t xml:space="preserve">aspectos, a la propuesta </w:t>
      </w:r>
      <w:r w:rsidRPr="000823BA">
        <w:rPr>
          <w:rFonts w:ascii="Times New Roman" w:eastAsia="Times New Roman" w:hAnsi="Times New Roman" w:cs="Times New Roman"/>
          <w:sz w:val="24"/>
          <w:szCs w:val="24"/>
        </w:rPr>
        <w:t xml:space="preserve">del gobierno. </w:t>
      </w:r>
    </w:p>
    <w:p w14:paraId="6C199763" w14:textId="77777777" w:rsidR="00FB2B62" w:rsidRPr="000823BA" w:rsidRDefault="00BC3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Para exponer y promover esta contrapropuesta</w:t>
      </w:r>
      <w:r w:rsidR="00E8246E" w:rsidRPr="000823BA">
        <w:rPr>
          <w:rFonts w:ascii="Times New Roman" w:eastAsia="Times New Roman" w:hAnsi="Times New Roman" w:cs="Times New Roman"/>
          <w:sz w:val="24"/>
          <w:szCs w:val="24"/>
        </w:rPr>
        <w:t>, las organizaciones mapuche volvieron a elegir a tres mujere</w:t>
      </w:r>
      <w:r w:rsidR="0010499F" w:rsidRPr="000823BA">
        <w:rPr>
          <w:rFonts w:ascii="Times New Roman" w:eastAsia="Times New Roman" w:hAnsi="Times New Roman" w:cs="Times New Roman"/>
          <w:sz w:val="24"/>
          <w:szCs w:val="24"/>
        </w:rPr>
        <w:t>s, como voceras</w:t>
      </w:r>
      <w:r w:rsidR="00E8246E"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 xml:space="preserve">Su labor de vocería sería en </w:t>
      </w:r>
      <w:r w:rsidR="00AC5D23" w:rsidRPr="000823BA">
        <w:rPr>
          <w:rFonts w:ascii="Times New Roman" w:eastAsia="Times New Roman" w:hAnsi="Times New Roman" w:cs="Times New Roman"/>
          <w:sz w:val="24"/>
          <w:szCs w:val="24"/>
        </w:rPr>
        <w:t>la instancia nacional de C</w:t>
      </w:r>
      <w:r w:rsidR="00E8246E" w:rsidRPr="000823BA">
        <w:rPr>
          <w:rFonts w:ascii="Times New Roman" w:eastAsia="Times New Roman" w:hAnsi="Times New Roman" w:cs="Times New Roman"/>
          <w:sz w:val="24"/>
          <w:szCs w:val="24"/>
        </w:rPr>
        <w:t xml:space="preserve">onsulta, en </w:t>
      </w:r>
      <w:r w:rsidR="005B665C" w:rsidRPr="000823BA">
        <w:rPr>
          <w:rFonts w:ascii="Times New Roman" w:eastAsia="Times New Roman" w:hAnsi="Times New Roman" w:cs="Times New Roman"/>
          <w:sz w:val="24"/>
          <w:szCs w:val="24"/>
        </w:rPr>
        <w:t>Santiago</w:t>
      </w:r>
      <w:r w:rsidRPr="000823BA">
        <w:rPr>
          <w:rFonts w:ascii="Times New Roman" w:eastAsia="Times New Roman" w:hAnsi="Times New Roman" w:cs="Times New Roman"/>
          <w:sz w:val="24"/>
          <w:szCs w:val="24"/>
        </w:rPr>
        <w:t>. El nombre de estas</w:t>
      </w:r>
      <w:r w:rsidR="00E8246E" w:rsidRPr="000823BA">
        <w:rPr>
          <w:rFonts w:ascii="Times New Roman" w:eastAsia="Times New Roman" w:hAnsi="Times New Roman" w:cs="Times New Roman"/>
          <w:sz w:val="24"/>
          <w:szCs w:val="24"/>
        </w:rPr>
        <w:t xml:space="preserve"> voceras se hizo llegar al gobierno,</w:t>
      </w:r>
      <w:r w:rsidRPr="000823BA">
        <w:rPr>
          <w:rFonts w:ascii="Times New Roman" w:eastAsia="Times New Roman" w:hAnsi="Times New Roman" w:cs="Times New Roman"/>
          <w:sz w:val="24"/>
          <w:szCs w:val="24"/>
        </w:rPr>
        <w:t xml:space="preserve"> según </w:t>
      </w:r>
      <w:r w:rsidR="007D2544" w:rsidRPr="000823BA">
        <w:rPr>
          <w:rFonts w:ascii="Times New Roman" w:eastAsia="Times New Roman" w:hAnsi="Times New Roman" w:cs="Times New Roman"/>
          <w:sz w:val="24"/>
          <w:szCs w:val="24"/>
        </w:rPr>
        <w:t>lo</w:t>
      </w:r>
      <w:r w:rsidRPr="000823BA">
        <w:rPr>
          <w:rFonts w:ascii="Times New Roman" w:eastAsia="Times New Roman" w:hAnsi="Times New Roman" w:cs="Times New Roman"/>
          <w:sz w:val="24"/>
          <w:szCs w:val="24"/>
        </w:rPr>
        <w:t xml:space="preserve"> acordado previamente.</w:t>
      </w:r>
      <w:r w:rsidR="00E8246E" w:rsidRPr="000823BA">
        <w:rPr>
          <w:rFonts w:ascii="Times New Roman" w:eastAsia="Times New Roman" w:hAnsi="Times New Roman" w:cs="Times New Roman"/>
          <w:sz w:val="24"/>
          <w:szCs w:val="24"/>
        </w:rPr>
        <w:t xml:space="preserve"> Sin embargo, las autoridades estatales convocaron a un dirigente hombre, distinto de las representa</w:t>
      </w:r>
      <w:r w:rsidRPr="000823BA">
        <w:rPr>
          <w:rFonts w:ascii="Times New Roman" w:eastAsia="Times New Roman" w:hAnsi="Times New Roman" w:cs="Times New Roman"/>
          <w:sz w:val="24"/>
          <w:szCs w:val="24"/>
        </w:rPr>
        <w:t xml:space="preserve">ntes titulares </w:t>
      </w:r>
      <w:r w:rsidR="00E8246E" w:rsidRPr="000823BA">
        <w:rPr>
          <w:rFonts w:ascii="Times New Roman" w:eastAsia="Times New Roman" w:hAnsi="Times New Roman" w:cs="Times New Roman"/>
          <w:sz w:val="24"/>
          <w:szCs w:val="24"/>
        </w:rPr>
        <w:t xml:space="preserve">a </w:t>
      </w:r>
      <w:r w:rsidRPr="000823BA">
        <w:rPr>
          <w:rFonts w:ascii="Times New Roman" w:eastAsia="Times New Roman" w:hAnsi="Times New Roman" w:cs="Times New Roman"/>
          <w:sz w:val="24"/>
          <w:szCs w:val="24"/>
        </w:rPr>
        <w:t>la Jornada Nacional de Consulta. Esta convocatoria</w:t>
      </w:r>
      <w:r w:rsidR="00B56B2E">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 xml:space="preserve"> fue</w:t>
      </w:r>
      <w:r w:rsidR="00E8246E" w:rsidRPr="000823BA">
        <w:rPr>
          <w:rFonts w:ascii="Times New Roman" w:eastAsia="Times New Roman" w:hAnsi="Times New Roman" w:cs="Times New Roman"/>
          <w:sz w:val="24"/>
          <w:szCs w:val="24"/>
        </w:rPr>
        <w:t xml:space="preserve"> a través de una llamada por celular</w:t>
      </w:r>
      <w:r w:rsidRPr="000823BA">
        <w:rPr>
          <w:rFonts w:ascii="Times New Roman" w:eastAsia="Times New Roman" w:hAnsi="Times New Roman" w:cs="Times New Roman"/>
          <w:sz w:val="24"/>
          <w:szCs w:val="24"/>
        </w:rPr>
        <w:t>,</w:t>
      </w:r>
      <w:r w:rsidR="00E8246E" w:rsidRPr="000823BA">
        <w:rPr>
          <w:rFonts w:ascii="Times New Roman" w:eastAsia="Times New Roman" w:hAnsi="Times New Roman" w:cs="Times New Roman"/>
          <w:sz w:val="24"/>
          <w:szCs w:val="24"/>
        </w:rPr>
        <w:t xml:space="preserve"> con menos de 24 horas de anticipación al encuentro. </w:t>
      </w:r>
      <w:r w:rsidR="00E33C1D" w:rsidRPr="000823BA">
        <w:rPr>
          <w:rFonts w:ascii="Times New Roman" w:eastAsia="Times New Roman" w:hAnsi="Times New Roman" w:cs="Times New Roman"/>
          <w:sz w:val="24"/>
          <w:szCs w:val="24"/>
        </w:rPr>
        <w:t>El dirigente, sin avisar a</w:t>
      </w:r>
      <w:r w:rsidRPr="000823BA">
        <w:rPr>
          <w:rFonts w:ascii="Times New Roman" w:eastAsia="Times New Roman" w:hAnsi="Times New Roman" w:cs="Times New Roman"/>
          <w:sz w:val="24"/>
          <w:szCs w:val="24"/>
        </w:rPr>
        <w:t xml:space="preserve"> las organizaciones, decidió asistir. </w:t>
      </w:r>
    </w:p>
    <w:p w14:paraId="2CD1A661" w14:textId="77777777" w:rsidR="00FB2B62" w:rsidRPr="000823BA" w:rsidRDefault="00E33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Así,</w:t>
      </w:r>
      <w:r w:rsidR="00E8246E" w:rsidRPr="000823BA">
        <w:rPr>
          <w:rFonts w:ascii="Times New Roman" w:eastAsia="Times New Roman" w:hAnsi="Times New Roman" w:cs="Times New Roman"/>
          <w:sz w:val="24"/>
          <w:szCs w:val="24"/>
        </w:rPr>
        <w:t xml:space="preserve"> la institucionalidad estatal</w:t>
      </w:r>
      <w:r w:rsidRPr="000823BA">
        <w:rPr>
          <w:rFonts w:ascii="Times New Roman" w:eastAsia="Times New Roman" w:hAnsi="Times New Roman" w:cs="Times New Roman"/>
          <w:sz w:val="24"/>
          <w:szCs w:val="24"/>
        </w:rPr>
        <w:t xml:space="preserve"> nuevamente</w:t>
      </w:r>
      <w:r w:rsidR="00E8246E" w:rsidRPr="000823BA">
        <w:rPr>
          <w:rFonts w:ascii="Times New Roman" w:eastAsia="Times New Roman" w:hAnsi="Times New Roman" w:cs="Times New Roman"/>
          <w:sz w:val="24"/>
          <w:szCs w:val="24"/>
        </w:rPr>
        <w:t xml:space="preserve"> excluye a las voceras mapuche de participar</w:t>
      </w:r>
      <w:r w:rsidRPr="000823BA">
        <w:rPr>
          <w:rFonts w:ascii="Times New Roman" w:eastAsia="Times New Roman" w:hAnsi="Times New Roman" w:cs="Times New Roman"/>
          <w:sz w:val="24"/>
          <w:szCs w:val="24"/>
        </w:rPr>
        <w:t xml:space="preserve">, pero esta vez con éxito, al no poder concurrir ellas a la jornada nacional. </w:t>
      </w:r>
      <w:r w:rsidR="00E8246E" w:rsidRPr="000823BA">
        <w:rPr>
          <w:rFonts w:ascii="Times New Roman" w:eastAsia="Times New Roman" w:hAnsi="Times New Roman" w:cs="Times New Roman"/>
          <w:sz w:val="24"/>
          <w:szCs w:val="24"/>
        </w:rPr>
        <w:t xml:space="preserve">Esta situación de discriminación de género, vuelve a expresarse en esta doble articulación. </w:t>
      </w:r>
    </w:p>
    <w:p w14:paraId="01E8A2FF"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lastRenderedPageBreak/>
        <w:t xml:space="preserve">Destejiendo los eventos sucedidos, las prácticas de discriminación contra las mujeres mapuche tiene una lectura más compleja, si retomamos las categorías epistemológicas de las pensadoras de </w:t>
      </w:r>
      <w:r w:rsidRPr="000823BA">
        <w:rPr>
          <w:rFonts w:ascii="Times New Roman" w:eastAsia="Times New Roman" w:hAnsi="Times New Roman" w:cs="Times New Roman"/>
          <w:i/>
          <w:sz w:val="24"/>
          <w:szCs w:val="24"/>
        </w:rPr>
        <w:t>Abya Yala</w:t>
      </w:r>
      <w:r w:rsidRPr="000823BA">
        <w:rPr>
          <w:rFonts w:ascii="Times New Roman" w:eastAsia="Times New Roman" w:hAnsi="Times New Roman" w:cs="Times New Roman"/>
          <w:sz w:val="24"/>
          <w:szCs w:val="24"/>
        </w:rPr>
        <w:t>. El hecho de que las voceras elegidas por las organizaciones mapuche, sean mujeres, implica que el lugar de enunciación es distinto. La mujer mapuche constituye y representa un “territorio-cuerpo” individual y colectivo. Individual en el sentido de que es mujer y colectivo, en el sentido de que representa a un grupo social. Es una mujer que representa un “cuerpo comunitario”. Por lo tanto, las voceras mapuche simbolizan un “territorio-cuerpo” político, que interpela a un ordenamiento estatal instituido, que se impone en un espacio público. Sobre todo, si las voceras se plantean desde “ser mujeres mapuche”,  que tiene la capacidad de plantearse como sujeta</w:t>
      </w:r>
      <w:r w:rsidR="00AD06A9" w:rsidRPr="000823BA">
        <w:rPr>
          <w:rFonts w:ascii="Times New Roman" w:eastAsia="Times New Roman" w:hAnsi="Times New Roman" w:cs="Times New Roman"/>
          <w:sz w:val="24"/>
          <w:szCs w:val="24"/>
        </w:rPr>
        <w:t>s</w:t>
      </w:r>
      <w:r w:rsidRPr="000823BA">
        <w:rPr>
          <w:rFonts w:ascii="Times New Roman" w:eastAsia="Times New Roman" w:hAnsi="Times New Roman" w:cs="Times New Roman"/>
          <w:sz w:val="24"/>
          <w:szCs w:val="24"/>
        </w:rPr>
        <w:t xml:space="preserve"> política</w:t>
      </w:r>
      <w:r w:rsidR="00AD06A9" w:rsidRPr="000823BA">
        <w:rPr>
          <w:rFonts w:ascii="Times New Roman" w:eastAsia="Times New Roman" w:hAnsi="Times New Roman" w:cs="Times New Roman"/>
          <w:sz w:val="24"/>
          <w:szCs w:val="24"/>
        </w:rPr>
        <w:t>s</w:t>
      </w:r>
      <w:r w:rsidRPr="000823BA">
        <w:rPr>
          <w:rFonts w:ascii="Times New Roman" w:eastAsia="Times New Roman" w:hAnsi="Times New Roman" w:cs="Times New Roman"/>
          <w:sz w:val="24"/>
          <w:szCs w:val="24"/>
        </w:rPr>
        <w:t xml:space="preserve"> que </w:t>
      </w:r>
      <w:r w:rsidRPr="000823BA">
        <w:rPr>
          <w:rFonts w:ascii="Times New Roman" w:eastAsia="Times New Roman" w:hAnsi="Times New Roman" w:cs="Times New Roman"/>
          <w:i/>
          <w:sz w:val="24"/>
          <w:szCs w:val="24"/>
        </w:rPr>
        <w:t>lleva</w:t>
      </w:r>
      <w:r w:rsidR="00AD06A9" w:rsidRPr="000823BA">
        <w:rPr>
          <w:rFonts w:ascii="Times New Roman" w:eastAsia="Times New Roman" w:hAnsi="Times New Roman" w:cs="Times New Roman"/>
          <w:i/>
          <w:sz w:val="24"/>
          <w:szCs w:val="24"/>
        </w:rPr>
        <w:t>n</w:t>
      </w:r>
      <w:r w:rsidRPr="000823BA">
        <w:rPr>
          <w:rFonts w:ascii="Times New Roman" w:eastAsia="Times New Roman" w:hAnsi="Times New Roman" w:cs="Times New Roman"/>
          <w:sz w:val="24"/>
          <w:szCs w:val="24"/>
        </w:rPr>
        <w:t xml:space="preserve"> la voz del pueblo. La presencia de las mujeres mapuche como voceras de una colectividad, es una situación que incomoda a la institucionalidad, porque simboliza una fisura al modelo del “</w:t>
      </w:r>
      <w:r w:rsidRPr="000823BA">
        <w:rPr>
          <w:rFonts w:ascii="Times New Roman" w:eastAsia="Times New Roman" w:hAnsi="Times New Roman" w:cs="Times New Roman"/>
          <w:sz w:val="24"/>
          <w:szCs w:val="24"/>
          <w:u w:val="single"/>
        </w:rPr>
        <w:t>entronque patriarcal</w:t>
      </w:r>
      <w:r w:rsidRPr="000823BA">
        <w:rPr>
          <w:rFonts w:ascii="Times New Roman" w:eastAsia="Times New Roman" w:hAnsi="Times New Roman" w:cs="Times New Roman"/>
          <w:sz w:val="24"/>
          <w:szCs w:val="24"/>
        </w:rPr>
        <w:t xml:space="preserve">”. Es por ello, que las articulaciones de opresión del modelo patriarcal, tratan de excluir a las mujeres indígenas.  </w:t>
      </w:r>
    </w:p>
    <w:p w14:paraId="54C1B640" w14:textId="77777777" w:rsidR="00FB2B62" w:rsidRPr="000823BA" w:rsidRDefault="00FB2B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p>
    <w:p w14:paraId="26799623"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 xml:space="preserve">La vía judicial y el Acceso a la justicia en Chile: la expresión de la violencia estructural </w:t>
      </w:r>
      <w:r w:rsidR="005E3863" w:rsidRPr="000823BA">
        <w:rPr>
          <w:rFonts w:ascii="Times New Roman" w:eastAsia="Times New Roman" w:hAnsi="Times New Roman" w:cs="Times New Roman"/>
          <w:b/>
          <w:sz w:val="24"/>
          <w:szCs w:val="24"/>
        </w:rPr>
        <w:t xml:space="preserve">en </w:t>
      </w:r>
      <w:r w:rsidR="00577759">
        <w:rPr>
          <w:rFonts w:ascii="Times New Roman" w:eastAsia="Times New Roman" w:hAnsi="Times New Roman" w:cs="Times New Roman"/>
          <w:b/>
          <w:sz w:val="24"/>
          <w:szCs w:val="24"/>
        </w:rPr>
        <w:t>las cortes nacionales</w:t>
      </w:r>
    </w:p>
    <w:p w14:paraId="218181E0"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Ante el público conocimiento de la Jornada Nacional y finalización de la </w:t>
      </w:r>
      <w:r w:rsidR="00AC5D23" w:rsidRPr="000823BA">
        <w:rPr>
          <w:rFonts w:ascii="Times New Roman" w:eastAsia="Times New Roman" w:hAnsi="Times New Roman" w:cs="Times New Roman"/>
          <w:sz w:val="24"/>
          <w:szCs w:val="24"/>
        </w:rPr>
        <w:t>Consulta</w:t>
      </w:r>
      <w:r w:rsidRPr="000823BA">
        <w:rPr>
          <w:rFonts w:ascii="Times New Roman" w:eastAsia="Times New Roman" w:hAnsi="Times New Roman" w:cs="Times New Roman"/>
          <w:sz w:val="24"/>
          <w:szCs w:val="24"/>
        </w:rPr>
        <w:t>, las organizaciones mapuche decidieron recu</w:t>
      </w:r>
      <w:r w:rsidR="00103D1B" w:rsidRPr="000823BA">
        <w:rPr>
          <w:rFonts w:ascii="Times New Roman" w:eastAsia="Times New Roman" w:hAnsi="Times New Roman" w:cs="Times New Roman"/>
          <w:sz w:val="24"/>
          <w:szCs w:val="24"/>
        </w:rPr>
        <w:t>rrir ante las cortes nacionales.</w:t>
      </w:r>
      <w:r w:rsidRPr="000823BA">
        <w:rPr>
          <w:rFonts w:ascii="Times New Roman" w:eastAsia="Times New Roman" w:hAnsi="Times New Roman" w:cs="Times New Roman"/>
          <w:sz w:val="24"/>
          <w:szCs w:val="24"/>
        </w:rPr>
        <w:t xml:space="preserve"> Así, las representantes titulares elegidas por las organizaciones para este proceso, interpusieron una acción constitucional ante la Corte de Apelaciones de Concepción.  </w:t>
      </w:r>
    </w:p>
    <w:p w14:paraId="00603AF5"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En el recurso presentado se denunció discriminación ilegal y arbitraria hacia las voceras  de las organizaciones Mapuche de esta provincia, para que estas no continuaran participando del proceso de Consulta. Además se denuncia la infracción del principio de </w:t>
      </w:r>
      <w:r w:rsidR="00103D1B"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buena fe</w:t>
      </w:r>
      <w:r w:rsidR="00103D1B"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 xml:space="preserve">, ante prácticas de división de organizaciones y omisión de antecedentes relevantes durante el proceso. Y se hace énfasis en que la Consulta  no se hizo a través de instancias representativas, como mandata el Convenio 169 de la OIT. </w:t>
      </w:r>
    </w:p>
    <w:p w14:paraId="06C26E8C" w14:textId="77777777" w:rsidR="00FB2B62" w:rsidRPr="000823BA" w:rsidRDefault="000E73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A</w:t>
      </w:r>
      <w:r w:rsidR="00E8246E" w:rsidRPr="000823BA">
        <w:rPr>
          <w:rFonts w:ascii="Times New Roman" w:eastAsia="Times New Roman" w:hAnsi="Times New Roman" w:cs="Times New Roman"/>
          <w:sz w:val="24"/>
          <w:szCs w:val="24"/>
        </w:rPr>
        <w:t>unque el recurso fue presentado en forma y plazo legal, ante la jurisdicción en que se produjeron los hechos denunciados, esta Corte decidió declararse incompetente para conocer la causa, argumentando que la jornada nacional se había producido fuera de su j</w:t>
      </w:r>
      <w:r w:rsidR="00EF6537" w:rsidRPr="000823BA">
        <w:rPr>
          <w:rFonts w:ascii="Times New Roman" w:eastAsia="Times New Roman" w:hAnsi="Times New Roman" w:cs="Times New Roman"/>
          <w:sz w:val="24"/>
          <w:szCs w:val="24"/>
        </w:rPr>
        <w:t xml:space="preserve">urisdicción y que el Ministerio </w:t>
      </w:r>
      <w:r w:rsidR="00E8246E" w:rsidRPr="000823BA">
        <w:rPr>
          <w:rFonts w:ascii="Times New Roman" w:eastAsia="Times New Roman" w:hAnsi="Times New Roman" w:cs="Times New Roman"/>
          <w:sz w:val="24"/>
          <w:szCs w:val="24"/>
        </w:rPr>
        <w:t xml:space="preserve">demandado tiene domicilio en la ciudad capital </w:t>
      </w:r>
      <w:r w:rsidR="00B73833" w:rsidRPr="000823BA">
        <w:rPr>
          <w:rFonts w:ascii="Times New Roman" w:eastAsia="Times New Roman" w:hAnsi="Times New Roman" w:cs="Times New Roman"/>
          <w:sz w:val="24"/>
          <w:szCs w:val="24"/>
        </w:rPr>
        <w:t>-</w:t>
      </w:r>
      <w:r w:rsidR="00E8246E" w:rsidRPr="000823BA">
        <w:rPr>
          <w:rFonts w:ascii="Times New Roman" w:eastAsia="Times New Roman" w:hAnsi="Times New Roman" w:cs="Times New Roman"/>
          <w:sz w:val="24"/>
          <w:szCs w:val="24"/>
        </w:rPr>
        <w:t>Santiago</w:t>
      </w:r>
      <w:r w:rsidR="00B73833" w:rsidRPr="000823BA">
        <w:rPr>
          <w:rFonts w:ascii="Times New Roman" w:eastAsia="Times New Roman" w:hAnsi="Times New Roman" w:cs="Times New Roman"/>
          <w:sz w:val="24"/>
          <w:szCs w:val="24"/>
        </w:rPr>
        <w:t>-</w:t>
      </w:r>
      <w:r w:rsidR="00E8246E" w:rsidRPr="000823BA">
        <w:rPr>
          <w:rFonts w:ascii="Times New Roman" w:eastAsia="Times New Roman" w:hAnsi="Times New Roman" w:cs="Times New Roman"/>
          <w:sz w:val="24"/>
          <w:szCs w:val="24"/>
        </w:rPr>
        <w:t xml:space="preserve">, remitiendo los antecedentes a  la Corte de esa ciudad, distante a más de 500 </w:t>
      </w:r>
      <w:r w:rsidR="0089510E" w:rsidRPr="000823BA">
        <w:rPr>
          <w:rFonts w:ascii="Times New Roman" w:eastAsia="Times New Roman" w:hAnsi="Times New Roman" w:cs="Times New Roman"/>
          <w:sz w:val="24"/>
          <w:szCs w:val="24"/>
        </w:rPr>
        <w:t>km</w:t>
      </w:r>
      <w:r w:rsidR="00E8246E" w:rsidRPr="000823BA">
        <w:rPr>
          <w:rFonts w:ascii="Times New Roman" w:eastAsia="Times New Roman" w:hAnsi="Times New Roman" w:cs="Times New Roman"/>
          <w:sz w:val="24"/>
          <w:szCs w:val="24"/>
        </w:rPr>
        <w:t xml:space="preserve">. Esta última </w:t>
      </w:r>
      <w:r w:rsidR="00AC5D23" w:rsidRPr="000823BA">
        <w:rPr>
          <w:rFonts w:ascii="Times New Roman" w:eastAsia="Times New Roman" w:hAnsi="Times New Roman" w:cs="Times New Roman"/>
          <w:sz w:val="24"/>
          <w:szCs w:val="24"/>
        </w:rPr>
        <w:t xml:space="preserve">corte </w:t>
      </w:r>
      <w:r w:rsidR="00E8246E" w:rsidRPr="000823BA">
        <w:rPr>
          <w:rFonts w:ascii="Times New Roman" w:eastAsia="Times New Roman" w:hAnsi="Times New Roman" w:cs="Times New Roman"/>
          <w:sz w:val="24"/>
          <w:szCs w:val="24"/>
        </w:rPr>
        <w:t xml:space="preserve">recepcionó el </w:t>
      </w:r>
      <w:r w:rsidR="00E8246E" w:rsidRPr="000823BA">
        <w:rPr>
          <w:rFonts w:ascii="Times New Roman" w:eastAsia="Times New Roman" w:hAnsi="Times New Roman" w:cs="Times New Roman"/>
          <w:sz w:val="24"/>
          <w:szCs w:val="24"/>
        </w:rPr>
        <w:lastRenderedPageBreak/>
        <w:t>recurso y aceptó su competencia, pero en la misma resolución procedió a declararlo inadmisible, por estimar que los hechos y peticiones formuladas exceden la naturaleza cautelar de la acción. Las demandantes reaccionaron presentando ante la Corte de Santiago</w:t>
      </w:r>
      <w:r w:rsidR="00E8246E" w:rsidRPr="000823BA">
        <w:rPr>
          <w:rFonts w:ascii="Times New Roman" w:eastAsia="Times New Roman" w:hAnsi="Times New Roman" w:cs="Times New Roman"/>
          <w:i/>
          <w:sz w:val="24"/>
          <w:szCs w:val="24"/>
        </w:rPr>
        <w:t xml:space="preserve"> </w:t>
      </w:r>
      <w:r w:rsidR="00E8246E" w:rsidRPr="000823BA">
        <w:rPr>
          <w:rFonts w:ascii="Times New Roman" w:eastAsia="Times New Roman" w:hAnsi="Times New Roman" w:cs="Times New Roman"/>
          <w:sz w:val="24"/>
          <w:szCs w:val="24"/>
        </w:rPr>
        <w:t xml:space="preserve">un </w:t>
      </w:r>
      <w:r w:rsidR="00E8246E" w:rsidRPr="000823BA">
        <w:rPr>
          <w:rFonts w:ascii="Times New Roman" w:eastAsia="Times New Roman" w:hAnsi="Times New Roman" w:cs="Times New Roman"/>
          <w:i/>
          <w:sz w:val="24"/>
          <w:szCs w:val="24"/>
        </w:rPr>
        <w:t xml:space="preserve">Recurso de Reposición, </w:t>
      </w:r>
      <w:r w:rsidR="00E8246E" w:rsidRPr="000823BA">
        <w:rPr>
          <w:rFonts w:ascii="Times New Roman" w:eastAsia="Times New Roman" w:hAnsi="Times New Roman" w:cs="Times New Roman"/>
          <w:sz w:val="24"/>
          <w:szCs w:val="24"/>
        </w:rPr>
        <w:t>ante el que esta procedió a dictar una resolución que decreta la reserva de la causa. La consecuencia de esta declaración de reserva, consiste en que sólo es posible para las partes acceder al expediente judicial en forma presencial y no a través de la plataforma de internet del Poder Judicial de Chile, que era la vía que tenían las recurrentes para i</w:t>
      </w:r>
      <w:r w:rsidR="00B73833" w:rsidRPr="000823BA">
        <w:rPr>
          <w:rFonts w:ascii="Times New Roman" w:eastAsia="Times New Roman" w:hAnsi="Times New Roman" w:cs="Times New Roman"/>
          <w:sz w:val="24"/>
          <w:szCs w:val="24"/>
        </w:rPr>
        <w:t>nformarse acerca del expediente</w:t>
      </w:r>
      <w:r w:rsidR="00E8246E" w:rsidRPr="000823BA">
        <w:rPr>
          <w:rFonts w:ascii="Times New Roman" w:eastAsia="Times New Roman" w:hAnsi="Times New Roman" w:cs="Times New Roman"/>
          <w:sz w:val="24"/>
          <w:szCs w:val="24"/>
        </w:rPr>
        <w:t>. La misma resolución que declaró la reserva de la causa, confirmó la primera inadmisibilidad decretada por la Corte, pero de esto se enteraron las organizaciones varias semanas después, debido a la falta de acceso al expediente.</w:t>
      </w:r>
    </w:p>
    <w:p w14:paraId="6C17A469" w14:textId="77777777" w:rsidR="00592825"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La tramitación judicial del caso, revela una dicotomía entre la facilidad formal para presentar el recurso y que este cumpla con </w:t>
      </w:r>
      <w:r w:rsidR="00DB7024" w:rsidRPr="000823BA">
        <w:rPr>
          <w:rFonts w:ascii="Times New Roman" w:eastAsia="Times New Roman" w:hAnsi="Times New Roman" w:cs="Times New Roman"/>
          <w:sz w:val="24"/>
          <w:szCs w:val="24"/>
        </w:rPr>
        <w:t>sus objetivos</w:t>
      </w:r>
      <w:r w:rsidRPr="000823BA">
        <w:rPr>
          <w:rFonts w:ascii="Times New Roman" w:eastAsia="Times New Roman" w:hAnsi="Times New Roman" w:cs="Times New Roman"/>
          <w:sz w:val="24"/>
          <w:szCs w:val="24"/>
        </w:rPr>
        <w:t xml:space="preserve"> de resguardar los derechos vulnerados. La discrecionalidad con que las cortes toman una serie de medidas, revelan que la asimetría en las relaciones de poder con la institucionalidad estatal, es utilizada para dificultar el acceso la justicia, en cuanto a la cercanía territorial con los tribunales que tramitan la causa y la posibilidad de acceder al expediente judicial, con todos los </w:t>
      </w:r>
      <w:r w:rsidR="00DB7024" w:rsidRPr="000823BA">
        <w:rPr>
          <w:rFonts w:ascii="Times New Roman" w:eastAsia="Times New Roman" w:hAnsi="Times New Roman" w:cs="Times New Roman"/>
          <w:sz w:val="24"/>
          <w:szCs w:val="24"/>
        </w:rPr>
        <w:t>perjuicios</w:t>
      </w:r>
      <w:r w:rsidRPr="000823BA">
        <w:rPr>
          <w:rFonts w:ascii="Times New Roman" w:eastAsia="Times New Roman" w:hAnsi="Times New Roman" w:cs="Times New Roman"/>
          <w:sz w:val="24"/>
          <w:szCs w:val="24"/>
        </w:rPr>
        <w:t xml:space="preserve"> en la defensa de derechos que una situación con estas características conlleva. La utilización continua y sistemática de esta clase de medidas en una misma causa, por parte de dos cortes de justicia diferentes, revela una situación de discriminación y rac</w:t>
      </w:r>
      <w:r w:rsidR="001D51FE">
        <w:rPr>
          <w:rFonts w:ascii="Times New Roman" w:eastAsia="Times New Roman" w:hAnsi="Times New Roman" w:cs="Times New Roman"/>
          <w:sz w:val="24"/>
          <w:szCs w:val="24"/>
        </w:rPr>
        <w:t>ismo, hacia las recurrentes de Pueblos O</w:t>
      </w:r>
      <w:r w:rsidRPr="000823BA">
        <w:rPr>
          <w:rFonts w:ascii="Times New Roman" w:eastAsia="Times New Roman" w:hAnsi="Times New Roman" w:cs="Times New Roman"/>
          <w:sz w:val="24"/>
          <w:szCs w:val="24"/>
        </w:rPr>
        <w:t xml:space="preserve">riginarios. En efecto, la causa fue desestimada por esta vía, sin siquiera revisar el fondo del asunto controvertido, mediante </w:t>
      </w:r>
      <w:r w:rsidR="00DB7024" w:rsidRPr="000823BA">
        <w:rPr>
          <w:rFonts w:ascii="Times New Roman" w:eastAsia="Times New Roman" w:hAnsi="Times New Roman" w:cs="Times New Roman"/>
          <w:sz w:val="24"/>
          <w:szCs w:val="24"/>
        </w:rPr>
        <w:t>decisiones</w:t>
      </w:r>
      <w:r w:rsidRPr="000823BA">
        <w:rPr>
          <w:rFonts w:ascii="Times New Roman" w:eastAsia="Times New Roman" w:hAnsi="Times New Roman" w:cs="Times New Roman"/>
          <w:sz w:val="24"/>
          <w:szCs w:val="24"/>
        </w:rPr>
        <w:t xml:space="preserve"> discrecionales y solamente en perjuicio de las recurrentes,</w:t>
      </w:r>
      <w:r w:rsidR="001D51FE">
        <w:rPr>
          <w:rFonts w:ascii="Times New Roman" w:eastAsia="Times New Roman" w:hAnsi="Times New Roman" w:cs="Times New Roman"/>
          <w:sz w:val="24"/>
          <w:szCs w:val="24"/>
        </w:rPr>
        <w:t xml:space="preserve"> constituyendo una agresión a la</w:t>
      </w:r>
      <w:r w:rsidRPr="000823BA">
        <w:rPr>
          <w:rFonts w:ascii="Times New Roman" w:eastAsia="Times New Roman" w:hAnsi="Times New Roman" w:cs="Times New Roman"/>
          <w:sz w:val="24"/>
          <w:szCs w:val="24"/>
        </w:rPr>
        <w:t xml:space="preserve">s voceras vulneradas, propia de la violencia estructural o invisible. </w:t>
      </w:r>
    </w:p>
    <w:p w14:paraId="620B3729"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En una lectura de Galtung, la violencia estructural es la peor de todas las formas de violencias, ya que es más difícil de identificar y lidiar con ella. Se produce entonces, una relación causal y repetitiva entre discriminación, falta de acceso a la justicia y violencia. Esta situación, ocurrió además en otras causas</w:t>
      </w:r>
      <w:r w:rsidR="00D54AC9">
        <w:rPr>
          <w:rFonts w:ascii="Times New Roman" w:eastAsia="Times New Roman" w:hAnsi="Times New Roman" w:cs="Times New Roman"/>
          <w:sz w:val="24"/>
          <w:szCs w:val="24"/>
        </w:rPr>
        <w:t>, presentada</w:t>
      </w:r>
      <w:r w:rsidRPr="000823BA">
        <w:rPr>
          <w:rFonts w:ascii="Times New Roman" w:eastAsia="Times New Roman" w:hAnsi="Times New Roman" w:cs="Times New Roman"/>
          <w:sz w:val="24"/>
          <w:szCs w:val="24"/>
        </w:rPr>
        <w:t xml:space="preserve">s por otras organizaciones mapuche de diversos </w:t>
      </w:r>
      <w:r w:rsidR="00DB7024" w:rsidRPr="000823BA">
        <w:rPr>
          <w:rFonts w:ascii="Times New Roman" w:eastAsia="Times New Roman" w:hAnsi="Times New Roman" w:cs="Times New Roman"/>
          <w:sz w:val="24"/>
          <w:szCs w:val="24"/>
        </w:rPr>
        <w:t>territorios</w:t>
      </w:r>
      <w:r w:rsidRPr="000823BA">
        <w:rPr>
          <w:rFonts w:ascii="Times New Roman" w:eastAsia="Times New Roman" w:hAnsi="Times New Roman" w:cs="Times New Roman"/>
          <w:sz w:val="24"/>
          <w:szCs w:val="24"/>
        </w:rPr>
        <w:t xml:space="preserve">, en el contexto del mismo proceso de Consulta.  </w:t>
      </w:r>
      <w:r w:rsidR="00D54AC9">
        <w:rPr>
          <w:rFonts w:ascii="Times New Roman" w:eastAsia="Times New Roman" w:hAnsi="Times New Roman" w:cs="Times New Roman"/>
          <w:sz w:val="24"/>
          <w:szCs w:val="24"/>
        </w:rPr>
        <w:t>En esta</w:t>
      </w:r>
      <w:r w:rsidR="00E86DB0" w:rsidRPr="000823BA">
        <w:rPr>
          <w:rFonts w:ascii="Times New Roman" w:eastAsia="Times New Roman" w:hAnsi="Times New Roman" w:cs="Times New Roman"/>
          <w:sz w:val="24"/>
          <w:szCs w:val="24"/>
        </w:rPr>
        <w:t>s</w:t>
      </w:r>
      <w:r w:rsidR="00D54AC9">
        <w:rPr>
          <w:rFonts w:ascii="Times New Roman" w:eastAsia="Times New Roman" w:hAnsi="Times New Roman" w:cs="Times New Roman"/>
          <w:sz w:val="24"/>
          <w:szCs w:val="24"/>
        </w:rPr>
        <w:t xml:space="preserve"> instancias</w:t>
      </w:r>
      <w:r w:rsidR="00E86DB0"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que afectan los derechos de los Pueblos Originarios, las prácticas de administración de justicia cumplen un rol fundamental, al real</w:t>
      </w:r>
      <w:r w:rsidR="00E86DB0" w:rsidRPr="000823BA">
        <w:rPr>
          <w:rFonts w:ascii="Times New Roman" w:eastAsia="Times New Roman" w:hAnsi="Times New Roman" w:cs="Times New Roman"/>
          <w:sz w:val="24"/>
          <w:szCs w:val="24"/>
        </w:rPr>
        <w:t xml:space="preserve">izar una interpretación </w:t>
      </w:r>
      <w:r w:rsidRPr="000823BA">
        <w:rPr>
          <w:rFonts w:ascii="Times New Roman" w:eastAsia="Times New Roman" w:hAnsi="Times New Roman" w:cs="Times New Roman"/>
          <w:sz w:val="24"/>
          <w:szCs w:val="24"/>
        </w:rPr>
        <w:t>de</w:t>
      </w:r>
      <w:r w:rsidR="00E86DB0" w:rsidRPr="000823BA">
        <w:rPr>
          <w:rFonts w:ascii="Times New Roman" w:eastAsia="Times New Roman" w:hAnsi="Times New Roman" w:cs="Times New Roman"/>
          <w:sz w:val="24"/>
          <w:szCs w:val="24"/>
        </w:rPr>
        <w:t xml:space="preserve"> la</w:t>
      </w:r>
      <w:r w:rsidRPr="000823BA">
        <w:rPr>
          <w:rFonts w:ascii="Times New Roman" w:eastAsia="Times New Roman" w:hAnsi="Times New Roman" w:cs="Times New Roman"/>
          <w:sz w:val="24"/>
          <w:szCs w:val="24"/>
        </w:rPr>
        <w:t xml:space="preserve"> normativa interna, generalmente de carácter procesal, que es contraria a los instrumentos del sistema regional e internacional de d</w:t>
      </w:r>
      <w:r w:rsidR="00E86DB0" w:rsidRPr="000823BA">
        <w:rPr>
          <w:rFonts w:ascii="Times New Roman" w:eastAsia="Times New Roman" w:hAnsi="Times New Roman" w:cs="Times New Roman"/>
          <w:sz w:val="24"/>
          <w:szCs w:val="24"/>
        </w:rPr>
        <w:t xml:space="preserve">erechos humanos. </w:t>
      </w:r>
      <w:r w:rsidRPr="000823BA">
        <w:rPr>
          <w:rFonts w:ascii="Times New Roman" w:eastAsia="Times New Roman" w:hAnsi="Times New Roman" w:cs="Times New Roman"/>
          <w:sz w:val="24"/>
          <w:szCs w:val="24"/>
        </w:rPr>
        <w:t xml:space="preserve">Esta </w:t>
      </w:r>
      <w:r w:rsidR="00E86DB0" w:rsidRPr="000823BA">
        <w:rPr>
          <w:rFonts w:ascii="Times New Roman" w:eastAsia="Times New Roman" w:hAnsi="Times New Roman" w:cs="Times New Roman"/>
          <w:sz w:val="24"/>
          <w:szCs w:val="24"/>
        </w:rPr>
        <w:t>privación de derechos</w:t>
      </w:r>
      <w:r w:rsidR="00D54AC9">
        <w:rPr>
          <w:rFonts w:ascii="Times New Roman" w:eastAsia="Times New Roman" w:hAnsi="Times New Roman" w:cs="Times New Roman"/>
          <w:sz w:val="24"/>
          <w:szCs w:val="24"/>
        </w:rPr>
        <w:t xml:space="preserve">, </w:t>
      </w:r>
      <w:r w:rsidR="00E86DB0" w:rsidRPr="000823BA">
        <w:rPr>
          <w:rFonts w:ascii="Times New Roman" w:eastAsia="Times New Roman" w:hAnsi="Times New Roman" w:cs="Times New Roman"/>
          <w:sz w:val="24"/>
          <w:szCs w:val="24"/>
        </w:rPr>
        <w:t>recae en las mujeres mapuche</w:t>
      </w:r>
      <w:r w:rsidRPr="000823BA">
        <w:rPr>
          <w:rFonts w:ascii="Times New Roman" w:eastAsia="Times New Roman" w:hAnsi="Times New Roman" w:cs="Times New Roman"/>
          <w:sz w:val="24"/>
          <w:szCs w:val="24"/>
        </w:rPr>
        <w:t xml:space="preserve">, reforzando y reproduciendo </w:t>
      </w:r>
      <w:r w:rsidR="00DB7024" w:rsidRPr="000823BA">
        <w:rPr>
          <w:rFonts w:ascii="Times New Roman" w:eastAsia="Times New Roman" w:hAnsi="Times New Roman" w:cs="Times New Roman"/>
          <w:sz w:val="24"/>
          <w:szCs w:val="24"/>
        </w:rPr>
        <w:lastRenderedPageBreak/>
        <w:t>sistemáticamente</w:t>
      </w:r>
      <w:r w:rsidRPr="000823BA">
        <w:rPr>
          <w:rFonts w:ascii="Times New Roman" w:eastAsia="Times New Roman" w:hAnsi="Times New Roman" w:cs="Times New Roman"/>
          <w:sz w:val="24"/>
          <w:szCs w:val="24"/>
        </w:rPr>
        <w:t xml:space="preserve"> los</w:t>
      </w:r>
      <w:r w:rsidR="00D54AC9">
        <w:rPr>
          <w:rFonts w:ascii="Times New Roman" w:eastAsia="Times New Roman" w:hAnsi="Times New Roman" w:cs="Times New Roman"/>
          <w:sz w:val="24"/>
          <w:szCs w:val="24"/>
        </w:rPr>
        <w:t xml:space="preserve"> patrones de conducta que había</w:t>
      </w:r>
      <w:r w:rsidRPr="000823BA">
        <w:rPr>
          <w:rFonts w:ascii="Times New Roman" w:eastAsia="Times New Roman" w:hAnsi="Times New Roman" w:cs="Times New Roman"/>
          <w:sz w:val="24"/>
          <w:szCs w:val="24"/>
        </w:rPr>
        <w:t xml:space="preserve"> expre</w:t>
      </w:r>
      <w:r w:rsidR="00E86DB0" w:rsidRPr="000823BA">
        <w:rPr>
          <w:rFonts w:ascii="Times New Roman" w:eastAsia="Times New Roman" w:hAnsi="Times New Roman" w:cs="Times New Roman"/>
          <w:sz w:val="24"/>
          <w:szCs w:val="24"/>
        </w:rPr>
        <w:t xml:space="preserve">sado </w:t>
      </w:r>
      <w:r w:rsidRPr="000823BA">
        <w:rPr>
          <w:rFonts w:ascii="Times New Roman" w:eastAsia="Times New Roman" w:hAnsi="Times New Roman" w:cs="Times New Roman"/>
          <w:sz w:val="24"/>
          <w:szCs w:val="24"/>
        </w:rPr>
        <w:t xml:space="preserve">la administración estatal. Por su </w:t>
      </w:r>
      <w:r w:rsidR="00DB7024" w:rsidRPr="000823BA">
        <w:rPr>
          <w:rFonts w:ascii="Times New Roman" w:eastAsia="Times New Roman" w:hAnsi="Times New Roman" w:cs="Times New Roman"/>
          <w:sz w:val="24"/>
          <w:szCs w:val="24"/>
        </w:rPr>
        <w:t>carácter</w:t>
      </w:r>
      <w:r w:rsidRPr="000823BA">
        <w:rPr>
          <w:rFonts w:ascii="Times New Roman" w:eastAsia="Times New Roman" w:hAnsi="Times New Roman" w:cs="Times New Roman"/>
          <w:sz w:val="24"/>
          <w:szCs w:val="24"/>
        </w:rPr>
        <w:t xml:space="preserve"> de voceras de organizaciones, además se configura una agr</w:t>
      </w:r>
      <w:r w:rsidR="00E86DB0" w:rsidRPr="000823BA">
        <w:rPr>
          <w:rFonts w:ascii="Times New Roman" w:eastAsia="Times New Roman" w:hAnsi="Times New Roman" w:cs="Times New Roman"/>
          <w:sz w:val="24"/>
          <w:szCs w:val="24"/>
        </w:rPr>
        <w:t>esión a la unidad del grupo</w:t>
      </w:r>
      <w:r w:rsidRPr="000823BA">
        <w:rPr>
          <w:rFonts w:ascii="Times New Roman" w:eastAsia="Times New Roman" w:hAnsi="Times New Roman" w:cs="Times New Roman"/>
          <w:sz w:val="24"/>
          <w:szCs w:val="24"/>
        </w:rPr>
        <w:t xml:space="preserve">, por las que fueron elegidas, revelando un patrón de </w:t>
      </w:r>
      <w:r w:rsidR="00DB7024" w:rsidRPr="000823BA">
        <w:rPr>
          <w:rFonts w:ascii="Times New Roman" w:eastAsia="Times New Roman" w:hAnsi="Times New Roman" w:cs="Times New Roman"/>
          <w:sz w:val="24"/>
          <w:szCs w:val="24"/>
        </w:rPr>
        <w:t>discriminación</w:t>
      </w:r>
      <w:r w:rsidRPr="000823BA">
        <w:rPr>
          <w:rFonts w:ascii="Times New Roman" w:eastAsia="Times New Roman" w:hAnsi="Times New Roman" w:cs="Times New Roman"/>
          <w:sz w:val="24"/>
          <w:szCs w:val="24"/>
        </w:rPr>
        <w:t xml:space="preserve"> y</w:t>
      </w:r>
      <w:r w:rsidR="00E86DB0" w:rsidRPr="000823BA">
        <w:rPr>
          <w:rFonts w:ascii="Times New Roman" w:eastAsia="Times New Roman" w:hAnsi="Times New Roman" w:cs="Times New Roman"/>
          <w:sz w:val="24"/>
          <w:szCs w:val="24"/>
        </w:rPr>
        <w:t xml:space="preserve"> racismo</w:t>
      </w:r>
      <w:r w:rsidRPr="000823BA">
        <w:rPr>
          <w:rFonts w:ascii="Times New Roman" w:eastAsia="Times New Roman" w:hAnsi="Times New Roman" w:cs="Times New Roman"/>
          <w:sz w:val="24"/>
          <w:szCs w:val="24"/>
        </w:rPr>
        <w:t>, que trascie</w:t>
      </w:r>
      <w:r w:rsidR="00E86DB0" w:rsidRPr="000823BA">
        <w:rPr>
          <w:rFonts w:ascii="Times New Roman" w:eastAsia="Times New Roman" w:hAnsi="Times New Roman" w:cs="Times New Roman"/>
          <w:sz w:val="24"/>
          <w:szCs w:val="24"/>
        </w:rPr>
        <w:t>nde a varios poderes del Estado.  Se</w:t>
      </w:r>
      <w:r w:rsidRPr="000823BA">
        <w:rPr>
          <w:rFonts w:ascii="Times New Roman" w:eastAsia="Times New Roman" w:hAnsi="Times New Roman" w:cs="Times New Roman"/>
          <w:sz w:val="24"/>
          <w:szCs w:val="24"/>
        </w:rPr>
        <w:t xml:space="preserve"> </w:t>
      </w:r>
      <w:r w:rsidR="00E86DB0" w:rsidRPr="000823BA">
        <w:rPr>
          <w:rFonts w:ascii="Times New Roman" w:eastAsia="Times New Roman" w:hAnsi="Times New Roman" w:cs="Times New Roman"/>
          <w:sz w:val="24"/>
          <w:szCs w:val="24"/>
        </w:rPr>
        <w:t>constituye</w:t>
      </w:r>
      <w:r w:rsidRPr="000823BA">
        <w:rPr>
          <w:rFonts w:ascii="Times New Roman" w:eastAsia="Times New Roman" w:hAnsi="Times New Roman" w:cs="Times New Roman"/>
          <w:sz w:val="24"/>
          <w:szCs w:val="24"/>
        </w:rPr>
        <w:t xml:space="preserve"> en este caso, por vía de una declaración procesal de inadmisibilidad, la llamada "verdad judicial", que establecen las cortes.</w:t>
      </w:r>
      <w:r w:rsidR="00D54AC9">
        <w:rPr>
          <w:rFonts w:ascii="Times New Roman" w:eastAsia="Times New Roman" w:hAnsi="Times New Roman" w:cs="Times New Roman"/>
          <w:sz w:val="24"/>
          <w:szCs w:val="24"/>
        </w:rPr>
        <w:t xml:space="preserve"> </w:t>
      </w:r>
    </w:p>
    <w:p w14:paraId="63500785" w14:textId="77777777" w:rsidR="00391038" w:rsidRPr="000823BA" w:rsidRDefault="00E8246E" w:rsidP="003910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sz w:val="24"/>
          <w:szCs w:val="24"/>
        </w:rPr>
        <w:t>Agotadas la vía judicial a esc</w:t>
      </w:r>
      <w:r w:rsidR="00B649FC" w:rsidRPr="000823BA">
        <w:rPr>
          <w:rFonts w:ascii="Times New Roman" w:eastAsia="Times New Roman" w:hAnsi="Times New Roman" w:cs="Times New Roman"/>
          <w:sz w:val="24"/>
          <w:szCs w:val="24"/>
        </w:rPr>
        <w:t>ala nacional, las voceras</w:t>
      </w:r>
      <w:r w:rsidRPr="000823BA">
        <w:rPr>
          <w:rFonts w:ascii="Times New Roman" w:eastAsia="Times New Roman" w:hAnsi="Times New Roman" w:cs="Times New Roman"/>
          <w:sz w:val="24"/>
          <w:szCs w:val="24"/>
        </w:rPr>
        <w:t xml:space="preserve"> de las organizaciones mapuche de la Provincia de Concepción, denuncian al Estado de Chile ante la Comisión Interamericana de Derechos Humanos. </w:t>
      </w:r>
      <w:r w:rsidR="00B649FC" w:rsidRPr="000823BA">
        <w:rPr>
          <w:rFonts w:ascii="Times New Roman" w:eastAsia="Times New Roman" w:hAnsi="Times New Roman" w:cs="Times New Roman"/>
          <w:sz w:val="24"/>
          <w:szCs w:val="24"/>
        </w:rPr>
        <w:t>En esta</w:t>
      </w:r>
      <w:r w:rsidR="00391038" w:rsidRPr="000823BA">
        <w:rPr>
          <w:rFonts w:ascii="Times New Roman" w:eastAsia="Times New Roman" w:hAnsi="Times New Roman" w:cs="Times New Roman"/>
          <w:sz w:val="24"/>
          <w:szCs w:val="24"/>
        </w:rPr>
        <w:t xml:space="preserve"> denuncia</w:t>
      </w:r>
      <w:r w:rsidR="00B649FC"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 xml:space="preserve"> se vuelve a hacer mención a la discriminación </w:t>
      </w:r>
      <w:r w:rsidR="00B649FC" w:rsidRPr="000823BA">
        <w:rPr>
          <w:rFonts w:ascii="Times New Roman" w:eastAsia="Times New Roman" w:hAnsi="Times New Roman" w:cs="Times New Roman"/>
          <w:sz w:val="24"/>
          <w:szCs w:val="24"/>
        </w:rPr>
        <w:t xml:space="preserve">de </w:t>
      </w:r>
      <w:r w:rsidRPr="000823BA">
        <w:rPr>
          <w:rFonts w:ascii="Times New Roman" w:eastAsia="Times New Roman" w:hAnsi="Times New Roman" w:cs="Times New Roman"/>
          <w:sz w:val="24"/>
          <w:szCs w:val="24"/>
        </w:rPr>
        <w:t>género,</w:t>
      </w:r>
      <w:r w:rsidR="00B649FC" w:rsidRPr="000823BA">
        <w:rPr>
          <w:rFonts w:ascii="Times New Roman" w:eastAsia="Times New Roman" w:hAnsi="Times New Roman" w:cs="Times New Roman"/>
          <w:sz w:val="24"/>
          <w:szCs w:val="24"/>
        </w:rPr>
        <w:t xml:space="preserve"> a </w:t>
      </w:r>
      <w:r w:rsidRPr="000823BA">
        <w:rPr>
          <w:rFonts w:ascii="Times New Roman" w:eastAsia="Times New Roman" w:hAnsi="Times New Roman" w:cs="Times New Roman"/>
          <w:sz w:val="24"/>
          <w:szCs w:val="24"/>
        </w:rPr>
        <w:t xml:space="preserve">la infracción al principio de </w:t>
      </w:r>
      <w:r w:rsidR="00592825"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buena fe</w:t>
      </w:r>
      <w:r w:rsidR="00592825"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 xml:space="preserve"> y </w:t>
      </w:r>
      <w:r w:rsidR="00B649FC" w:rsidRPr="000823BA">
        <w:rPr>
          <w:rFonts w:ascii="Times New Roman" w:eastAsia="Times New Roman" w:hAnsi="Times New Roman" w:cs="Times New Roman"/>
          <w:sz w:val="24"/>
          <w:szCs w:val="24"/>
        </w:rPr>
        <w:t xml:space="preserve">a </w:t>
      </w:r>
      <w:r w:rsidRPr="000823BA">
        <w:rPr>
          <w:rFonts w:ascii="Times New Roman" w:eastAsia="Times New Roman" w:hAnsi="Times New Roman" w:cs="Times New Roman"/>
          <w:sz w:val="24"/>
          <w:szCs w:val="24"/>
        </w:rPr>
        <w:t>la no consideración de las instancias repre</w:t>
      </w:r>
      <w:r w:rsidR="00B649FC" w:rsidRPr="000823BA">
        <w:rPr>
          <w:rFonts w:ascii="Times New Roman" w:eastAsia="Times New Roman" w:hAnsi="Times New Roman" w:cs="Times New Roman"/>
          <w:sz w:val="24"/>
          <w:szCs w:val="24"/>
        </w:rPr>
        <w:t>sentativas de las organizaciones mapuche</w:t>
      </w:r>
      <w:r w:rsidRPr="000823BA">
        <w:rPr>
          <w:rFonts w:ascii="Times New Roman" w:eastAsia="Times New Roman" w:hAnsi="Times New Roman" w:cs="Times New Roman"/>
          <w:sz w:val="24"/>
          <w:szCs w:val="24"/>
        </w:rPr>
        <w:t xml:space="preserve">. Se agrega una denuncia por falta de </w:t>
      </w:r>
      <w:r w:rsidRPr="000823BA">
        <w:rPr>
          <w:rFonts w:ascii="Times New Roman" w:eastAsia="Times New Roman" w:hAnsi="Times New Roman" w:cs="Times New Roman"/>
          <w:i/>
          <w:sz w:val="24"/>
          <w:szCs w:val="24"/>
        </w:rPr>
        <w:t>protección judicial</w:t>
      </w:r>
      <w:r w:rsidRPr="000823BA">
        <w:rPr>
          <w:rFonts w:ascii="Times New Roman" w:eastAsia="Times New Roman" w:hAnsi="Times New Roman" w:cs="Times New Roman"/>
          <w:sz w:val="24"/>
          <w:szCs w:val="24"/>
        </w:rPr>
        <w:t>, por la negativa de las Cortes de justicia a pronunciarse sobre el fondo del asunto y las dificultades que estos tribunales generaron para el Acceso a la Justicia</w:t>
      </w:r>
      <w:r w:rsidR="00B649FC"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 xml:space="preserve"> La denuncia fue recepcionada formalmente en enero de 2016</w:t>
      </w:r>
      <w:r w:rsidR="00AC5D23"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t>y se encuentra actualmente en tramitación ante esta instancia.</w:t>
      </w:r>
      <w:r w:rsidR="00391038" w:rsidRPr="000823BA">
        <w:rPr>
          <w:rFonts w:ascii="Times New Roman" w:eastAsia="Times New Roman" w:hAnsi="Times New Roman" w:cs="Times New Roman"/>
          <w:b/>
          <w:sz w:val="24"/>
          <w:szCs w:val="24"/>
        </w:rPr>
        <w:t xml:space="preserve"> </w:t>
      </w:r>
    </w:p>
    <w:p w14:paraId="103D5B2D" w14:textId="77777777" w:rsidR="00FB2B62" w:rsidRPr="000823BA" w:rsidRDefault="00FB2B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b/>
          <w:sz w:val="24"/>
          <w:szCs w:val="24"/>
        </w:rPr>
      </w:pPr>
    </w:p>
    <w:p w14:paraId="1CDF895E"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b/>
          <w:sz w:val="24"/>
          <w:szCs w:val="24"/>
        </w:rPr>
      </w:pPr>
      <w:r w:rsidRPr="000823BA">
        <w:rPr>
          <w:rFonts w:ascii="Times New Roman" w:eastAsia="Times New Roman" w:hAnsi="Times New Roman" w:cs="Times New Roman"/>
          <w:b/>
          <w:sz w:val="24"/>
          <w:szCs w:val="24"/>
        </w:rPr>
        <w:t>Conclusiones preliminares</w:t>
      </w:r>
    </w:p>
    <w:p w14:paraId="46A5A195"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Tanto en las prácticas administrativas como en las judiciales que realiza el Estado, se reconocen patrone</w:t>
      </w:r>
      <w:r w:rsidR="005E5561" w:rsidRPr="000823BA">
        <w:rPr>
          <w:rFonts w:ascii="Times New Roman" w:eastAsia="Times New Roman" w:hAnsi="Times New Roman" w:cs="Times New Roman"/>
          <w:sz w:val="24"/>
          <w:szCs w:val="24"/>
        </w:rPr>
        <w:t xml:space="preserve">s comunes que reflejan </w:t>
      </w:r>
      <w:r w:rsidRPr="000823BA">
        <w:rPr>
          <w:rFonts w:ascii="Times New Roman" w:eastAsia="Times New Roman" w:hAnsi="Times New Roman" w:cs="Times New Roman"/>
          <w:sz w:val="24"/>
          <w:szCs w:val="24"/>
        </w:rPr>
        <w:t>violencia estructural</w:t>
      </w:r>
      <w:r w:rsidR="005E5561" w:rsidRPr="000823BA">
        <w:rPr>
          <w:rFonts w:ascii="Times New Roman" w:eastAsia="Times New Roman" w:hAnsi="Times New Roman" w:cs="Times New Roman"/>
          <w:sz w:val="24"/>
          <w:szCs w:val="24"/>
        </w:rPr>
        <w:t>,</w:t>
      </w:r>
      <w:r w:rsidRPr="000823BA">
        <w:rPr>
          <w:rFonts w:ascii="Times New Roman" w:eastAsia="Times New Roman" w:hAnsi="Times New Roman" w:cs="Times New Roman"/>
          <w:sz w:val="24"/>
          <w:szCs w:val="24"/>
        </w:rPr>
        <w:t xml:space="preserve"> respecto del pueblo mapuche y en </w:t>
      </w:r>
      <w:r w:rsidR="00DB6E94" w:rsidRPr="000823BA">
        <w:rPr>
          <w:rFonts w:ascii="Times New Roman" w:eastAsia="Times New Roman" w:hAnsi="Times New Roman" w:cs="Times New Roman"/>
          <w:sz w:val="24"/>
          <w:szCs w:val="24"/>
        </w:rPr>
        <w:t>particular</w:t>
      </w:r>
      <w:r w:rsidRPr="000823BA">
        <w:rPr>
          <w:rFonts w:ascii="Times New Roman" w:eastAsia="Times New Roman" w:hAnsi="Times New Roman" w:cs="Times New Roman"/>
          <w:sz w:val="24"/>
          <w:szCs w:val="24"/>
        </w:rPr>
        <w:t xml:space="preserve"> respecto de las mujeres, quienes sufren de dicha violencia en forma agravada. </w:t>
      </w:r>
      <w:r w:rsidR="00DB6E94" w:rsidRPr="000823BA">
        <w:rPr>
          <w:rFonts w:ascii="Times New Roman" w:eastAsia="Times New Roman" w:hAnsi="Times New Roman" w:cs="Times New Roman"/>
          <w:sz w:val="24"/>
          <w:szCs w:val="24"/>
        </w:rPr>
        <w:t>Estas</w:t>
      </w:r>
      <w:r w:rsidRPr="000823BA">
        <w:rPr>
          <w:rFonts w:ascii="Times New Roman" w:eastAsia="Times New Roman" w:hAnsi="Times New Roman" w:cs="Times New Roman"/>
          <w:sz w:val="24"/>
          <w:szCs w:val="24"/>
        </w:rPr>
        <w:t xml:space="preserve"> prácticas se escinden del contenido de las normas que las regulan (en este caso</w:t>
      </w:r>
      <w:r w:rsidR="00D54AC9">
        <w:rPr>
          <w:rFonts w:ascii="Times New Roman" w:eastAsia="Times New Roman" w:hAnsi="Times New Roman" w:cs="Times New Roman"/>
          <w:sz w:val="24"/>
          <w:szCs w:val="24"/>
        </w:rPr>
        <w:t>, el Convenio 169</w:t>
      </w:r>
      <w:r w:rsidRPr="000823BA">
        <w:rPr>
          <w:rFonts w:ascii="Times New Roman" w:eastAsia="Times New Roman" w:hAnsi="Times New Roman" w:cs="Times New Roman"/>
          <w:sz w:val="24"/>
          <w:szCs w:val="24"/>
        </w:rPr>
        <w:t xml:space="preserve"> de la OIT y decreto que regula la Consulta), y se orientan hacia</w:t>
      </w:r>
      <w:r w:rsidR="008E0C81">
        <w:rPr>
          <w:rFonts w:ascii="Times New Roman" w:eastAsia="Times New Roman" w:hAnsi="Times New Roman" w:cs="Times New Roman"/>
          <w:sz w:val="24"/>
          <w:szCs w:val="24"/>
        </w:rPr>
        <w:t xml:space="preserve"> la denegación de derechos de cierto</w:t>
      </w:r>
      <w:r w:rsidRPr="000823BA">
        <w:rPr>
          <w:rFonts w:ascii="Times New Roman" w:eastAsia="Times New Roman" w:hAnsi="Times New Roman" w:cs="Times New Roman"/>
          <w:sz w:val="24"/>
          <w:szCs w:val="24"/>
        </w:rPr>
        <w:t xml:space="preserve"> grupo. Esta denegación de derechos, se produce como una manifestación de una estructura que ejerce poder y que reproduce prácticas tendientes a mantener una determinada jerarquía entre grupos. Quienes se ven afectadas, soportan continuamente situaciones de </w:t>
      </w:r>
      <w:r w:rsidR="00DB6E94" w:rsidRPr="000823BA">
        <w:rPr>
          <w:rFonts w:ascii="Times New Roman" w:eastAsia="Times New Roman" w:hAnsi="Times New Roman" w:cs="Times New Roman"/>
          <w:sz w:val="24"/>
          <w:szCs w:val="24"/>
        </w:rPr>
        <w:t>discriminación</w:t>
      </w:r>
      <w:r w:rsidRPr="000823BA">
        <w:rPr>
          <w:rFonts w:ascii="Times New Roman" w:eastAsia="Times New Roman" w:hAnsi="Times New Roman" w:cs="Times New Roman"/>
          <w:sz w:val="24"/>
          <w:szCs w:val="24"/>
        </w:rPr>
        <w:t xml:space="preserve"> y falta de acceso a la justicia, las que </w:t>
      </w:r>
      <w:r w:rsidR="008E0C81">
        <w:rPr>
          <w:rFonts w:ascii="Times New Roman" w:eastAsia="Times New Roman" w:hAnsi="Times New Roman" w:cs="Times New Roman"/>
          <w:sz w:val="24"/>
          <w:szCs w:val="24"/>
        </w:rPr>
        <w:t>tienden a fortalecer</w:t>
      </w:r>
      <w:r w:rsidRPr="000823BA">
        <w:rPr>
          <w:rFonts w:ascii="Times New Roman" w:eastAsia="Times New Roman" w:hAnsi="Times New Roman" w:cs="Times New Roman"/>
          <w:sz w:val="24"/>
          <w:szCs w:val="24"/>
        </w:rPr>
        <w:t xml:space="preserve"> violencia</w:t>
      </w:r>
      <w:r w:rsidR="00D54AC9">
        <w:rPr>
          <w:rFonts w:ascii="Times New Roman" w:eastAsia="Times New Roman" w:hAnsi="Times New Roman" w:cs="Times New Roman"/>
          <w:sz w:val="24"/>
          <w:szCs w:val="24"/>
        </w:rPr>
        <w:t xml:space="preserve"> estructural</w:t>
      </w:r>
      <w:r w:rsidR="00B358E7">
        <w:rPr>
          <w:rFonts w:ascii="Times New Roman" w:eastAsia="Times New Roman" w:hAnsi="Times New Roman" w:cs="Times New Roman"/>
          <w:sz w:val="24"/>
          <w:szCs w:val="24"/>
        </w:rPr>
        <w:t>,</w:t>
      </w:r>
      <w:r w:rsidR="00D54AC9">
        <w:rPr>
          <w:rFonts w:ascii="Times New Roman" w:eastAsia="Times New Roman" w:hAnsi="Times New Roman" w:cs="Times New Roman"/>
          <w:sz w:val="24"/>
          <w:szCs w:val="24"/>
        </w:rPr>
        <w:t xml:space="preserve"> que se ejerce contra</w:t>
      </w:r>
      <w:r w:rsidRPr="000823BA">
        <w:rPr>
          <w:rFonts w:ascii="Times New Roman" w:eastAsia="Times New Roman" w:hAnsi="Times New Roman" w:cs="Times New Roman"/>
          <w:sz w:val="24"/>
          <w:szCs w:val="24"/>
        </w:rPr>
        <w:t xml:space="preserve"> las mujeres del pueblo mapuche</w:t>
      </w:r>
      <w:r w:rsidR="00B358E7">
        <w:rPr>
          <w:rFonts w:ascii="Times New Roman" w:eastAsia="Times New Roman" w:hAnsi="Times New Roman" w:cs="Times New Roman"/>
          <w:sz w:val="24"/>
          <w:szCs w:val="24"/>
        </w:rPr>
        <w:t xml:space="preserve">. </w:t>
      </w:r>
    </w:p>
    <w:p w14:paraId="5B34A113" w14:textId="77777777" w:rsidR="00FB2B62" w:rsidRPr="000823BA" w:rsidRDefault="00E82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A pesar que los instrumentos que garantizan derechos, son claros en resguardar la posición de las mujeres mapuche, este resguardo no otorga instancias para un ejercicio efectivo de parte de las afectadas. El </w:t>
      </w:r>
      <w:r w:rsidR="006D31EB" w:rsidRPr="000823BA">
        <w:rPr>
          <w:rFonts w:ascii="Times New Roman" w:eastAsia="Times New Roman" w:hAnsi="Times New Roman" w:cs="Times New Roman"/>
          <w:sz w:val="24"/>
          <w:szCs w:val="24"/>
        </w:rPr>
        <w:t>análisis</w:t>
      </w:r>
      <w:r w:rsidRPr="000823BA">
        <w:rPr>
          <w:rFonts w:ascii="Times New Roman" w:eastAsia="Times New Roman" w:hAnsi="Times New Roman" w:cs="Times New Roman"/>
          <w:sz w:val="24"/>
          <w:szCs w:val="24"/>
        </w:rPr>
        <w:t xml:space="preserve"> realizado, n</w:t>
      </w:r>
      <w:r w:rsidR="006D31EB" w:rsidRPr="000823BA">
        <w:rPr>
          <w:rFonts w:ascii="Times New Roman" w:eastAsia="Times New Roman" w:hAnsi="Times New Roman" w:cs="Times New Roman"/>
          <w:sz w:val="24"/>
          <w:szCs w:val="24"/>
        </w:rPr>
        <w:t>os lleva a relaciones transdisci</w:t>
      </w:r>
      <w:r w:rsidRPr="000823BA">
        <w:rPr>
          <w:rFonts w:ascii="Times New Roman" w:eastAsia="Times New Roman" w:hAnsi="Times New Roman" w:cs="Times New Roman"/>
          <w:sz w:val="24"/>
          <w:szCs w:val="24"/>
        </w:rPr>
        <w:t>plinarias a fin de explicar a</w:t>
      </w:r>
      <w:r w:rsidR="006D31EB" w:rsidRPr="000823BA">
        <w:rPr>
          <w:rFonts w:ascii="Times New Roman" w:eastAsia="Times New Roman" w:hAnsi="Times New Roman" w:cs="Times New Roman"/>
          <w:sz w:val="24"/>
          <w:szCs w:val="24"/>
        </w:rPr>
        <w:t>decuadamente esta situación. Los</w:t>
      </w:r>
      <w:r w:rsidRPr="000823BA">
        <w:rPr>
          <w:rFonts w:ascii="Times New Roman" w:eastAsia="Times New Roman" w:hAnsi="Times New Roman" w:cs="Times New Roman"/>
          <w:sz w:val="24"/>
          <w:szCs w:val="24"/>
        </w:rPr>
        <w:t xml:space="preserve"> </w:t>
      </w:r>
      <w:r w:rsidR="006D31EB" w:rsidRPr="000823BA">
        <w:rPr>
          <w:rFonts w:ascii="Times New Roman" w:eastAsia="Times New Roman" w:hAnsi="Times New Roman" w:cs="Times New Roman"/>
          <w:sz w:val="24"/>
          <w:szCs w:val="24"/>
        </w:rPr>
        <w:t>análisis</w:t>
      </w:r>
      <w:r w:rsidRPr="000823BA">
        <w:rPr>
          <w:rFonts w:ascii="Times New Roman" w:eastAsia="Times New Roman" w:hAnsi="Times New Roman" w:cs="Times New Roman"/>
          <w:sz w:val="24"/>
          <w:szCs w:val="24"/>
        </w:rPr>
        <w:t xml:space="preserve"> de las pensadoras indígenas, que dan cuenta de situaciones reiteradas de violencia, en diversos ámbitos de </w:t>
      </w:r>
      <w:r w:rsidR="00D54AC9">
        <w:rPr>
          <w:rFonts w:ascii="Times New Roman" w:eastAsia="Times New Roman" w:hAnsi="Times New Roman" w:cs="Times New Roman"/>
          <w:sz w:val="24"/>
          <w:szCs w:val="24"/>
        </w:rPr>
        <w:t>la vida</w:t>
      </w:r>
      <w:r w:rsidRPr="000823BA">
        <w:rPr>
          <w:rFonts w:ascii="Times New Roman" w:eastAsia="Times New Roman" w:hAnsi="Times New Roman" w:cs="Times New Roman"/>
          <w:sz w:val="24"/>
          <w:szCs w:val="24"/>
        </w:rPr>
        <w:t xml:space="preserve">, permiten la </w:t>
      </w:r>
      <w:r w:rsidR="006D31EB" w:rsidRPr="000823BA">
        <w:rPr>
          <w:rFonts w:ascii="Times New Roman" w:eastAsia="Times New Roman" w:hAnsi="Times New Roman" w:cs="Times New Roman"/>
          <w:sz w:val="24"/>
          <w:szCs w:val="24"/>
        </w:rPr>
        <w:t>identificación</w:t>
      </w:r>
      <w:r w:rsidRPr="000823BA">
        <w:rPr>
          <w:rFonts w:ascii="Times New Roman" w:eastAsia="Times New Roman" w:hAnsi="Times New Roman" w:cs="Times New Roman"/>
          <w:sz w:val="24"/>
          <w:szCs w:val="24"/>
        </w:rPr>
        <w:t xml:space="preserve"> de las prácticas que la institucionalid</w:t>
      </w:r>
      <w:r w:rsidR="008F06FD">
        <w:rPr>
          <w:rFonts w:ascii="Times New Roman" w:eastAsia="Times New Roman" w:hAnsi="Times New Roman" w:cs="Times New Roman"/>
          <w:sz w:val="24"/>
          <w:szCs w:val="24"/>
        </w:rPr>
        <w:t>ad del Estado reproducirá,</w:t>
      </w:r>
      <w:r w:rsidRPr="000823BA">
        <w:rPr>
          <w:rFonts w:ascii="Times New Roman" w:eastAsia="Times New Roman" w:hAnsi="Times New Roman" w:cs="Times New Roman"/>
          <w:sz w:val="24"/>
          <w:szCs w:val="24"/>
        </w:rPr>
        <w:t xml:space="preserve"> en el ámbito administrativo</w:t>
      </w:r>
      <w:r w:rsidR="008F06FD">
        <w:rPr>
          <w:rFonts w:ascii="Times New Roman" w:eastAsia="Times New Roman" w:hAnsi="Times New Roman" w:cs="Times New Roman"/>
          <w:sz w:val="24"/>
          <w:szCs w:val="24"/>
        </w:rPr>
        <w:t xml:space="preserve"> y</w:t>
      </w:r>
      <w:r w:rsidRPr="000823BA">
        <w:rPr>
          <w:rFonts w:ascii="Times New Roman" w:eastAsia="Times New Roman" w:hAnsi="Times New Roman" w:cs="Times New Roman"/>
          <w:sz w:val="24"/>
          <w:szCs w:val="24"/>
        </w:rPr>
        <w:t xml:space="preserve"> </w:t>
      </w:r>
      <w:r w:rsidRPr="000823BA">
        <w:rPr>
          <w:rFonts w:ascii="Times New Roman" w:eastAsia="Times New Roman" w:hAnsi="Times New Roman" w:cs="Times New Roman"/>
          <w:sz w:val="24"/>
          <w:szCs w:val="24"/>
        </w:rPr>
        <w:lastRenderedPageBreak/>
        <w:t>judicial. De esta forma los textos de derechos, son restringidos a su ámbito del deber ser y no permiten una práctica real de estos. El diálogo entre disc</w:t>
      </w:r>
      <w:r w:rsidR="006D31EB" w:rsidRPr="000823BA">
        <w:rPr>
          <w:rFonts w:ascii="Times New Roman" w:eastAsia="Times New Roman" w:hAnsi="Times New Roman" w:cs="Times New Roman"/>
          <w:sz w:val="24"/>
          <w:szCs w:val="24"/>
        </w:rPr>
        <w:t>ip</w:t>
      </w:r>
      <w:r w:rsidR="008E0C81">
        <w:rPr>
          <w:rFonts w:ascii="Times New Roman" w:eastAsia="Times New Roman" w:hAnsi="Times New Roman" w:cs="Times New Roman"/>
          <w:sz w:val="24"/>
          <w:szCs w:val="24"/>
        </w:rPr>
        <w:t>linas</w:t>
      </w:r>
      <w:r w:rsidRPr="000823BA">
        <w:rPr>
          <w:rFonts w:ascii="Times New Roman" w:eastAsia="Times New Roman" w:hAnsi="Times New Roman" w:cs="Times New Roman"/>
          <w:sz w:val="24"/>
          <w:szCs w:val="24"/>
        </w:rPr>
        <w:t xml:space="preserve"> resulta urgente en este caso, a fin de atender a un grupo particularmente perjudicado, sujeto a prácticas discriminatorias, de racismo, de violencia de género y de denegación del derecho que la misma institucionalidad, le declara reconocer.</w:t>
      </w:r>
      <w:r w:rsidR="0012570F">
        <w:rPr>
          <w:rFonts w:ascii="Times New Roman" w:eastAsia="Times New Roman" w:hAnsi="Times New Roman" w:cs="Times New Roman"/>
          <w:sz w:val="24"/>
          <w:szCs w:val="24"/>
        </w:rPr>
        <w:t xml:space="preserve"> Estas situaciones de violencia, afectan a los pueblos limitando el ejercicio de su autonomía y libre determinación. </w:t>
      </w:r>
    </w:p>
    <w:p w14:paraId="0D144ED7" w14:textId="77777777" w:rsidR="00FB2B62" w:rsidRPr="000823BA" w:rsidRDefault="00FB2B62">
      <w:pPr>
        <w:spacing w:after="0" w:line="360" w:lineRule="auto"/>
        <w:jc w:val="both"/>
        <w:rPr>
          <w:rFonts w:ascii="Times New Roman" w:eastAsia="Times New Roman" w:hAnsi="Times New Roman" w:cs="Times New Roman"/>
          <w:b/>
          <w:sz w:val="24"/>
          <w:szCs w:val="24"/>
        </w:rPr>
      </w:pPr>
    </w:p>
    <w:p w14:paraId="5F214806" w14:textId="77777777" w:rsidR="00FB2B62" w:rsidRPr="000823BA" w:rsidRDefault="00E8246E">
      <w:pPr>
        <w:spacing w:after="0" w:line="360" w:lineRule="auto"/>
        <w:jc w:val="both"/>
        <w:rPr>
          <w:rFonts w:ascii="Times New Roman" w:eastAsia="Times New Roman" w:hAnsi="Times New Roman" w:cs="Times New Roman"/>
          <w:b/>
          <w:sz w:val="24"/>
          <w:szCs w:val="24"/>
          <w:lang w:val="en-US"/>
        </w:rPr>
      </w:pPr>
      <w:r w:rsidRPr="000823BA">
        <w:rPr>
          <w:rFonts w:ascii="Times New Roman" w:eastAsia="Times New Roman" w:hAnsi="Times New Roman" w:cs="Times New Roman"/>
          <w:b/>
          <w:sz w:val="24"/>
          <w:szCs w:val="24"/>
          <w:lang w:val="en-US"/>
        </w:rPr>
        <w:t>Bibliografía</w:t>
      </w:r>
    </w:p>
    <w:p w14:paraId="1AD4F7AE"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CAPPELETTI, M; GARTH, B. 1983. El Acceso a la Justicia. Colegio de Abogados del Departamento Judicial de La Plata, Argentina. </w:t>
      </w:r>
    </w:p>
    <w:p w14:paraId="772E9E75"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CATRILEF SANTANA, A. 2015. Identidades ofendidas, memorias desplazadas y lugares de resistencia: Una mirada desde las y los Mapuche de la Provincia de Concepción. Memoria para</w:t>
      </w:r>
      <w:r w:rsidR="009A5952" w:rsidRPr="000823BA">
        <w:rPr>
          <w:rFonts w:ascii="Times New Roman" w:eastAsia="Times New Roman" w:hAnsi="Times New Roman" w:cs="Times New Roman"/>
          <w:sz w:val="24"/>
          <w:szCs w:val="24"/>
        </w:rPr>
        <w:t xml:space="preserve"> optar al Título de Antropóloga</w:t>
      </w:r>
      <w:r w:rsidRPr="000823BA">
        <w:rPr>
          <w:rFonts w:ascii="Times New Roman" w:eastAsia="Times New Roman" w:hAnsi="Times New Roman" w:cs="Times New Roman"/>
          <w:sz w:val="24"/>
          <w:szCs w:val="24"/>
        </w:rPr>
        <w:t xml:space="preserve">. Universidad de Concepción, Facultad de Ciencias Sociales. Concepción, Chile. </w:t>
      </w:r>
    </w:p>
    <w:p w14:paraId="5281DCF3" w14:textId="77777777" w:rsidR="00FB2B62" w:rsidRPr="000823BA" w:rsidRDefault="007C0627">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CUMES, A. 2014</w:t>
      </w:r>
      <w:r w:rsidR="00E8246E" w:rsidRPr="000823BA">
        <w:rPr>
          <w:rFonts w:ascii="Times New Roman" w:eastAsia="Times New Roman" w:hAnsi="Times New Roman" w:cs="Times New Roman"/>
          <w:sz w:val="24"/>
          <w:szCs w:val="24"/>
        </w:rPr>
        <w:t xml:space="preserve">. “Esencialismos estratégicos” y discursos de descolonización, en Mas allá del feminismo: Caminos para andar. Red de Feminismos Descoloniales, México. pp 60-86. </w:t>
      </w:r>
    </w:p>
    <w:p w14:paraId="5B062639" w14:textId="77777777" w:rsidR="00FB2B62" w:rsidRPr="000823BA" w:rsidRDefault="007C0627">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FOUCAULT, M. 2010</w:t>
      </w:r>
      <w:r w:rsidR="00E8246E" w:rsidRPr="000823BA">
        <w:rPr>
          <w:rFonts w:ascii="Times New Roman" w:eastAsia="Times New Roman" w:hAnsi="Times New Roman" w:cs="Times New Roman"/>
          <w:sz w:val="24"/>
          <w:szCs w:val="24"/>
        </w:rPr>
        <w:t>. Defender la sociedad. Fondo de Cultura Económica, 1ª ed 5ª reimp. Buenos Aires, 288 p.</w:t>
      </w:r>
    </w:p>
    <w:p w14:paraId="15F551A5"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GALTUNG, J. 2003. Violencia Cultural. Gernika Gogoratuz, Centro de Investigación por la Paz. Bizkaia, España. </w:t>
      </w:r>
    </w:p>
    <w:p w14:paraId="7F49E0DC"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GALTUNG, J. 2004. Violencia, guerra y su impacto. Sobre los efectos visibles e invisibles de la violencia. Disponible en </w:t>
      </w:r>
      <w:r w:rsidR="00765712">
        <w:fldChar w:fldCharType="begin"/>
      </w:r>
      <w:r w:rsidR="00765712">
        <w:instrText xml:space="preserve"> HYPERLINK "http://them.polylog.org/5/fgj-es.htm" \h </w:instrText>
      </w:r>
      <w:r w:rsidR="00765712">
        <w:fldChar w:fldCharType="separate"/>
      </w:r>
      <w:r w:rsidRPr="000823BA">
        <w:rPr>
          <w:rFonts w:ascii="Times New Roman" w:eastAsia="Times New Roman" w:hAnsi="Times New Roman" w:cs="Times New Roman"/>
          <w:sz w:val="24"/>
          <w:szCs w:val="24"/>
          <w:u w:val="single"/>
        </w:rPr>
        <w:t>http://them.polylog.org/5/fgj-es.htm</w:t>
      </w:r>
      <w:r w:rsidR="00765712">
        <w:rPr>
          <w:rFonts w:ascii="Times New Roman" w:eastAsia="Times New Roman" w:hAnsi="Times New Roman" w:cs="Times New Roman"/>
          <w:sz w:val="24"/>
          <w:szCs w:val="24"/>
          <w:u w:val="single"/>
        </w:rPr>
        <w:fldChar w:fldCharType="end"/>
      </w:r>
      <w:r w:rsidRPr="000823BA">
        <w:rPr>
          <w:rFonts w:ascii="Times New Roman" w:eastAsia="Times New Roman" w:hAnsi="Times New Roman" w:cs="Times New Roman"/>
          <w:sz w:val="24"/>
          <w:szCs w:val="24"/>
        </w:rPr>
        <w:t xml:space="preserve"> </w:t>
      </w:r>
    </w:p>
    <w:p w14:paraId="5044416C" w14:textId="77777777" w:rsidR="00FB2B62" w:rsidRPr="000823BA" w:rsidRDefault="007C0627">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GARGALLO, F. 2013</w:t>
      </w:r>
      <w:r w:rsidR="00E8246E" w:rsidRPr="000823BA">
        <w:rPr>
          <w:rFonts w:ascii="Times New Roman" w:eastAsia="Times New Roman" w:hAnsi="Times New Roman" w:cs="Times New Roman"/>
          <w:sz w:val="24"/>
          <w:szCs w:val="24"/>
        </w:rPr>
        <w:t xml:space="preserve">. Feminismos desde Abya Yala. Ideas y proposiciones de las mujeres de 607 pueblos en Nuestra América. Ediciones América Libre. Buenos Aires, Argentina. </w:t>
      </w:r>
    </w:p>
    <w:p w14:paraId="658E9C7B"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GREBE, M. 1987. La concepción del tiempo en la cultura mapuche. Revista Chilena de Antropología Nº6. pp 59-74. Facultad de Filosofía, Humanidades y Educación. Santiago, Chile. </w:t>
      </w:r>
    </w:p>
    <w:p w14:paraId="2B160921"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MARIMÁN, P; CANIUQUEO, S; MILLALÉN, J; LEVIL, R. 2006. ¡...Escucha, wingka...! Cuatro ensayos de Historia Nacional Mapuche y un epílogo sobre el futuro. Ediciones LOM. Santiago, Chile. </w:t>
      </w:r>
    </w:p>
    <w:p w14:paraId="076906CA" w14:textId="77777777" w:rsidR="00FB2B62" w:rsidRPr="000823BA" w:rsidRDefault="007C0627">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PAREDES, J. 2008</w:t>
      </w:r>
      <w:r w:rsidR="00E8246E" w:rsidRPr="000823BA">
        <w:rPr>
          <w:rFonts w:ascii="Times New Roman" w:eastAsia="Times New Roman" w:hAnsi="Times New Roman" w:cs="Times New Roman"/>
          <w:sz w:val="24"/>
          <w:szCs w:val="24"/>
        </w:rPr>
        <w:t>. Hilando fino desde el feminismo comunitario. Comunidad Mujeres Creando Comunidad y CEDEC. La Paz, Bolivia.</w:t>
      </w:r>
    </w:p>
    <w:p w14:paraId="63363804"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lastRenderedPageBreak/>
        <w:t xml:space="preserve">RIVERA BEIRAS, I. 2014. Retomando el Concepto de Violencia Estructural. La Memoria, el daño social y el derecho a las resistencias como forma de trabajo. </w:t>
      </w:r>
    </w:p>
    <w:p w14:paraId="320FD9FB" w14:textId="77777777" w:rsidR="005447A4" w:rsidRPr="000823BA" w:rsidRDefault="007C0627">
      <w:pPr>
        <w:spacing w:after="0" w:line="360" w:lineRule="auto"/>
        <w:jc w:val="both"/>
        <w:rPr>
          <w:rFonts w:ascii="Times New Roman" w:eastAsia="Times New Roman" w:hAnsi="Times New Roman" w:cs="Times New Roman"/>
          <w:sz w:val="24"/>
          <w:szCs w:val="24"/>
          <w:lang w:val="es-ES_tradnl"/>
        </w:rPr>
      </w:pPr>
      <w:r w:rsidRPr="000823BA">
        <w:rPr>
          <w:rFonts w:ascii="Times New Roman" w:eastAsia="Times New Roman" w:hAnsi="Times New Roman" w:cs="Times New Roman"/>
          <w:sz w:val="24"/>
          <w:szCs w:val="24"/>
          <w:lang w:val="es-ES_tradnl"/>
        </w:rPr>
        <w:t>RIVERA CUSICANQUI, S. 2010</w:t>
      </w:r>
      <w:r w:rsidR="005447A4" w:rsidRPr="000823BA">
        <w:rPr>
          <w:rFonts w:ascii="Times New Roman" w:eastAsia="Times New Roman" w:hAnsi="Times New Roman" w:cs="Times New Roman"/>
          <w:sz w:val="24"/>
          <w:szCs w:val="24"/>
          <w:lang w:val="es-ES_tradnl"/>
        </w:rPr>
        <w:t xml:space="preserve">. </w:t>
      </w:r>
      <w:proofErr w:type="spellStart"/>
      <w:r w:rsidR="005447A4" w:rsidRPr="000823BA">
        <w:rPr>
          <w:rFonts w:ascii="Times New Roman" w:eastAsia="Times New Roman" w:hAnsi="Times New Roman" w:cs="Times New Roman"/>
          <w:i/>
          <w:iCs/>
          <w:sz w:val="24"/>
          <w:szCs w:val="24"/>
          <w:lang w:val="es-ES_tradnl"/>
        </w:rPr>
        <w:t>Ch’ixinakax</w:t>
      </w:r>
      <w:proofErr w:type="spellEnd"/>
      <w:r w:rsidR="005447A4" w:rsidRPr="000823BA">
        <w:rPr>
          <w:rFonts w:ascii="Times New Roman" w:eastAsia="Times New Roman" w:hAnsi="Times New Roman" w:cs="Times New Roman"/>
          <w:i/>
          <w:iCs/>
          <w:sz w:val="24"/>
          <w:szCs w:val="24"/>
          <w:lang w:val="es-ES_tradnl"/>
        </w:rPr>
        <w:t xml:space="preserve"> </w:t>
      </w:r>
      <w:proofErr w:type="spellStart"/>
      <w:r w:rsidR="005447A4" w:rsidRPr="000823BA">
        <w:rPr>
          <w:rFonts w:ascii="Times New Roman" w:eastAsia="Times New Roman" w:hAnsi="Times New Roman" w:cs="Times New Roman"/>
          <w:i/>
          <w:iCs/>
          <w:sz w:val="24"/>
          <w:szCs w:val="24"/>
          <w:lang w:val="es-ES_tradnl"/>
        </w:rPr>
        <w:t>utxiwa</w:t>
      </w:r>
      <w:proofErr w:type="spellEnd"/>
      <w:r w:rsidR="005447A4" w:rsidRPr="000823BA">
        <w:rPr>
          <w:rFonts w:ascii="Times New Roman" w:eastAsia="Times New Roman" w:hAnsi="Times New Roman" w:cs="Times New Roman"/>
          <w:sz w:val="24"/>
          <w:szCs w:val="24"/>
          <w:lang w:val="es-ES_tradnl"/>
        </w:rPr>
        <w:t xml:space="preserve"> Una reflexión sobre prácticas y discursos descolonizadores. Buenos Aires: Retazos, Tinta Limón ediciones. </w:t>
      </w:r>
    </w:p>
    <w:p w14:paraId="252A3492" w14:textId="77777777" w:rsidR="00FB2B62" w:rsidRPr="000823BA" w:rsidRDefault="007C0627">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ROBLES, D. 2010</w:t>
      </w:r>
      <w:r w:rsidR="00E8246E" w:rsidRPr="000823BA">
        <w:rPr>
          <w:rFonts w:ascii="Times New Roman" w:eastAsia="Times New Roman" w:hAnsi="Times New Roman" w:cs="Times New Roman"/>
          <w:sz w:val="24"/>
          <w:szCs w:val="24"/>
        </w:rPr>
        <w:t xml:space="preserve">. El concepto de acceso a la justicia: evolución, vigencia y actualidad, en El acceso a la justicia: contribuciones teórico-empíricas en y desde países latinoamericanos. Instituto Internacional de Sociología Jurídica de Oñati. Editorial Dykinson S.L. Madrid, España. </w:t>
      </w:r>
    </w:p>
    <w:p w14:paraId="5F2F9C54" w14:textId="77777777" w:rsidR="00FB2B62" w:rsidRPr="000823BA" w:rsidRDefault="00E8246E">
      <w:pPr>
        <w:spacing w:after="0" w:line="360" w:lineRule="auto"/>
        <w:jc w:val="both"/>
        <w:rPr>
          <w:rFonts w:ascii="Times New Roman" w:eastAsia="Times New Roman" w:hAnsi="Times New Roman" w:cs="Times New Roman"/>
          <w:sz w:val="24"/>
          <w:szCs w:val="24"/>
        </w:rPr>
      </w:pPr>
      <w:r w:rsidRPr="000823BA">
        <w:rPr>
          <w:rFonts w:ascii="Times New Roman" w:eastAsia="Times New Roman" w:hAnsi="Times New Roman" w:cs="Times New Roman"/>
          <w:sz w:val="24"/>
          <w:szCs w:val="24"/>
        </w:rPr>
        <w:t xml:space="preserve">SEGATO, R. 2003. Las estructuras elementales de la violencia: Contrato y status en la etiología de la violencia. Brasilia. </w:t>
      </w:r>
    </w:p>
    <w:p w14:paraId="408D33CF" w14:textId="77777777" w:rsidR="00FB2B62" w:rsidRPr="000823BA" w:rsidRDefault="00FB2B62">
      <w:pPr>
        <w:spacing w:after="0" w:line="360" w:lineRule="auto"/>
        <w:jc w:val="both"/>
        <w:rPr>
          <w:rFonts w:ascii="Times New Roman" w:eastAsia="Times New Roman" w:hAnsi="Times New Roman" w:cs="Times New Roman"/>
          <w:sz w:val="24"/>
          <w:szCs w:val="24"/>
        </w:rPr>
      </w:pPr>
    </w:p>
    <w:sectPr w:rsidR="00FB2B62" w:rsidRPr="000823BA" w:rsidSect="001C2B4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6B6D7" w14:textId="77777777" w:rsidR="00247203" w:rsidRDefault="00247203" w:rsidP="00A1388F">
      <w:pPr>
        <w:spacing w:after="0" w:line="240" w:lineRule="auto"/>
      </w:pPr>
      <w:r>
        <w:separator/>
      </w:r>
    </w:p>
  </w:endnote>
  <w:endnote w:type="continuationSeparator" w:id="0">
    <w:p w14:paraId="3EAFAB2C" w14:textId="77777777" w:rsidR="00247203" w:rsidRDefault="00247203" w:rsidP="00A1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95841" w14:textId="77777777" w:rsidR="00247203" w:rsidRDefault="00247203" w:rsidP="00A1388F">
      <w:pPr>
        <w:spacing w:after="0" w:line="240" w:lineRule="auto"/>
      </w:pPr>
      <w:r>
        <w:separator/>
      </w:r>
    </w:p>
  </w:footnote>
  <w:footnote w:type="continuationSeparator" w:id="0">
    <w:p w14:paraId="0264F0D9" w14:textId="77777777" w:rsidR="00247203" w:rsidRDefault="00247203" w:rsidP="00A1388F">
      <w:pPr>
        <w:spacing w:after="0" w:line="240" w:lineRule="auto"/>
      </w:pPr>
      <w:r>
        <w:continuationSeparator/>
      </w:r>
    </w:p>
  </w:footnote>
  <w:footnote w:id="1">
    <w:p w14:paraId="0DD5FDE4" w14:textId="77777777" w:rsidR="00A1388F" w:rsidRPr="00641C1E" w:rsidRDefault="00A1388F" w:rsidP="00A1388F">
      <w:pPr>
        <w:pStyle w:val="FootnoteText"/>
        <w:jc w:val="both"/>
        <w:rPr>
          <w:rFonts w:ascii="Times New Roman" w:hAnsi="Times New Roman" w:cs="Times New Roman"/>
        </w:rPr>
      </w:pPr>
      <w:r w:rsidRPr="00641C1E">
        <w:rPr>
          <w:rStyle w:val="FootnoteReference"/>
          <w:rFonts w:ascii="Times New Roman" w:hAnsi="Times New Roman" w:cs="Times New Roman"/>
        </w:rPr>
        <w:footnoteRef/>
      </w:r>
      <w:r w:rsidRPr="00641C1E">
        <w:rPr>
          <w:rFonts w:ascii="Times New Roman" w:hAnsi="Times New Roman" w:cs="Times New Roman"/>
        </w:rPr>
        <w:t xml:space="preserve"> En la costumbre mapuche, el vocero/a o </w:t>
      </w:r>
      <w:r w:rsidRPr="00641C1E">
        <w:rPr>
          <w:rFonts w:ascii="Times New Roman" w:hAnsi="Times New Roman" w:cs="Times New Roman"/>
          <w:i/>
        </w:rPr>
        <w:t>werken</w:t>
      </w:r>
      <w:r w:rsidRPr="00641C1E">
        <w:rPr>
          <w:rFonts w:ascii="Times New Roman" w:hAnsi="Times New Roman" w:cs="Times New Roman"/>
        </w:rPr>
        <w:t xml:space="preserve"> es la persona que transmite el mensaje en representación de alguna autoridad y/o comunidad. Para efectos del artículo 6 del Convenio 169 de la OIT, son representantes ante el Estado. </w:t>
      </w:r>
    </w:p>
  </w:footnote>
  <w:footnote w:id="2">
    <w:p w14:paraId="6579D5EA" w14:textId="77777777" w:rsidR="005447A4" w:rsidRPr="009B7C31" w:rsidRDefault="005447A4" w:rsidP="00172415">
      <w:pPr>
        <w:pStyle w:val="FootnoteText"/>
        <w:jc w:val="both"/>
        <w:rPr>
          <w:rFonts w:ascii="Times New Roman" w:hAnsi="Times New Roman" w:cs="Times New Roman"/>
        </w:rPr>
      </w:pPr>
      <w:r w:rsidRPr="009B7C31">
        <w:rPr>
          <w:rStyle w:val="FootnoteReference"/>
          <w:rFonts w:ascii="Times New Roman" w:hAnsi="Times New Roman" w:cs="Times New Roman"/>
        </w:rPr>
        <w:footnoteRef/>
      </w:r>
      <w:r w:rsidRPr="009B7C31">
        <w:rPr>
          <w:rFonts w:ascii="Times New Roman" w:hAnsi="Times New Roman" w:cs="Times New Roman"/>
        </w:rPr>
        <w:t xml:space="preserve"> </w:t>
      </w:r>
      <w:r w:rsidR="007962F9" w:rsidRPr="009B7C31">
        <w:rPr>
          <w:rFonts w:ascii="Times New Roman" w:hAnsi="Times New Roman" w:cs="Times New Roman"/>
        </w:rPr>
        <w:t xml:space="preserve">Comprenderemos el colonialismo interno </w:t>
      </w:r>
      <w:r w:rsidRPr="009B7C31">
        <w:rPr>
          <w:rFonts w:ascii="Times New Roman" w:hAnsi="Times New Roman" w:cs="Times New Roman"/>
        </w:rPr>
        <w:t>desde la perspectiva de Rivera Cusicanqui (2010)</w:t>
      </w:r>
      <w:r w:rsidR="007962F9" w:rsidRPr="009B7C31">
        <w:rPr>
          <w:rFonts w:ascii="Times New Roman" w:hAnsi="Times New Roman" w:cs="Times New Roman"/>
        </w:rPr>
        <w:t xml:space="preserve">, que la piensa como una </w:t>
      </w:r>
      <w:r w:rsidR="00172415" w:rsidRPr="009B7C31">
        <w:rPr>
          <w:rFonts w:ascii="Times New Roman" w:hAnsi="Times New Roman" w:cs="Times New Roman"/>
        </w:rPr>
        <w:t>estructura,</w:t>
      </w:r>
      <w:r w:rsidR="007962F9" w:rsidRPr="009B7C31">
        <w:rPr>
          <w:rFonts w:ascii="Times New Roman" w:hAnsi="Times New Roman" w:cs="Times New Roman"/>
        </w:rPr>
        <w:t xml:space="preserve"> en tanto historia </w:t>
      </w:r>
      <w:r w:rsidR="009B7C31" w:rsidRPr="009B7C31">
        <w:rPr>
          <w:rFonts w:ascii="Times New Roman" w:hAnsi="Times New Roman" w:cs="Times New Roman"/>
        </w:rPr>
        <w:t xml:space="preserve">que es adoptada e internalizada por los pueblos. </w:t>
      </w:r>
    </w:p>
  </w:footnote>
  <w:footnote w:id="3">
    <w:p w14:paraId="0E1053CB" w14:textId="77777777" w:rsidR="004E378A" w:rsidRPr="001B08DD" w:rsidRDefault="004E378A">
      <w:pPr>
        <w:pStyle w:val="FootnoteText"/>
        <w:rPr>
          <w:rFonts w:ascii="Times New Roman" w:hAnsi="Times New Roman" w:cs="Times New Roman"/>
        </w:rPr>
      </w:pPr>
      <w:r w:rsidRPr="001B08DD">
        <w:rPr>
          <w:rStyle w:val="FootnoteReference"/>
          <w:rFonts w:ascii="Times New Roman" w:hAnsi="Times New Roman" w:cs="Times New Roman"/>
        </w:rPr>
        <w:footnoteRef/>
      </w:r>
      <w:r w:rsidRPr="001B08DD">
        <w:rPr>
          <w:rFonts w:ascii="Times New Roman" w:hAnsi="Times New Roman" w:cs="Times New Roman"/>
        </w:rPr>
        <w:t xml:space="preserve"> </w:t>
      </w:r>
      <w:r w:rsidRPr="001B08DD">
        <w:rPr>
          <w:rFonts w:ascii="Times New Roman" w:hAnsi="Times New Roman" w:cs="Times New Roman"/>
        </w:rPr>
        <w:t xml:space="preserve">En </w:t>
      </w:r>
      <w:r w:rsidR="001B08DD" w:rsidRPr="001B08DD">
        <w:rPr>
          <w:rFonts w:ascii="Times New Roman" w:hAnsi="Times New Roman" w:cs="Times New Roman"/>
        </w:rPr>
        <w:t xml:space="preserve">castellano, </w:t>
      </w:r>
      <w:r w:rsidR="001B08DD" w:rsidRPr="001B08DD">
        <w:rPr>
          <w:rFonts w:ascii="Times New Roman" w:hAnsi="Times New Roman" w:cs="Times New Roman"/>
          <w:i/>
        </w:rPr>
        <w:t>lamngien</w:t>
      </w:r>
      <w:r w:rsidR="001B08DD" w:rsidRPr="001B08DD">
        <w:rPr>
          <w:rFonts w:ascii="Times New Roman" w:hAnsi="Times New Roman" w:cs="Times New Roman"/>
        </w:rPr>
        <w:t xml:space="preserve"> puede interpretarse como </w:t>
      </w:r>
      <w:r w:rsidRPr="001B08DD">
        <w:rPr>
          <w:rFonts w:ascii="Times New Roman" w:hAnsi="Times New Roman" w:cs="Times New Roman"/>
        </w:rPr>
        <w:t xml:space="preserve">hermano/a.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CF4"/>
    <w:multiLevelType w:val="multilevel"/>
    <w:tmpl w:val="96D04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7F1B58"/>
    <w:multiLevelType w:val="multilevel"/>
    <w:tmpl w:val="85940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235462"/>
    <w:multiLevelType w:val="multilevel"/>
    <w:tmpl w:val="092E6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940F3B"/>
    <w:multiLevelType w:val="hybridMultilevel"/>
    <w:tmpl w:val="E91805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2B62"/>
    <w:rsid w:val="00010189"/>
    <w:rsid w:val="000243BC"/>
    <w:rsid w:val="000373FB"/>
    <w:rsid w:val="000823BA"/>
    <w:rsid w:val="000A7F8C"/>
    <w:rsid w:val="000C4D76"/>
    <w:rsid w:val="000D0323"/>
    <w:rsid w:val="000E5C70"/>
    <w:rsid w:val="000E7397"/>
    <w:rsid w:val="00103D1B"/>
    <w:rsid w:val="0010499F"/>
    <w:rsid w:val="0012570F"/>
    <w:rsid w:val="00127711"/>
    <w:rsid w:val="00130A22"/>
    <w:rsid w:val="0013605B"/>
    <w:rsid w:val="0017025A"/>
    <w:rsid w:val="00172415"/>
    <w:rsid w:val="00181190"/>
    <w:rsid w:val="00192D34"/>
    <w:rsid w:val="001A3A16"/>
    <w:rsid w:val="001B08DD"/>
    <w:rsid w:val="001C2B40"/>
    <w:rsid w:val="001D51FE"/>
    <w:rsid w:val="00205671"/>
    <w:rsid w:val="002178BB"/>
    <w:rsid w:val="0023749F"/>
    <w:rsid w:val="00247203"/>
    <w:rsid w:val="00273999"/>
    <w:rsid w:val="002772CF"/>
    <w:rsid w:val="00281506"/>
    <w:rsid w:val="00281DC5"/>
    <w:rsid w:val="00286C79"/>
    <w:rsid w:val="002912D6"/>
    <w:rsid w:val="002A6E4C"/>
    <w:rsid w:val="002B616C"/>
    <w:rsid w:val="002E014D"/>
    <w:rsid w:val="003049BF"/>
    <w:rsid w:val="0031184F"/>
    <w:rsid w:val="00335E62"/>
    <w:rsid w:val="003361D6"/>
    <w:rsid w:val="00357EF9"/>
    <w:rsid w:val="0036320D"/>
    <w:rsid w:val="0038575B"/>
    <w:rsid w:val="0038597E"/>
    <w:rsid w:val="00390629"/>
    <w:rsid w:val="00390716"/>
    <w:rsid w:val="00391038"/>
    <w:rsid w:val="003963C4"/>
    <w:rsid w:val="003A72D6"/>
    <w:rsid w:val="003B01C1"/>
    <w:rsid w:val="003B4B82"/>
    <w:rsid w:val="003D7F82"/>
    <w:rsid w:val="003E06CC"/>
    <w:rsid w:val="003F42BB"/>
    <w:rsid w:val="003F5EB1"/>
    <w:rsid w:val="00403904"/>
    <w:rsid w:val="004111E6"/>
    <w:rsid w:val="004272ED"/>
    <w:rsid w:val="004418BA"/>
    <w:rsid w:val="004420E2"/>
    <w:rsid w:val="004720C4"/>
    <w:rsid w:val="00472C9B"/>
    <w:rsid w:val="00473602"/>
    <w:rsid w:val="00494A2A"/>
    <w:rsid w:val="004C19F1"/>
    <w:rsid w:val="004D06EF"/>
    <w:rsid w:val="004D4744"/>
    <w:rsid w:val="004D702A"/>
    <w:rsid w:val="004E2069"/>
    <w:rsid w:val="004E378A"/>
    <w:rsid w:val="004F3301"/>
    <w:rsid w:val="005320A1"/>
    <w:rsid w:val="00536914"/>
    <w:rsid w:val="005447A4"/>
    <w:rsid w:val="00566BEB"/>
    <w:rsid w:val="00577759"/>
    <w:rsid w:val="0058292F"/>
    <w:rsid w:val="00592825"/>
    <w:rsid w:val="005B4555"/>
    <w:rsid w:val="005B665C"/>
    <w:rsid w:val="005C3A56"/>
    <w:rsid w:val="005C3F40"/>
    <w:rsid w:val="005D5AED"/>
    <w:rsid w:val="005E3863"/>
    <w:rsid w:val="005E5561"/>
    <w:rsid w:val="005F335C"/>
    <w:rsid w:val="005F4ED3"/>
    <w:rsid w:val="00605C08"/>
    <w:rsid w:val="00635338"/>
    <w:rsid w:val="00641C1E"/>
    <w:rsid w:val="00642518"/>
    <w:rsid w:val="00657D0E"/>
    <w:rsid w:val="00670513"/>
    <w:rsid w:val="00695F87"/>
    <w:rsid w:val="006B6556"/>
    <w:rsid w:val="006C32BF"/>
    <w:rsid w:val="006C3D3B"/>
    <w:rsid w:val="006D061E"/>
    <w:rsid w:val="006D31EB"/>
    <w:rsid w:val="006D4915"/>
    <w:rsid w:val="006E598A"/>
    <w:rsid w:val="007033DE"/>
    <w:rsid w:val="00731528"/>
    <w:rsid w:val="00750108"/>
    <w:rsid w:val="00755262"/>
    <w:rsid w:val="00765712"/>
    <w:rsid w:val="00780850"/>
    <w:rsid w:val="0078133B"/>
    <w:rsid w:val="007859F3"/>
    <w:rsid w:val="007905E6"/>
    <w:rsid w:val="00795898"/>
    <w:rsid w:val="007962F9"/>
    <w:rsid w:val="007B4541"/>
    <w:rsid w:val="007C0627"/>
    <w:rsid w:val="007D0689"/>
    <w:rsid w:val="007D0B50"/>
    <w:rsid w:val="007D2544"/>
    <w:rsid w:val="007E5AE8"/>
    <w:rsid w:val="007F2F4D"/>
    <w:rsid w:val="0080412B"/>
    <w:rsid w:val="00833E7A"/>
    <w:rsid w:val="008348CE"/>
    <w:rsid w:val="0084060A"/>
    <w:rsid w:val="00842273"/>
    <w:rsid w:val="008451D3"/>
    <w:rsid w:val="00852583"/>
    <w:rsid w:val="0089510E"/>
    <w:rsid w:val="008A0D76"/>
    <w:rsid w:val="008C4611"/>
    <w:rsid w:val="008C5A1B"/>
    <w:rsid w:val="008D1A52"/>
    <w:rsid w:val="008D6E6D"/>
    <w:rsid w:val="008E09B6"/>
    <w:rsid w:val="008E0C81"/>
    <w:rsid w:val="008E297F"/>
    <w:rsid w:val="008E6D18"/>
    <w:rsid w:val="008F06FD"/>
    <w:rsid w:val="009011E0"/>
    <w:rsid w:val="00913CDE"/>
    <w:rsid w:val="00933647"/>
    <w:rsid w:val="009452BD"/>
    <w:rsid w:val="009972B4"/>
    <w:rsid w:val="009A5952"/>
    <w:rsid w:val="009B7C31"/>
    <w:rsid w:val="009D4E97"/>
    <w:rsid w:val="009D7FBA"/>
    <w:rsid w:val="009F414F"/>
    <w:rsid w:val="00A0360F"/>
    <w:rsid w:val="00A05AAA"/>
    <w:rsid w:val="00A1388F"/>
    <w:rsid w:val="00A1485B"/>
    <w:rsid w:val="00A3140C"/>
    <w:rsid w:val="00A367DB"/>
    <w:rsid w:val="00A42A35"/>
    <w:rsid w:val="00A4724F"/>
    <w:rsid w:val="00A544CD"/>
    <w:rsid w:val="00A664B4"/>
    <w:rsid w:val="00A72145"/>
    <w:rsid w:val="00A86BE3"/>
    <w:rsid w:val="00AB62E9"/>
    <w:rsid w:val="00AC0454"/>
    <w:rsid w:val="00AC5C42"/>
    <w:rsid w:val="00AC5D23"/>
    <w:rsid w:val="00AC78CA"/>
    <w:rsid w:val="00AD06A9"/>
    <w:rsid w:val="00AE2636"/>
    <w:rsid w:val="00AE39AF"/>
    <w:rsid w:val="00AF2D06"/>
    <w:rsid w:val="00AF6725"/>
    <w:rsid w:val="00B05E32"/>
    <w:rsid w:val="00B27698"/>
    <w:rsid w:val="00B34744"/>
    <w:rsid w:val="00B358E7"/>
    <w:rsid w:val="00B56B2E"/>
    <w:rsid w:val="00B64099"/>
    <w:rsid w:val="00B649FC"/>
    <w:rsid w:val="00B73833"/>
    <w:rsid w:val="00B7580D"/>
    <w:rsid w:val="00B822C2"/>
    <w:rsid w:val="00B823E4"/>
    <w:rsid w:val="00BA0398"/>
    <w:rsid w:val="00BA1DC5"/>
    <w:rsid w:val="00BA1E9C"/>
    <w:rsid w:val="00BC3CDC"/>
    <w:rsid w:val="00BC73D7"/>
    <w:rsid w:val="00BD0802"/>
    <w:rsid w:val="00BD63D2"/>
    <w:rsid w:val="00BF01AE"/>
    <w:rsid w:val="00C01C9A"/>
    <w:rsid w:val="00C04595"/>
    <w:rsid w:val="00C12396"/>
    <w:rsid w:val="00C30291"/>
    <w:rsid w:val="00C44610"/>
    <w:rsid w:val="00C62415"/>
    <w:rsid w:val="00C902CC"/>
    <w:rsid w:val="00CA4DEB"/>
    <w:rsid w:val="00CB1673"/>
    <w:rsid w:val="00CB41E2"/>
    <w:rsid w:val="00CC44E6"/>
    <w:rsid w:val="00CC70DD"/>
    <w:rsid w:val="00CF2656"/>
    <w:rsid w:val="00D21F38"/>
    <w:rsid w:val="00D30923"/>
    <w:rsid w:val="00D54AC9"/>
    <w:rsid w:val="00D66D43"/>
    <w:rsid w:val="00D71A6C"/>
    <w:rsid w:val="00D76DFD"/>
    <w:rsid w:val="00D80234"/>
    <w:rsid w:val="00D87621"/>
    <w:rsid w:val="00D95398"/>
    <w:rsid w:val="00DB2E5D"/>
    <w:rsid w:val="00DB6E94"/>
    <w:rsid w:val="00DB7024"/>
    <w:rsid w:val="00DC6DE1"/>
    <w:rsid w:val="00DC76B5"/>
    <w:rsid w:val="00DF02CF"/>
    <w:rsid w:val="00E1468C"/>
    <w:rsid w:val="00E150F2"/>
    <w:rsid w:val="00E26524"/>
    <w:rsid w:val="00E33C1D"/>
    <w:rsid w:val="00E644F0"/>
    <w:rsid w:val="00E66010"/>
    <w:rsid w:val="00E8246E"/>
    <w:rsid w:val="00E82DB9"/>
    <w:rsid w:val="00E86DB0"/>
    <w:rsid w:val="00EA2714"/>
    <w:rsid w:val="00EA3ED5"/>
    <w:rsid w:val="00EB2BD9"/>
    <w:rsid w:val="00EC1EC0"/>
    <w:rsid w:val="00EC1F95"/>
    <w:rsid w:val="00ED1347"/>
    <w:rsid w:val="00ED351D"/>
    <w:rsid w:val="00ED490C"/>
    <w:rsid w:val="00EF6537"/>
    <w:rsid w:val="00EF6BF6"/>
    <w:rsid w:val="00F0026F"/>
    <w:rsid w:val="00F05ECC"/>
    <w:rsid w:val="00F14EC5"/>
    <w:rsid w:val="00F33659"/>
    <w:rsid w:val="00F33957"/>
    <w:rsid w:val="00F34B27"/>
    <w:rsid w:val="00F80DEC"/>
    <w:rsid w:val="00F9492A"/>
    <w:rsid w:val="00FA060B"/>
    <w:rsid w:val="00FA5471"/>
    <w:rsid w:val="00FB2B62"/>
    <w:rsid w:val="00FC16A0"/>
    <w:rsid w:val="00FE1964"/>
    <w:rsid w:val="00FE420E"/>
    <w:rsid w:val="00FF55E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34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388F"/>
    <w:pPr>
      <w:spacing w:after="0" w:line="240" w:lineRule="auto"/>
    </w:pPr>
    <w:rPr>
      <w:sz w:val="20"/>
      <w:szCs w:val="20"/>
    </w:rPr>
  </w:style>
  <w:style w:type="character" w:customStyle="1" w:styleId="FootnoteTextChar">
    <w:name w:val="Footnote Text Char"/>
    <w:basedOn w:val="DefaultParagraphFont"/>
    <w:link w:val="FootnoteText"/>
    <w:uiPriority w:val="99"/>
    <w:rsid w:val="00A1388F"/>
    <w:rPr>
      <w:sz w:val="20"/>
      <w:szCs w:val="20"/>
    </w:rPr>
  </w:style>
  <w:style w:type="character" w:styleId="FootnoteReference">
    <w:name w:val="footnote reference"/>
    <w:basedOn w:val="DefaultParagraphFont"/>
    <w:uiPriority w:val="99"/>
    <w:semiHidden/>
    <w:unhideWhenUsed/>
    <w:rsid w:val="00A1388F"/>
    <w:rPr>
      <w:vertAlign w:val="superscript"/>
    </w:rPr>
  </w:style>
  <w:style w:type="paragraph" w:styleId="ListParagraph">
    <w:name w:val="List Paragraph"/>
    <w:basedOn w:val="Normal"/>
    <w:uiPriority w:val="34"/>
    <w:qFormat/>
    <w:rsid w:val="004F3301"/>
    <w:pPr>
      <w:ind w:left="720"/>
      <w:contextualSpacing/>
    </w:pPr>
  </w:style>
  <w:style w:type="character" w:styleId="Hyperlink">
    <w:name w:val="Hyperlink"/>
    <w:basedOn w:val="DefaultParagraphFont"/>
    <w:uiPriority w:val="99"/>
    <w:unhideWhenUsed/>
    <w:rsid w:val="00A42A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11228-5C51-454D-8E30-8870CF97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14</Pages>
  <Words>4970</Words>
  <Characters>28333</Characters>
  <Application>Microsoft Macintosh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María Belén Pepe</cp:lastModifiedBy>
  <cp:revision>225</cp:revision>
  <dcterms:created xsi:type="dcterms:W3CDTF">2016-11-06T02:31:00Z</dcterms:created>
  <dcterms:modified xsi:type="dcterms:W3CDTF">2018-02-28T21:47:00Z</dcterms:modified>
</cp:coreProperties>
</file>