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72B5A" w14:textId="77777777" w:rsidR="00B9090F" w:rsidRPr="00AB0D88" w:rsidRDefault="00DF7786" w:rsidP="00DF7786">
      <w:pPr>
        <w:spacing w:after="0" w:line="360" w:lineRule="auto"/>
        <w:rPr>
          <w:rFonts w:ascii="Times New Roman" w:hAnsi="Times New Roman"/>
          <w:b/>
          <w:bCs/>
          <w:iCs/>
          <w:sz w:val="24"/>
          <w:szCs w:val="24"/>
        </w:rPr>
      </w:pPr>
      <w:bookmarkStart w:id="0" w:name="_GoBack"/>
      <w:bookmarkEnd w:id="0"/>
      <w:r w:rsidRPr="00AB0D88">
        <w:rPr>
          <w:rFonts w:ascii="Times New Roman" w:hAnsi="Times New Roman"/>
          <w:b/>
          <w:bCs/>
          <w:iCs/>
          <w:sz w:val="24"/>
          <w:szCs w:val="24"/>
        </w:rPr>
        <w:t xml:space="preserve">Ruralistas avançam sobre a </w:t>
      </w:r>
      <w:proofErr w:type="spellStart"/>
      <w:r w:rsidRPr="00AB0D88">
        <w:rPr>
          <w:rFonts w:ascii="Times New Roman" w:hAnsi="Times New Roman"/>
          <w:b/>
          <w:bCs/>
          <w:iCs/>
          <w:sz w:val="24"/>
          <w:szCs w:val="24"/>
        </w:rPr>
        <w:t>funai</w:t>
      </w:r>
      <w:proofErr w:type="spellEnd"/>
      <w:r w:rsidRPr="00AB0D88">
        <w:rPr>
          <w:rFonts w:ascii="Times New Roman" w:hAnsi="Times New Roman"/>
          <w:b/>
          <w:bCs/>
          <w:iCs/>
          <w:sz w:val="24"/>
          <w:szCs w:val="24"/>
        </w:rPr>
        <w:t xml:space="preserve"> e asfixiam</w:t>
      </w:r>
      <w:r w:rsidR="0073682B">
        <w:rPr>
          <w:rFonts w:ascii="Times New Roman" w:hAnsi="Times New Roman"/>
          <w:b/>
          <w:bCs/>
          <w:iCs/>
          <w:sz w:val="24"/>
          <w:szCs w:val="24"/>
        </w:rPr>
        <w:t xml:space="preserve"> </w:t>
      </w:r>
      <w:r w:rsidRPr="00AB0D88">
        <w:rPr>
          <w:rFonts w:ascii="Times New Roman" w:hAnsi="Times New Roman"/>
          <w:b/>
          <w:bCs/>
          <w:iCs/>
          <w:sz w:val="24"/>
          <w:szCs w:val="24"/>
        </w:rPr>
        <w:t>econômica e politicamente os direitos indígenas</w:t>
      </w:r>
    </w:p>
    <w:p w14:paraId="5E66EC18" w14:textId="77777777" w:rsidR="00B9090F" w:rsidRPr="00AB0D88" w:rsidRDefault="00B9090F" w:rsidP="0073682B">
      <w:pPr>
        <w:spacing w:after="0" w:line="240" w:lineRule="auto"/>
        <w:jc w:val="center"/>
        <w:rPr>
          <w:rFonts w:ascii="Times New Roman" w:hAnsi="Times New Roman"/>
          <w:bCs/>
          <w:iCs/>
          <w:sz w:val="24"/>
          <w:szCs w:val="24"/>
        </w:rPr>
      </w:pPr>
    </w:p>
    <w:p w14:paraId="2D7C2ABD" w14:textId="77777777" w:rsidR="00DE0840" w:rsidRDefault="00DE0840" w:rsidP="0073682B">
      <w:pPr>
        <w:spacing w:after="0" w:line="240" w:lineRule="auto"/>
        <w:jc w:val="center"/>
        <w:rPr>
          <w:rFonts w:ascii="Times New Roman" w:hAnsi="Times New Roman"/>
          <w:b/>
          <w:bCs/>
          <w:i/>
          <w:iCs/>
          <w:sz w:val="24"/>
          <w:szCs w:val="24"/>
        </w:rPr>
      </w:pPr>
    </w:p>
    <w:p w14:paraId="0F805C38" w14:textId="77777777" w:rsidR="0073682B" w:rsidRPr="00DF7786" w:rsidRDefault="006D7FD6" w:rsidP="00DF7786">
      <w:pPr>
        <w:spacing w:after="0" w:line="240" w:lineRule="auto"/>
        <w:jc w:val="right"/>
        <w:rPr>
          <w:rFonts w:ascii="Times New Roman" w:hAnsi="Times New Roman"/>
          <w:b/>
          <w:bCs/>
          <w:i/>
          <w:iCs/>
          <w:sz w:val="24"/>
          <w:szCs w:val="24"/>
        </w:rPr>
      </w:pPr>
      <w:r w:rsidRPr="00AB0D88">
        <w:rPr>
          <w:rFonts w:ascii="Times New Roman" w:hAnsi="Times New Roman"/>
          <w:b/>
          <w:bCs/>
          <w:i/>
          <w:iCs/>
          <w:sz w:val="24"/>
          <w:szCs w:val="24"/>
        </w:rPr>
        <w:t xml:space="preserve">Ricardo </w:t>
      </w:r>
      <w:proofErr w:type="spellStart"/>
      <w:r w:rsidRPr="00AB0D88">
        <w:rPr>
          <w:rFonts w:ascii="Times New Roman" w:hAnsi="Times New Roman"/>
          <w:b/>
          <w:bCs/>
          <w:i/>
          <w:iCs/>
          <w:sz w:val="24"/>
          <w:szCs w:val="24"/>
        </w:rPr>
        <w:t>Verdum</w:t>
      </w:r>
      <w:proofErr w:type="spellEnd"/>
    </w:p>
    <w:p w14:paraId="4A5E95BA" w14:textId="77777777" w:rsidR="0073682B" w:rsidRDefault="0073682B" w:rsidP="00DF7786">
      <w:pPr>
        <w:spacing w:after="0"/>
        <w:jc w:val="right"/>
        <w:rPr>
          <w:rFonts w:ascii="Times New Roman" w:hAnsi="Times New Roman"/>
          <w:color w:val="222222"/>
          <w:sz w:val="20"/>
          <w:szCs w:val="20"/>
          <w:shd w:val="clear" w:color="auto" w:fill="FFFFFF"/>
        </w:rPr>
      </w:pPr>
      <w:r w:rsidRPr="004647AB">
        <w:rPr>
          <w:rFonts w:ascii="Times New Roman" w:hAnsi="Times New Roman"/>
          <w:color w:val="222222"/>
          <w:sz w:val="20"/>
          <w:szCs w:val="20"/>
          <w:shd w:val="clear" w:color="auto" w:fill="FFFFFF"/>
        </w:rPr>
        <w:t>Doutor em Antropologia Social pela Universidade de Brasília (UnB)</w:t>
      </w:r>
    </w:p>
    <w:p w14:paraId="29A2E20E" w14:textId="77777777" w:rsidR="0073682B" w:rsidRDefault="0073682B" w:rsidP="00DF7786">
      <w:pPr>
        <w:spacing w:after="0"/>
        <w:jc w:val="right"/>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Investigador e Professor no P</w:t>
      </w:r>
      <w:r w:rsidRPr="004647AB">
        <w:rPr>
          <w:rFonts w:ascii="Times New Roman" w:hAnsi="Times New Roman"/>
          <w:color w:val="222222"/>
          <w:sz w:val="20"/>
          <w:szCs w:val="20"/>
          <w:shd w:val="clear" w:color="auto" w:fill="FFFFFF"/>
        </w:rPr>
        <w:t>rograma de Pós-Graduação em Antropologia Social</w:t>
      </w:r>
      <w:r>
        <w:rPr>
          <w:rFonts w:ascii="Times New Roman" w:hAnsi="Times New Roman"/>
          <w:color w:val="222222"/>
          <w:sz w:val="20"/>
          <w:szCs w:val="20"/>
          <w:shd w:val="clear" w:color="auto" w:fill="FFFFFF"/>
        </w:rPr>
        <w:t xml:space="preserve"> (PPGAS)</w:t>
      </w:r>
    </w:p>
    <w:p w14:paraId="68C6F29F" w14:textId="77777777" w:rsidR="0073682B" w:rsidRDefault="0073682B" w:rsidP="00DF7786">
      <w:pPr>
        <w:spacing w:after="0"/>
        <w:jc w:val="right"/>
        <w:rPr>
          <w:rFonts w:ascii="Times New Roman" w:hAnsi="Times New Roman"/>
          <w:color w:val="222222"/>
          <w:sz w:val="20"/>
          <w:szCs w:val="20"/>
          <w:shd w:val="clear" w:color="auto" w:fill="FFFFFF"/>
        </w:rPr>
      </w:pPr>
      <w:r w:rsidRPr="004647AB">
        <w:rPr>
          <w:rFonts w:ascii="Times New Roman" w:hAnsi="Times New Roman"/>
          <w:color w:val="222222"/>
          <w:sz w:val="20"/>
          <w:szCs w:val="20"/>
          <w:shd w:val="clear" w:color="auto" w:fill="FFFFFF"/>
        </w:rPr>
        <w:t>Universidade Federal do Rio Grande do Sul (UFRGS)</w:t>
      </w:r>
    </w:p>
    <w:p w14:paraId="3356BF2A" w14:textId="77777777" w:rsidR="00672D1E" w:rsidRDefault="00672D1E" w:rsidP="0073682B">
      <w:pPr>
        <w:spacing w:after="0"/>
        <w:jc w:val="center"/>
        <w:rPr>
          <w:rFonts w:ascii="Times New Roman" w:hAnsi="Times New Roman"/>
          <w:color w:val="222222"/>
          <w:sz w:val="20"/>
          <w:szCs w:val="20"/>
          <w:shd w:val="clear" w:color="auto" w:fill="FFFFFF"/>
        </w:rPr>
      </w:pPr>
    </w:p>
    <w:p w14:paraId="21F07C56" w14:textId="77777777" w:rsidR="00672D1E" w:rsidRDefault="00672D1E" w:rsidP="00672D1E">
      <w:pPr>
        <w:spacing w:after="0"/>
        <w:jc w:val="both"/>
        <w:rPr>
          <w:rFonts w:ascii="Times New Roman" w:hAnsi="Times New Roman"/>
          <w:color w:val="222222"/>
          <w:sz w:val="20"/>
          <w:szCs w:val="20"/>
          <w:shd w:val="clear" w:color="auto" w:fill="FFFFFF"/>
        </w:rPr>
      </w:pPr>
    </w:p>
    <w:p w14:paraId="21DEAD0F" w14:textId="77777777" w:rsidR="00AC3673" w:rsidRPr="00AB0D88" w:rsidRDefault="003C2F09" w:rsidP="00DE395E">
      <w:pPr>
        <w:spacing w:line="360" w:lineRule="auto"/>
        <w:ind w:firstLine="708"/>
        <w:jc w:val="both"/>
        <w:rPr>
          <w:rFonts w:ascii="Times New Roman" w:hAnsi="Times New Roman"/>
          <w:sz w:val="24"/>
          <w:szCs w:val="24"/>
        </w:rPr>
      </w:pPr>
      <w:r w:rsidRPr="00AB0D88">
        <w:rPr>
          <w:rFonts w:ascii="Times New Roman" w:hAnsi="Times New Roman"/>
          <w:sz w:val="24"/>
          <w:szCs w:val="24"/>
        </w:rPr>
        <w:t>P</w:t>
      </w:r>
      <w:r w:rsidR="00DF670E" w:rsidRPr="00AB0D88">
        <w:rPr>
          <w:rFonts w:ascii="Times New Roman" w:hAnsi="Times New Roman"/>
          <w:sz w:val="24"/>
          <w:szCs w:val="24"/>
        </w:rPr>
        <w:t xml:space="preserve">rimeiro </w:t>
      </w:r>
      <w:r w:rsidR="007B1BB0" w:rsidRPr="00AB0D88">
        <w:rPr>
          <w:rFonts w:ascii="Times New Roman" w:hAnsi="Times New Roman"/>
          <w:sz w:val="24"/>
          <w:szCs w:val="24"/>
        </w:rPr>
        <w:t xml:space="preserve">ano de implementação </w:t>
      </w:r>
      <w:r w:rsidR="00933CC7" w:rsidRPr="00AB0D88">
        <w:rPr>
          <w:rFonts w:ascii="Times New Roman" w:hAnsi="Times New Roman"/>
          <w:sz w:val="24"/>
          <w:szCs w:val="24"/>
        </w:rPr>
        <w:t>do Plano Plurianual (PPA) 2016-2019</w:t>
      </w:r>
      <w:r w:rsidR="00305B49" w:rsidRPr="00AB0D88">
        <w:rPr>
          <w:rFonts w:ascii="Times New Roman" w:hAnsi="Times New Roman"/>
          <w:sz w:val="24"/>
          <w:szCs w:val="24"/>
        </w:rPr>
        <w:t xml:space="preserve"> do governo federal</w:t>
      </w:r>
      <w:r w:rsidRPr="00AB0D88">
        <w:rPr>
          <w:rFonts w:ascii="Times New Roman" w:hAnsi="Times New Roman"/>
          <w:sz w:val="24"/>
          <w:szCs w:val="24"/>
        </w:rPr>
        <w:t xml:space="preserve">, 2016 </w:t>
      </w:r>
      <w:r w:rsidR="00DC38BB" w:rsidRPr="00AB0D88">
        <w:rPr>
          <w:rFonts w:ascii="Times New Roman" w:hAnsi="Times New Roman"/>
          <w:sz w:val="24"/>
          <w:szCs w:val="24"/>
        </w:rPr>
        <w:t xml:space="preserve">também </w:t>
      </w:r>
      <w:r w:rsidRPr="00AB0D88">
        <w:rPr>
          <w:rFonts w:ascii="Times New Roman" w:hAnsi="Times New Roman"/>
          <w:sz w:val="24"/>
          <w:szCs w:val="24"/>
        </w:rPr>
        <w:t xml:space="preserve">foi </w:t>
      </w:r>
      <w:r w:rsidR="00DC38BB" w:rsidRPr="00AB0D88">
        <w:rPr>
          <w:rFonts w:ascii="Times New Roman" w:hAnsi="Times New Roman"/>
          <w:sz w:val="24"/>
          <w:szCs w:val="24"/>
        </w:rPr>
        <w:t xml:space="preserve">o ano em que </w:t>
      </w:r>
      <w:r w:rsidR="00A166A3" w:rsidRPr="00AB0D88">
        <w:rPr>
          <w:rFonts w:ascii="Times New Roman" w:hAnsi="Times New Roman"/>
          <w:sz w:val="24"/>
          <w:szCs w:val="24"/>
        </w:rPr>
        <w:t xml:space="preserve">ocorreu </w:t>
      </w:r>
      <w:r w:rsidR="00DC38BB" w:rsidRPr="00AB0D88">
        <w:rPr>
          <w:rFonts w:ascii="Times New Roman" w:hAnsi="Times New Roman"/>
          <w:sz w:val="24"/>
          <w:szCs w:val="24"/>
        </w:rPr>
        <w:t xml:space="preserve">uma ruptura na coligação </w:t>
      </w:r>
      <w:r w:rsidR="00775B6E" w:rsidRPr="00AB0D88">
        <w:rPr>
          <w:rFonts w:ascii="Times New Roman" w:hAnsi="Times New Roman"/>
          <w:sz w:val="24"/>
          <w:szCs w:val="24"/>
        </w:rPr>
        <w:t xml:space="preserve">partidária </w:t>
      </w:r>
      <w:r w:rsidR="00DC38BB" w:rsidRPr="00AB0D88">
        <w:rPr>
          <w:rFonts w:ascii="Times New Roman" w:hAnsi="Times New Roman"/>
          <w:sz w:val="24"/>
          <w:szCs w:val="24"/>
        </w:rPr>
        <w:t>que</w:t>
      </w:r>
      <w:r w:rsidRPr="00AB0D88">
        <w:rPr>
          <w:rFonts w:ascii="Times New Roman" w:hAnsi="Times New Roman"/>
          <w:sz w:val="24"/>
          <w:szCs w:val="24"/>
        </w:rPr>
        <w:t xml:space="preserve"> </w:t>
      </w:r>
      <w:r w:rsidR="00DC38BB" w:rsidRPr="00AB0D88">
        <w:rPr>
          <w:rFonts w:ascii="Times New Roman" w:hAnsi="Times New Roman"/>
          <w:sz w:val="24"/>
          <w:szCs w:val="24"/>
        </w:rPr>
        <w:t>hegemoniz</w:t>
      </w:r>
      <w:r w:rsidR="00157DA6" w:rsidRPr="00AB0D88">
        <w:rPr>
          <w:rFonts w:ascii="Times New Roman" w:hAnsi="Times New Roman"/>
          <w:sz w:val="24"/>
          <w:szCs w:val="24"/>
        </w:rPr>
        <w:t xml:space="preserve">ara </w:t>
      </w:r>
      <w:r w:rsidR="00DC38BB" w:rsidRPr="00AB0D88">
        <w:rPr>
          <w:rFonts w:ascii="Times New Roman" w:hAnsi="Times New Roman"/>
          <w:sz w:val="24"/>
          <w:szCs w:val="24"/>
        </w:rPr>
        <w:t xml:space="preserve">a política institucional brasileira </w:t>
      </w:r>
      <w:r w:rsidR="006360FF" w:rsidRPr="00AB0D88">
        <w:rPr>
          <w:rFonts w:ascii="Times New Roman" w:hAnsi="Times New Roman"/>
          <w:sz w:val="24"/>
          <w:szCs w:val="24"/>
        </w:rPr>
        <w:t>por</w:t>
      </w:r>
      <w:r w:rsidR="00775B6E" w:rsidRPr="00AB0D88">
        <w:rPr>
          <w:rFonts w:ascii="Times New Roman" w:hAnsi="Times New Roman"/>
          <w:sz w:val="24"/>
          <w:szCs w:val="24"/>
        </w:rPr>
        <w:t xml:space="preserve"> quase quatorze</w:t>
      </w:r>
      <w:r w:rsidR="00DC38BB" w:rsidRPr="00AB0D88">
        <w:rPr>
          <w:rFonts w:ascii="Times New Roman" w:hAnsi="Times New Roman"/>
          <w:sz w:val="24"/>
          <w:szCs w:val="24"/>
        </w:rPr>
        <w:t xml:space="preserve"> anos</w:t>
      </w:r>
      <w:r w:rsidR="00A166A3" w:rsidRPr="00AB0D88">
        <w:rPr>
          <w:rFonts w:ascii="Times New Roman" w:hAnsi="Times New Roman"/>
          <w:sz w:val="24"/>
          <w:szCs w:val="24"/>
        </w:rPr>
        <w:t>. I</w:t>
      </w:r>
      <w:r w:rsidR="00DC38BB" w:rsidRPr="00AB0D88">
        <w:rPr>
          <w:rFonts w:ascii="Times New Roman" w:hAnsi="Times New Roman"/>
          <w:sz w:val="24"/>
          <w:szCs w:val="24"/>
        </w:rPr>
        <w:t xml:space="preserve">nfelizmente </w:t>
      </w:r>
      <w:r w:rsidR="00A166A3" w:rsidRPr="00AB0D88">
        <w:rPr>
          <w:rFonts w:ascii="Times New Roman" w:hAnsi="Times New Roman"/>
          <w:sz w:val="24"/>
          <w:szCs w:val="24"/>
        </w:rPr>
        <w:t xml:space="preserve">essa ruptura se deu </w:t>
      </w:r>
      <w:r w:rsidR="00DC38BB" w:rsidRPr="00AB0D88">
        <w:rPr>
          <w:rFonts w:ascii="Times New Roman" w:hAnsi="Times New Roman"/>
          <w:sz w:val="24"/>
          <w:szCs w:val="24"/>
        </w:rPr>
        <w:t xml:space="preserve">em favor da sua ala mais conservadora, </w:t>
      </w:r>
      <w:r w:rsidR="00775B6E" w:rsidRPr="00AB0D88">
        <w:rPr>
          <w:rFonts w:ascii="Times New Roman" w:hAnsi="Times New Roman"/>
          <w:sz w:val="24"/>
          <w:szCs w:val="24"/>
        </w:rPr>
        <w:t xml:space="preserve">ou mais </w:t>
      </w:r>
      <w:r w:rsidR="009F671C" w:rsidRPr="00AB0D88">
        <w:rPr>
          <w:rFonts w:ascii="Times New Roman" w:hAnsi="Times New Roman"/>
          <w:sz w:val="24"/>
          <w:szCs w:val="24"/>
        </w:rPr>
        <w:t>neo</w:t>
      </w:r>
      <w:r w:rsidR="00775B6E" w:rsidRPr="00AB0D88">
        <w:rPr>
          <w:rFonts w:ascii="Times New Roman" w:hAnsi="Times New Roman"/>
          <w:sz w:val="24"/>
          <w:szCs w:val="24"/>
        </w:rPr>
        <w:t xml:space="preserve">liberal como preferem alguns, </w:t>
      </w:r>
      <w:r w:rsidR="00DC38BB" w:rsidRPr="00AB0D88">
        <w:rPr>
          <w:rFonts w:ascii="Times New Roman" w:hAnsi="Times New Roman"/>
          <w:sz w:val="24"/>
          <w:szCs w:val="24"/>
        </w:rPr>
        <w:t>colocando em risco e</w:t>
      </w:r>
      <w:r w:rsidRPr="00AB0D88">
        <w:rPr>
          <w:rFonts w:ascii="Times New Roman" w:hAnsi="Times New Roman"/>
          <w:sz w:val="24"/>
          <w:szCs w:val="24"/>
        </w:rPr>
        <w:t>/ou</w:t>
      </w:r>
      <w:r w:rsidR="00DC38BB" w:rsidRPr="00AB0D88">
        <w:rPr>
          <w:rFonts w:ascii="Times New Roman" w:hAnsi="Times New Roman"/>
          <w:sz w:val="24"/>
          <w:szCs w:val="24"/>
        </w:rPr>
        <w:t xml:space="preserve"> em alguns casos </w:t>
      </w:r>
      <w:r w:rsidR="00775B6E" w:rsidRPr="00AB0D88">
        <w:rPr>
          <w:rFonts w:ascii="Times New Roman" w:hAnsi="Times New Roman"/>
          <w:sz w:val="24"/>
          <w:szCs w:val="24"/>
        </w:rPr>
        <w:t xml:space="preserve">promovendo </w:t>
      </w:r>
      <w:r w:rsidR="00A166A3" w:rsidRPr="00AB0D88">
        <w:rPr>
          <w:rFonts w:ascii="Times New Roman" w:hAnsi="Times New Roman"/>
          <w:sz w:val="24"/>
          <w:szCs w:val="24"/>
        </w:rPr>
        <w:t xml:space="preserve">efetivos </w:t>
      </w:r>
      <w:r w:rsidR="00DC38BB" w:rsidRPr="00AB0D88">
        <w:rPr>
          <w:rFonts w:ascii="Times New Roman" w:hAnsi="Times New Roman"/>
          <w:sz w:val="24"/>
          <w:szCs w:val="24"/>
        </w:rPr>
        <w:t xml:space="preserve">retrocessos em conquistas sociais </w:t>
      </w:r>
      <w:r w:rsidR="00775B6E" w:rsidRPr="00AB0D88">
        <w:rPr>
          <w:rFonts w:ascii="Times New Roman" w:hAnsi="Times New Roman"/>
          <w:sz w:val="24"/>
          <w:szCs w:val="24"/>
        </w:rPr>
        <w:t xml:space="preserve">e políticas </w:t>
      </w:r>
      <w:r w:rsidR="00DC38BB" w:rsidRPr="00AB0D88">
        <w:rPr>
          <w:rFonts w:ascii="Times New Roman" w:hAnsi="Times New Roman"/>
          <w:sz w:val="24"/>
          <w:szCs w:val="24"/>
        </w:rPr>
        <w:t xml:space="preserve">obtidas pelos movimentos sociais organizados ao longo dos últimos vinte anos. </w:t>
      </w:r>
    </w:p>
    <w:p w14:paraId="76A1ECAA" w14:textId="77777777" w:rsidR="006F36EB" w:rsidRPr="00AB0D88" w:rsidRDefault="006360FF" w:rsidP="00AB0D88">
      <w:pPr>
        <w:spacing w:line="360" w:lineRule="auto"/>
        <w:ind w:firstLine="708"/>
        <w:jc w:val="both"/>
        <w:rPr>
          <w:rFonts w:ascii="Times New Roman" w:hAnsi="Times New Roman"/>
          <w:sz w:val="24"/>
          <w:szCs w:val="24"/>
        </w:rPr>
      </w:pPr>
      <w:r w:rsidRPr="00AB0D88">
        <w:rPr>
          <w:rFonts w:ascii="Times New Roman" w:hAnsi="Times New Roman"/>
          <w:sz w:val="24"/>
          <w:szCs w:val="24"/>
        </w:rPr>
        <w:t xml:space="preserve">Em relação </w:t>
      </w:r>
      <w:r w:rsidR="004834D5" w:rsidRPr="00AB0D88">
        <w:rPr>
          <w:rFonts w:ascii="Times New Roman" w:hAnsi="Times New Roman"/>
          <w:sz w:val="24"/>
          <w:szCs w:val="24"/>
        </w:rPr>
        <w:t xml:space="preserve">aos povos indígenas no país, fortaleceram-se os setores que, de dentro do aparelho </w:t>
      </w:r>
      <w:r w:rsidR="00AB1973" w:rsidRPr="00AB0D88">
        <w:rPr>
          <w:rFonts w:ascii="Times New Roman" w:hAnsi="Times New Roman"/>
          <w:sz w:val="24"/>
          <w:szCs w:val="24"/>
        </w:rPr>
        <w:t xml:space="preserve">do </w:t>
      </w:r>
      <w:r w:rsidR="00D95BDB" w:rsidRPr="00AB0D88">
        <w:rPr>
          <w:rFonts w:ascii="Times New Roman" w:hAnsi="Times New Roman"/>
          <w:sz w:val="24"/>
          <w:szCs w:val="24"/>
        </w:rPr>
        <w:t>E</w:t>
      </w:r>
      <w:r w:rsidR="004834D5" w:rsidRPr="00AB0D88">
        <w:rPr>
          <w:rFonts w:ascii="Times New Roman" w:hAnsi="Times New Roman"/>
          <w:sz w:val="24"/>
          <w:szCs w:val="24"/>
        </w:rPr>
        <w:t>stado ou de fora deste</w:t>
      </w:r>
      <w:r w:rsidR="00AC3673" w:rsidRPr="00AB0D88">
        <w:rPr>
          <w:rFonts w:ascii="Times New Roman" w:hAnsi="Times New Roman"/>
          <w:sz w:val="24"/>
          <w:szCs w:val="24"/>
        </w:rPr>
        <w:t xml:space="preserve">, </w:t>
      </w:r>
      <w:r w:rsidR="004834D5" w:rsidRPr="00AB0D88">
        <w:rPr>
          <w:rFonts w:ascii="Times New Roman" w:hAnsi="Times New Roman"/>
          <w:sz w:val="24"/>
          <w:szCs w:val="24"/>
        </w:rPr>
        <w:t xml:space="preserve">atuam </w:t>
      </w:r>
      <w:r w:rsidR="00AC3673" w:rsidRPr="00AB0D88">
        <w:rPr>
          <w:rFonts w:ascii="Times New Roman" w:hAnsi="Times New Roman"/>
          <w:sz w:val="24"/>
          <w:szCs w:val="24"/>
        </w:rPr>
        <w:t xml:space="preserve">- </w:t>
      </w:r>
      <w:r w:rsidR="004834D5" w:rsidRPr="00AB0D88">
        <w:rPr>
          <w:rFonts w:ascii="Times New Roman" w:hAnsi="Times New Roman"/>
          <w:sz w:val="24"/>
          <w:szCs w:val="24"/>
        </w:rPr>
        <w:t xml:space="preserve">permanentemente nos diferentes espaços institucionais </w:t>
      </w:r>
      <w:r w:rsidR="00AC3673" w:rsidRPr="00AB0D88">
        <w:rPr>
          <w:rFonts w:ascii="Times New Roman" w:hAnsi="Times New Roman"/>
          <w:sz w:val="24"/>
          <w:szCs w:val="24"/>
        </w:rPr>
        <w:t>e</w:t>
      </w:r>
      <w:r w:rsidR="004834D5" w:rsidRPr="00AB0D88">
        <w:rPr>
          <w:rFonts w:ascii="Times New Roman" w:hAnsi="Times New Roman"/>
          <w:sz w:val="24"/>
          <w:szCs w:val="24"/>
        </w:rPr>
        <w:t xml:space="preserve"> </w:t>
      </w:r>
      <w:r w:rsidR="00221249" w:rsidRPr="00AB0D88">
        <w:rPr>
          <w:rFonts w:ascii="Times New Roman" w:hAnsi="Times New Roman"/>
          <w:sz w:val="24"/>
          <w:szCs w:val="24"/>
        </w:rPr>
        <w:t xml:space="preserve">interferem </w:t>
      </w:r>
      <w:r w:rsidR="004834D5" w:rsidRPr="00AB0D88">
        <w:rPr>
          <w:rFonts w:ascii="Times New Roman" w:hAnsi="Times New Roman"/>
          <w:sz w:val="24"/>
          <w:szCs w:val="24"/>
        </w:rPr>
        <w:t>diariamente</w:t>
      </w:r>
      <w:r w:rsidR="00221249" w:rsidRPr="00AB0D88">
        <w:rPr>
          <w:rFonts w:ascii="Times New Roman" w:hAnsi="Times New Roman"/>
          <w:sz w:val="24"/>
          <w:szCs w:val="24"/>
        </w:rPr>
        <w:t>, mesmo que de longe,</w:t>
      </w:r>
      <w:r w:rsidR="004834D5" w:rsidRPr="00AB0D88">
        <w:rPr>
          <w:rFonts w:ascii="Times New Roman" w:hAnsi="Times New Roman"/>
          <w:sz w:val="24"/>
          <w:szCs w:val="24"/>
        </w:rPr>
        <w:t xml:space="preserve"> no cotidiano das comunidades locais</w:t>
      </w:r>
      <w:r w:rsidR="00AC3673" w:rsidRPr="00AB0D88">
        <w:rPr>
          <w:rFonts w:ascii="Times New Roman" w:hAnsi="Times New Roman"/>
          <w:sz w:val="24"/>
          <w:szCs w:val="24"/>
        </w:rPr>
        <w:t xml:space="preserve"> - </w:t>
      </w:r>
      <w:r w:rsidR="004834D5" w:rsidRPr="00AB0D88">
        <w:rPr>
          <w:rFonts w:ascii="Times New Roman" w:hAnsi="Times New Roman"/>
          <w:sz w:val="24"/>
          <w:szCs w:val="24"/>
        </w:rPr>
        <w:t>pelo não reconhecimento d</w:t>
      </w:r>
      <w:r w:rsidR="00AC3673" w:rsidRPr="00AB0D88">
        <w:rPr>
          <w:rFonts w:ascii="Times New Roman" w:hAnsi="Times New Roman"/>
          <w:sz w:val="24"/>
          <w:szCs w:val="24"/>
        </w:rPr>
        <w:t xml:space="preserve">os seus </w:t>
      </w:r>
      <w:r w:rsidR="004834D5" w:rsidRPr="00AB0D88">
        <w:rPr>
          <w:rFonts w:ascii="Times New Roman" w:hAnsi="Times New Roman"/>
          <w:sz w:val="24"/>
          <w:szCs w:val="24"/>
        </w:rPr>
        <w:t>direitos</w:t>
      </w:r>
      <w:r w:rsidR="00AC3673" w:rsidRPr="00AB0D88">
        <w:rPr>
          <w:rFonts w:ascii="Times New Roman" w:hAnsi="Times New Roman"/>
          <w:sz w:val="24"/>
          <w:szCs w:val="24"/>
        </w:rPr>
        <w:t xml:space="preserve"> como povos originários</w:t>
      </w:r>
      <w:r w:rsidR="004834D5" w:rsidRPr="00AB0D88">
        <w:rPr>
          <w:rFonts w:ascii="Times New Roman" w:hAnsi="Times New Roman"/>
          <w:sz w:val="24"/>
          <w:szCs w:val="24"/>
        </w:rPr>
        <w:t xml:space="preserve">, pela sua não aplicação e pela revogação de qualquer direito que crie </w:t>
      </w:r>
      <w:r w:rsidR="00221249" w:rsidRPr="00AB0D88">
        <w:rPr>
          <w:rFonts w:ascii="Times New Roman" w:hAnsi="Times New Roman"/>
          <w:sz w:val="24"/>
          <w:szCs w:val="24"/>
        </w:rPr>
        <w:t>“</w:t>
      </w:r>
      <w:r w:rsidR="004834D5" w:rsidRPr="00AB0D88">
        <w:rPr>
          <w:rFonts w:ascii="Times New Roman" w:hAnsi="Times New Roman"/>
          <w:sz w:val="24"/>
          <w:szCs w:val="24"/>
        </w:rPr>
        <w:t>obstáculos</w:t>
      </w:r>
      <w:r w:rsidR="00221249" w:rsidRPr="00AB0D88">
        <w:rPr>
          <w:rFonts w:ascii="Times New Roman" w:hAnsi="Times New Roman"/>
          <w:sz w:val="24"/>
          <w:szCs w:val="24"/>
        </w:rPr>
        <w:t>”</w:t>
      </w:r>
      <w:r w:rsidR="004834D5" w:rsidRPr="00AB0D88">
        <w:rPr>
          <w:rFonts w:ascii="Times New Roman" w:hAnsi="Times New Roman"/>
          <w:sz w:val="24"/>
          <w:szCs w:val="24"/>
        </w:rPr>
        <w:t xml:space="preserve"> ao livre acesso e à incorporação das terras e</w:t>
      </w:r>
      <w:r w:rsidR="00221249" w:rsidRPr="00AB0D88">
        <w:rPr>
          <w:rFonts w:ascii="Times New Roman" w:hAnsi="Times New Roman"/>
          <w:sz w:val="24"/>
          <w:szCs w:val="24"/>
        </w:rPr>
        <w:t xml:space="preserve"> dos</w:t>
      </w:r>
      <w:r w:rsidR="004834D5" w:rsidRPr="00AB0D88">
        <w:rPr>
          <w:rFonts w:ascii="Times New Roman" w:hAnsi="Times New Roman"/>
          <w:sz w:val="24"/>
          <w:szCs w:val="24"/>
        </w:rPr>
        <w:t xml:space="preserve"> territórios indígenas ao sistema capitalista de produção e de exploração da terra e d</w:t>
      </w:r>
      <w:r w:rsidR="00595544" w:rsidRPr="00AB0D88">
        <w:rPr>
          <w:rFonts w:ascii="Times New Roman" w:hAnsi="Times New Roman"/>
          <w:sz w:val="24"/>
          <w:szCs w:val="24"/>
        </w:rPr>
        <w:t>e</w:t>
      </w:r>
      <w:r w:rsidR="004834D5" w:rsidRPr="00AB0D88">
        <w:rPr>
          <w:rFonts w:ascii="Times New Roman" w:hAnsi="Times New Roman"/>
          <w:sz w:val="24"/>
          <w:szCs w:val="24"/>
        </w:rPr>
        <w:t xml:space="preserve"> </w:t>
      </w:r>
      <w:r w:rsidR="00221249" w:rsidRPr="00AB0D88">
        <w:rPr>
          <w:rFonts w:ascii="Times New Roman" w:hAnsi="Times New Roman"/>
          <w:sz w:val="24"/>
          <w:szCs w:val="24"/>
        </w:rPr>
        <w:t xml:space="preserve">seus </w:t>
      </w:r>
      <w:r w:rsidR="004834D5" w:rsidRPr="00AB0D88">
        <w:rPr>
          <w:rFonts w:ascii="Times New Roman" w:hAnsi="Times New Roman"/>
          <w:sz w:val="24"/>
          <w:szCs w:val="24"/>
        </w:rPr>
        <w:t>recursos naturais.</w:t>
      </w:r>
      <w:r w:rsidR="00896258" w:rsidRPr="00AB0D88">
        <w:rPr>
          <w:rFonts w:ascii="Times New Roman" w:hAnsi="Times New Roman"/>
          <w:sz w:val="24"/>
          <w:szCs w:val="24"/>
        </w:rPr>
        <w:t xml:space="preserve"> Até mesmo </w:t>
      </w:r>
      <w:r w:rsidR="00221249" w:rsidRPr="00AB0D88">
        <w:rPr>
          <w:rFonts w:ascii="Times New Roman" w:hAnsi="Times New Roman"/>
          <w:sz w:val="24"/>
          <w:szCs w:val="24"/>
        </w:rPr>
        <w:t xml:space="preserve">conceitos </w:t>
      </w:r>
      <w:r w:rsidR="00AC3673" w:rsidRPr="00AB0D88">
        <w:rPr>
          <w:rFonts w:ascii="Times New Roman" w:hAnsi="Times New Roman"/>
          <w:sz w:val="24"/>
          <w:szCs w:val="24"/>
        </w:rPr>
        <w:t xml:space="preserve">como </w:t>
      </w:r>
      <w:r w:rsidR="00221249" w:rsidRPr="00AB0D88">
        <w:rPr>
          <w:rFonts w:ascii="Times New Roman" w:hAnsi="Times New Roman"/>
          <w:sz w:val="24"/>
          <w:szCs w:val="24"/>
        </w:rPr>
        <w:t>“</w:t>
      </w:r>
      <w:r w:rsidR="00896258" w:rsidRPr="00AB0D88">
        <w:rPr>
          <w:rFonts w:ascii="Times New Roman" w:hAnsi="Times New Roman"/>
          <w:sz w:val="24"/>
          <w:szCs w:val="24"/>
        </w:rPr>
        <w:t>desenvolvimento sustentável</w:t>
      </w:r>
      <w:r w:rsidR="00221249" w:rsidRPr="00AB0D88">
        <w:rPr>
          <w:rFonts w:ascii="Times New Roman" w:hAnsi="Times New Roman"/>
          <w:sz w:val="24"/>
          <w:szCs w:val="24"/>
        </w:rPr>
        <w:t>”</w:t>
      </w:r>
      <w:r w:rsidR="00896258" w:rsidRPr="00AB0D88">
        <w:rPr>
          <w:rFonts w:ascii="Times New Roman" w:hAnsi="Times New Roman"/>
          <w:sz w:val="24"/>
          <w:szCs w:val="24"/>
        </w:rPr>
        <w:t xml:space="preserve"> e as várias políticas que nos últimos vinte anos </w:t>
      </w:r>
      <w:r w:rsidR="00221249" w:rsidRPr="00AB0D88">
        <w:rPr>
          <w:rFonts w:ascii="Times New Roman" w:hAnsi="Times New Roman"/>
          <w:sz w:val="24"/>
          <w:szCs w:val="24"/>
        </w:rPr>
        <w:t xml:space="preserve">o </w:t>
      </w:r>
      <w:r w:rsidR="00896258" w:rsidRPr="00AB0D88">
        <w:rPr>
          <w:rFonts w:ascii="Times New Roman" w:hAnsi="Times New Roman"/>
          <w:sz w:val="24"/>
          <w:szCs w:val="24"/>
        </w:rPr>
        <w:t xml:space="preserve">tinham como </w:t>
      </w:r>
      <w:r w:rsidR="00E03E5B" w:rsidRPr="00AB0D88">
        <w:rPr>
          <w:rFonts w:ascii="Times New Roman" w:hAnsi="Times New Roman"/>
          <w:sz w:val="24"/>
          <w:szCs w:val="24"/>
        </w:rPr>
        <w:t>ideologia/utopia de</w:t>
      </w:r>
      <w:r w:rsidR="00896258" w:rsidRPr="00AB0D88">
        <w:rPr>
          <w:rFonts w:ascii="Times New Roman" w:hAnsi="Times New Roman"/>
          <w:sz w:val="24"/>
          <w:szCs w:val="24"/>
        </w:rPr>
        <w:t xml:space="preserve"> referência passaram a ser </w:t>
      </w:r>
      <w:r w:rsidR="00CE4C7F">
        <w:rPr>
          <w:rFonts w:ascii="Times New Roman" w:hAnsi="Times New Roman"/>
          <w:sz w:val="24"/>
          <w:szCs w:val="24"/>
        </w:rPr>
        <w:t>“</w:t>
      </w:r>
      <w:r w:rsidR="00896258" w:rsidRPr="00AB0D88">
        <w:rPr>
          <w:rFonts w:ascii="Times New Roman" w:hAnsi="Times New Roman"/>
          <w:sz w:val="24"/>
          <w:szCs w:val="24"/>
        </w:rPr>
        <w:t>escante</w:t>
      </w:r>
      <w:r w:rsidR="00E03E5B" w:rsidRPr="00AB0D88">
        <w:rPr>
          <w:rFonts w:ascii="Times New Roman" w:hAnsi="Times New Roman"/>
          <w:sz w:val="24"/>
          <w:szCs w:val="24"/>
        </w:rPr>
        <w:t>a</w:t>
      </w:r>
      <w:r w:rsidR="00896258" w:rsidRPr="00AB0D88">
        <w:rPr>
          <w:rFonts w:ascii="Times New Roman" w:hAnsi="Times New Roman"/>
          <w:sz w:val="24"/>
          <w:szCs w:val="24"/>
        </w:rPr>
        <w:t>das</w:t>
      </w:r>
      <w:r w:rsidR="00221249" w:rsidRPr="00AB0D88">
        <w:rPr>
          <w:rFonts w:ascii="Times New Roman" w:hAnsi="Times New Roman"/>
          <w:sz w:val="24"/>
          <w:szCs w:val="24"/>
        </w:rPr>
        <w:t>”</w:t>
      </w:r>
      <w:r w:rsidR="00896258" w:rsidRPr="00AB0D88">
        <w:rPr>
          <w:rFonts w:ascii="Times New Roman" w:hAnsi="Times New Roman"/>
          <w:sz w:val="24"/>
          <w:szCs w:val="24"/>
        </w:rPr>
        <w:t xml:space="preserve"> na nova configuração </w:t>
      </w:r>
      <w:r w:rsidR="00AC3673" w:rsidRPr="00AB0D88">
        <w:rPr>
          <w:rFonts w:ascii="Times New Roman" w:hAnsi="Times New Roman"/>
          <w:sz w:val="24"/>
          <w:szCs w:val="24"/>
        </w:rPr>
        <w:t xml:space="preserve">de poder </w:t>
      </w:r>
      <w:r w:rsidR="00896258" w:rsidRPr="00AB0D88">
        <w:rPr>
          <w:rFonts w:ascii="Times New Roman" w:hAnsi="Times New Roman"/>
          <w:sz w:val="24"/>
          <w:szCs w:val="24"/>
        </w:rPr>
        <w:t>governamental.</w:t>
      </w:r>
    </w:p>
    <w:p w14:paraId="3D013C41" w14:textId="77777777" w:rsidR="001D2D68" w:rsidRPr="00AB0D88" w:rsidRDefault="007E6BA6"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Gerar conhecimento e compreender </w:t>
      </w:r>
      <w:r w:rsidR="0073056C" w:rsidRPr="00AB0D88">
        <w:rPr>
          <w:rFonts w:ascii="Times New Roman" w:hAnsi="Times New Roman"/>
          <w:sz w:val="24"/>
          <w:szCs w:val="24"/>
        </w:rPr>
        <w:t xml:space="preserve">o </w:t>
      </w:r>
      <w:r w:rsidR="00B50235" w:rsidRPr="00AB0D88">
        <w:rPr>
          <w:rFonts w:ascii="Times New Roman" w:hAnsi="Times New Roman"/>
          <w:sz w:val="24"/>
          <w:szCs w:val="24"/>
        </w:rPr>
        <w:t>“</w:t>
      </w:r>
      <w:r w:rsidR="00DC38BB" w:rsidRPr="00AB0D88">
        <w:rPr>
          <w:rFonts w:ascii="Times New Roman" w:hAnsi="Times New Roman"/>
          <w:sz w:val="24"/>
          <w:szCs w:val="24"/>
        </w:rPr>
        <w:t>como</w:t>
      </w:r>
      <w:r w:rsidR="00221249" w:rsidRPr="00AB0D88">
        <w:rPr>
          <w:rFonts w:ascii="Times New Roman" w:hAnsi="Times New Roman"/>
          <w:sz w:val="24"/>
          <w:szCs w:val="24"/>
        </w:rPr>
        <w:t>”</w:t>
      </w:r>
      <w:r w:rsidR="00DC38BB" w:rsidRPr="00AB0D88">
        <w:rPr>
          <w:rFonts w:ascii="Times New Roman" w:hAnsi="Times New Roman"/>
          <w:sz w:val="24"/>
          <w:szCs w:val="24"/>
        </w:rPr>
        <w:t xml:space="preserve"> foi possível </w:t>
      </w:r>
      <w:r w:rsidR="00763316" w:rsidRPr="00AB0D88">
        <w:rPr>
          <w:rFonts w:ascii="Times New Roman" w:hAnsi="Times New Roman"/>
          <w:sz w:val="24"/>
          <w:szCs w:val="24"/>
        </w:rPr>
        <w:t>isso acontece</w:t>
      </w:r>
      <w:r w:rsidR="002118AE" w:rsidRPr="00AB0D88">
        <w:rPr>
          <w:rFonts w:ascii="Times New Roman" w:hAnsi="Times New Roman"/>
          <w:sz w:val="24"/>
          <w:szCs w:val="24"/>
        </w:rPr>
        <w:t>r</w:t>
      </w:r>
      <w:r w:rsidR="00221249" w:rsidRPr="00AB0D88">
        <w:rPr>
          <w:rFonts w:ascii="Times New Roman" w:hAnsi="Times New Roman"/>
          <w:sz w:val="24"/>
          <w:szCs w:val="24"/>
        </w:rPr>
        <w:t xml:space="preserve"> </w:t>
      </w:r>
      <w:r w:rsidRPr="00AB0D88">
        <w:rPr>
          <w:rFonts w:ascii="Times New Roman" w:hAnsi="Times New Roman"/>
          <w:sz w:val="24"/>
          <w:szCs w:val="24"/>
        </w:rPr>
        <w:t xml:space="preserve">é algo </w:t>
      </w:r>
      <w:r w:rsidR="00763316" w:rsidRPr="00AB0D88">
        <w:rPr>
          <w:rFonts w:ascii="Times New Roman" w:hAnsi="Times New Roman"/>
          <w:sz w:val="24"/>
          <w:szCs w:val="24"/>
        </w:rPr>
        <w:t xml:space="preserve">necessário e urgente, </w:t>
      </w:r>
      <w:r w:rsidR="0073056C" w:rsidRPr="00AB0D88">
        <w:rPr>
          <w:rFonts w:ascii="Times New Roman" w:hAnsi="Times New Roman"/>
          <w:sz w:val="24"/>
          <w:szCs w:val="24"/>
        </w:rPr>
        <w:t xml:space="preserve">inclusive para tentar entender o </w:t>
      </w:r>
      <w:r w:rsidR="00221249" w:rsidRPr="00AB0D88">
        <w:rPr>
          <w:rFonts w:ascii="Times New Roman" w:hAnsi="Times New Roman"/>
          <w:sz w:val="24"/>
          <w:szCs w:val="24"/>
        </w:rPr>
        <w:t>“</w:t>
      </w:r>
      <w:r w:rsidR="0073056C" w:rsidRPr="00AB0D88">
        <w:rPr>
          <w:rFonts w:ascii="Times New Roman" w:hAnsi="Times New Roman"/>
          <w:sz w:val="24"/>
          <w:szCs w:val="24"/>
        </w:rPr>
        <w:t>porquê</w:t>
      </w:r>
      <w:r w:rsidR="00221249" w:rsidRPr="00AB0D88">
        <w:rPr>
          <w:rFonts w:ascii="Times New Roman" w:hAnsi="Times New Roman"/>
          <w:sz w:val="24"/>
          <w:szCs w:val="24"/>
        </w:rPr>
        <w:t>”</w:t>
      </w:r>
      <w:r w:rsidR="0073056C" w:rsidRPr="00AB0D88">
        <w:rPr>
          <w:rFonts w:ascii="Times New Roman" w:hAnsi="Times New Roman"/>
          <w:sz w:val="24"/>
          <w:szCs w:val="24"/>
        </w:rPr>
        <w:t xml:space="preserve">. Este </w:t>
      </w:r>
      <w:r w:rsidR="00CA4E70" w:rsidRPr="00AB0D88">
        <w:rPr>
          <w:rFonts w:ascii="Times New Roman" w:hAnsi="Times New Roman"/>
          <w:sz w:val="24"/>
          <w:szCs w:val="24"/>
        </w:rPr>
        <w:t xml:space="preserve">será um </w:t>
      </w:r>
      <w:r w:rsidR="00763316" w:rsidRPr="00AB0D88">
        <w:rPr>
          <w:rFonts w:ascii="Times New Roman" w:hAnsi="Times New Roman"/>
          <w:sz w:val="24"/>
          <w:szCs w:val="24"/>
        </w:rPr>
        <w:t xml:space="preserve">objetivo </w:t>
      </w:r>
      <w:r w:rsidRPr="00AB0D88">
        <w:rPr>
          <w:rFonts w:ascii="Times New Roman" w:hAnsi="Times New Roman"/>
          <w:sz w:val="24"/>
          <w:szCs w:val="24"/>
        </w:rPr>
        <w:t>que</w:t>
      </w:r>
      <w:r w:rsidR="004B0613" w:rsidRPr="00AB0D88">
        <w:rPr>
          <w:rFonts w:ascii="Times New Roman" w:hAnsi="Times New Roman"/>
          <w:sz w:val="24"/>
          <w:szCs w:val="24"/>
        </w:rPr>
        <w:t>,</w:t>
      </w:r>
      <w:r w:rsidRPr="00AB0D88">
        <w:rPr>
          <w:rFonts w:ascii="Times New Roman" w:hAnsi="Times New Roman"/>
          <w:sz w:val="24"/>
          <w:szCs w:val="24"/>
        </w:rPr>
        <w:t xml:space="preserve"> </w:t>
      </w:r>
      <w:r w:rsidR="00763316" w:rsidRPr="00AB0D88">
        <w:rPr>
          <w:rFonts w:ascii="Times New Roman" w:hAnsi="Times New Roman"/>
          <w:sz w:val="24"/>
          <w:szCs w:val="24"/>
        </w:rPr>
        <w:t>com certeza</w:t>
      </w:r>
      <w:r w:rsidR="004B0613" w:rsidRPr="00AB0D88">
        <w:rPr>
          <w:rFonts w:ascii="Times New Roman" w:hAnsi="Times New Roman"/>
          <w:sz w:val="24"/>
          <w:szCs w:val="24"/>
        </w:rPr>
        <w:t>,</w:t>
      </w:r>
      <w:r w:rsidR="00763316" w:rsidRPr="00AB0D88">
        <w:rPr>
          <w:rFonts w:ascii="Times New Roman" w:hAnsi="Times New Roman"/>
          <w:sz w:val="24"/>
          <w:szCs w:val="24"/>
        </w:rPr>
        <w:t xml:space="preserve"> irá </w:t>
      </w:r>
      <w:r w:rsidRPr="00AB0D88">
        <w:rPr>
          <w:rFonts w:ascii="Times New Roman" w:hAnsi="Times New Roman"/>
          <w:sz w:val="24"/>
          <w:szCs w:val="24"/>
        </w:rPr>
        <w:t>nos perseguir</w:t>
      </w:r>
      <w:r w:rsidR="004B0613" w:rsidRPr="00AB0D88">
        <w:rPr>
          <w:rFonts w:ascii="Times New Roman" w:hAnsi="Times New Roman"/>
          <w:sz w:val="24"/>
          <w:szCs w:val="24"/>
        </w:rPr>
        <w:t xml:space="preserve"> </w:t>
      </w:r>
      <w:r w:rsidRPr="00AB0D88">
        <w:rPr>
          <w:rFonts w:ascii="Times New Roman" w:hAnsi="Times New Roman"/>
          <w:sz w:val="24"/>
          <w:szCs w:val="24"/>
        </w:rPr>
        <w:t xml:space="preserve">por algum tempo. </w:t>
      </w:r>
      <w:r w:rsidR="0024313B" w:rsidRPr="00AB0D88">
        <w:rPr>
          <w:rFonts w:ascii="Times New Roman" w:hAnsi="Times New Roman"/>
          <w:sz w:val="24"/>
          <w:szCs w:val="24"/>
        </w:rPr>
        <w:t xml:space="preserve">Não para encontrar culpados </w:t>
      </w:r>
      <w:r w:rsidR="00CA4E70" w:rsidRPr="00AB0D88">
        <w:rPr>
          <w:rFonts w:ascii="Times New Roman" w:hAnsi="Times New Roman"/>
          <w:sz w:val="24"/>
          <w:szCs w:val="24"/>
        </w:rPr>
        <w:t>e</w:t>
      </w:r>
      <w:r w:rsidR="0024313B" w:rsidRPr="00AB0D88">
        <w:rPr>
          <w:rFonts w:ascii="Times New Roman" w:hAnsi="Times New Roman"/>
          <w:sz w:val="24"/>
          <w:szCs w:val="24"/>
        </w:rPr>
        <w:t xml:space="preserve"> culpadas</w:t>
      </w:r>
      <w:r w:rsidR="00763316" w:rsidRPr="00AB0D88">
        <w:rPr>
          <w:rFonts w:ascii="Times New Roman" w:hAnsi="Times New Roman"/>
          <w:sz w:val="24"/>
          <w:szCs w:val="24"/>
        </w:rPr>
        <w:t xml:space="preserve">, </w:t>
      </w:r>
      <w:r w:rsidR="0024313B" w:rsidRPr="00AB0D88">
        <w:rPr>
          <w:rFonts w:ascii="Times New Roman" w:hAnsi="Times New Roman"/>
          <w:sz w:val="24"/>
          <w:szCs w:val="24"/>
        </w:rPr>
        <w:t xml:space="preserve">visto que </w:t>
      </w:r>
      <w:r w:rsidR="00763316" w:rsidRPr="00AB0D88">
        <w:rPr>
          <w:rFonts w:ascii="Times New Roman" w:hAnsi="Times New Roman"/>
          <w:sz w:val="24"/>
          <w:szCs w:val="24"/>
        </w:rPr>
        <w:t>es</w:t>
      </w:r>
      <w:r w:rsidR="004B0613" w:rsidRPr="00AB0D88">
        <w:rPr>
          <w:rFonts w:ascii="Times New Roman" w:hAnsi="Times New Roman"/>
          <w:sz w:val="24"/>
          <w:szCs w:val="24"/>
        </w:rPr>
        <w:t>t</w:t>
      </w:r>
      <w:r w:rsidR="00763316" w:rsidRPr="00AB0D88">
        <w:rPr>
          <w:rFonts w:ascii="Times New Roman" w:hAnsi="Times New Roman"/>
          <w:sz w:val="24"/>
          <w:szCs w:val="24"/>
        </w:rPr>
        <w:t xml:space="preserve">a abordagem </w:t>
      </w:r>
      <w:r w:rsidR="0073056C" w:rsidRPr="00AB0D88">
        <w:rPr>
          <w:rFonts w:ascii="Times New Roman" w:hAnsi="Times New Roman"/>
          <w:sz w:val="24"/>
          <w:szCs w:val="24"/>
        </w:rPr>
        <w:t xml:space="preserve">(é o que defendo) </w:t>
      </w:r>
      <w:r w:rsidR="00CA4E70" w:rsidRPr="00AB0D88">
        <w:rPr>
          <w:rFonts w:ascii="Times New Roman" w:hAnsi="Times New Roman"/>
          <w:sz w:val="24"/>
          <w:szCs w:val="24"/>
        </w:rPr>
        <w:t xml:space="preserve">irá nos esclarecer muito pouco </w:t>
      </w:r>
      <w:r w:rsidR="00652AF5" w:rsidRPr="00AB0D88">
        <w:rPr>
          <w:rFonts w:ascii="Times New Roman" w:hAnsi="Times New Roman"/>
          <w:sz w:val="24"/>
          <w:szCs w:val="24"/>
        </w:rPr>
        <w:t xml:space="preserve">a respeito </w:t>
      </w:r>
      <w:r w:rsidR="0024313B" w:rsidRPr="00AB0D88">
        <w:rPr>
          <w:rFonts w:ascii="Times New Roman" w:hAnsi="Times New Roman"/>
          <w:sz w:val="24"/>
          <w:szCs w:val="24"/>
        </w:rPr>
        <w:t>das estruturas mais profundas que orienta</w:t>
      </w:r>
      <w:r w:rsidR="006F36EB" w:rsidRPr="00AB0D88">
        <w:rPr>
          <w:rFonts w:ascii="Times New Roman" w:hAnsi="Times New Roman"/>
          <w:sz w:val="24"/>
          <w:szCs w:val="24"/>
        </w:rPr>
        <w:t>ra</w:t>
      </w:r>
      <w:r w:rsidR="0024313B" w:rsidRPr="00AB0D88">
        <w:rPr>
          <w:rFonts w:ascii="Times New Roman" w:hAnsi="Times New Roman"/>
          <w:sz w:val="24"/>
          <w:szCs w:val="24"/>
        </w:rPr>
        <w:t>m e limita</w:t>
      </w:r>
      <w:r w:rsidR="006F36EB" w:rsidRPr="00AB0D88">
        <w:rPr>
          <w:rFonts w:ascii="Times New Roman" w:hAnsi="Times New Roman"/>
          <w:sz w:val="24"/>
          <w:szCs w:val="24"/>
        </w:rPr>
        <w:t>ra</w:t>
      </w:r>
      <w:r w:rsidR="0024313B" w:rsidRPr="00AB0D88">
        <w:rPr>
          <w:rFonts w:ascii="Times New Roman" w:hAnsi="Times New Roman"/>
          <w:sz w:val="24"/>
          <w:szCs w:val="24"/>
        </w:rPr>
        <w:t xml:space="preserve">m </w:t>
      </w:r>
      <w:r w:rsidR="009F671C" w:rsidRPr="00AB0D88">
        <w:rPr>
          <w:rFonts w:ascii="Times New Roman" w:hAnsi="Times New Roman"/>
          <w:sz w:val="24"/>
          <w:szCs w:val="24"/>
        </w:rPr>
        <w:t xml:space="preserve">a efetivação prática de </w:t>
      </w:r>
      <w:r w:rsidR="0024313B" w:rsidRPr="00AB0D88">
        <w:rPr>
          <w:rFonts w:ascii="Times New Roman" w:hAnsi="Times New Roman"/>
          <w:sz w:val="24"/>
          <w:szCs w:val="24"/>
        </w:rPr>
        <w:t xml:space="preserve">mudanças </w:t>
      </w:r>
      <w:r w:rsidR="00652AF5" w:rsidRPr="00AB0D88">
        <w:rPr>
          <w:rFonts w:ascii="Times New Roman" w:hAnsi="Times New Roman"/>
          <w:sz w:val="24"/>
          <w:szCs w:val="24"/>
        </w:rPr>
        <w:t xml:space="preserve">políticas mais </w:t>
      </w:r>
      <w:r w:rsidR="0024313B" w:rsidRPr="00AB0D88">
        <w:rPr>
          <w:rFonts w:ascii="Times New Roman" w:hAnsi="Times New Roman"/>
          <w:sz w:val="24"/>
          <w:szCs w:val="24"/>
        </w:rPr>
        <w:t xml:space="preserve">radicais </w:t>
      </w:r>
      <w:r w:rsidR="00652AF5" w:rsidRPr="00AB0D88">
        <w:rPr>
          <w:rFonts w:ascii="Times New Roman" w:hAnsi="Times New Roman"/>
          <w:sz w:val="24"/>
          <w:szCs w:val="24"/>
        </w:rPr>
        <w:t xml:space="preserve">do que as </w:t>
      </w:r>
      <w:r w:rsidR="00763316" w:rsidRPr="00AB0D88">
        <w:rPr>
          <w:rFonts w:ascii="Times New Roman" w:hAnsi="Times New Roman"/>
          <w:sz w:val="24"/>
          <w:szCs w:val="24"/>
        </w:rPr>
        <w:t xml:space="preserve">que </w:t>
      </w:r>
      <w:r w:rsidR="00652AF5" w:rsidRPr="00AB0D88">
        <w:rPr>
          <w:rFonts w:ascii="Times New Roman" w:hAnsi="Times New Roman"/>
          <w:sz w:val="24"/>
          <w:szCs w:val="24"/>
        </w:rPr>
        <w:t>vivencia</w:t>
      </w:r>
      <w:r w:rsidR="00763316" w:rsidRPr="00AB0D88">
        <w:rPr>
          <w:rFonts w:ascii="Times New Roman" w:hAnsi="Times New Roman"/>
          <w:sz w:val="24"/>
          <w:szCs w:val="24"/>
        </w:rPr>
        <w:t xml:space="preserve">mos </w:t>
      </w:r>
      <w:r w:rsidR="00652AF5" w:rsidRPr="00AB0D88">
        <w:rPr>
          <w:rFonts w:ascii="Times New Roman" w:hAnsi="Times New Roman"/>
          <w:sz w:val="24"/>
          <w:szCs w:val="24"/>
        </w:rPr>
        <w:t>na última década</w:t>
      </w:r>
      <w:r w:rsidR="001D2D68" w:rsidRPr="00AB0D88">
        <w:rPr>
          <w:rStyle w:val="FootnoteReference"/>
          <w:rFonts w:ascii="Times New Roman" w:hAnsi="Times New Roman"/>
          <w:sz w:val="24"/>
          <w:szCs w:val="24"/>
        </w:rPr>
        <w:footnoteReference w:id="1"/>
      </w:r>
      <w:r w:rsidR="00EC4CF9" w:rsidRPr="00AB0D88">
        <w:rPr>
          <w:rFonts w:ascii="Times New Roman" w:hAnsi="Times New Roman"/>
          <w:sz w:val="24"/>
          <w:szCs w:val="24"/>
        </w:rPr>
        <w:t>.</w:t>
      </w:r>
    </w:p>
    <w:p w14:paraId="7371653F" w14:textId="77777777" w:rsidR="004B0613" w:rsidRPr="00AB0D88" w:rsidRDefault="00763316"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Entendo que </w:t>
      </w:r>
      <w:r w:rsidR="00CA4E70" w:rsidRPr="00AB0D88">
        <w:rPr>
          <w:rFonts w:ascii="Times New Roman" w:hAnsi="Times New Roman"/>
          <w:sz w:val="24"/>
          <w:szCs w:val="24"/>
        </w:rPr>
        <w:t xml:space="preserve">a </w:t>
      </w:r>
      <w:r w:rsidR="004B0613" w:rsidRPr="00AB0D88">
        <w:rPr>
          <w:rFonts w:ascii="Times New Roman" w:hAnsi="Times New Roman"/>
          <w:sz w:val="24"/>
          <w:szCs w:val="24"/>
        </w:rPr>
        <w:t>“</w:t>
      </w:r>
      <w:r w:rsidR="006F36EB" w:rsidRPr="00AB0D88">
        <w:rPr>
          <w:rFonts w:ascii="Times New Roman" w:hAnsi="Times New Roman"/>
          <w:sz w:val="24"/>
          <w:szCs w:val="24"/>
        </w:rPr>
        <w:t xml:space="preserve">caça </w:t>
      </w:r>
      <w:r w:rsidR="00AC3673" w:rsidRPr="00AB0D88">
        <w:rPr>
          <w:rFonts w:ascii="Times New Roman" w:hAnsi="Times New Roman"/>
          <w:sz w:val="24"/>
          <w:szCs w:val="24"/>
        </w:rPr>
        <w:t>às bruxas</w:t>
      </w:r>
      <w:r w:rsidR="004B0613" w:rsidRPr="00AB0D88">
        <w:rPr>
          <w:rFonts w:ascii="Times New Roman" w:hAnsi="Times New Roman"/>
          <w:sz w:val="24"/>
          <w:szCs w:val="24"/>
        </w:rPr>
        <w:t>”</w:t>
      </w:r>
      <w:r w:rsidR="006F36EB" w:rsidRPr="00AB0D88">
        <w:rPr>
          <w:rFonts w:ascii="Times New Roman" w:hAnsi="Times New Roman"/>
          <w:sz w:val="24"/>
          <w:szCs w:val="24"/>
        </w:rPr>
        <w:t xml:space="preserve"> </w:t>
      </w:r>
      <w:r w:rsidRPr="00AB0D88">
        <w:rPr>
          <w:rFonts w:ascii="Times New Roman" w:hAnsi="Times New Roman"/>
          <w:sz w:val="24"/>
          <w:szCs w:val="24"/>
        </w:rPr>
        <w:t>n</w:t>
      </w:r>
      <w:r w:rsidR="006F36EB" w:rsidRPr="00AB0D88">
        <w:rPr>
          <w:rFonts w:ascii="Times New Roman" w:hAnsi="Times New Roman"/>
          <w:sz w:val="24"/>
          <w:szCs w:val="24"/>
        </w:rPr>
        <w:t xml:space="preserve">ão será suficiente para </w:t>
      </w:r>
      <w:r w:rsidR="009F671C" w:rsidRPr="00AB0D88">
        <w:rPr>
          <w:rFonts w:ascii="Times New Roman" w:hAnsi="Times New Roman"/>
          <w:sz w:val="24"/>
          <w:szCs w:val="24"/>
        </w:rPr>
        <w:t>iluminar</w:t>
      </w:r>
      <w:r w:rsidR="00E9614D" w:rsidRPr="00AB0D88">
        <w:rPr>
          <w:rFonts w:ascii="Times New Roman" w:hAnsi="Times New Roman"/>
          <w:sz w:val="24"/>
          <w:szCs w:val="24"/>
        </w:rPr>
        <w:t>,</w:t>
      </w:r>
      <w:r w:rsidR="004B0613" w:rsidRPr="00AB0D88">
        <w:rPr>
          <w:rFonts w:ascii="Times New Roman" w:hAnsi="Times New Roman"/>
          <w:sz w:val="24"/>
          <w:szCs w:val="24"/>
        </w:rPr>
        <w:t xml:space="preserve"> </w:t>
      </w:r>
      <w:r w:rsidR="00AC3673" w:rsidRPr="00AB0D88">
        <w:rPr>
          <w:rFonts w:ascii="Times New Roman" w:hAnsi="Times New Roman"/>
          <w:sz w:val="24"/>
          <w:szCs w:val="24"/>
        </w:rPr>
        <w:t>de maneira adequada</w:t>
      </w:r>
      <w:r w:rsidR="00E9614D" w:rsidRPr="00AB0D88">
        <w:rPr>
          <w:rFonts w:ascii="Times New Roman" w:hAnsi="Times New Roman"/>
          <w:sz w:val="24"/>
          <w:szCs w:val="24"/>
        </w:rPr>
        <w:t>,</w:t>
      </w:r>
      <w:r w:rsidR="004B0613" w:rsidRPr="00AB0D88">
        <w:rPr>
          <w:rFonts w:ascii="Times New Roman" w:hAnsi="Times New Roman"/>
          <w:sz w:val="24"/>
          <w:szCs w:val="24"/>
        </w:rPr>
        <w:t xml:space="preserve"> </w:t>
      </w:r>
      <w:r w:rsidR="00652AF5" w:rsidRPr="00AB0D88">
        <w:rPr>
          <w:rFonts w:ascii="Times New Roman" w:hAnsi="Times New Roman"/>
          <w:sz w:val="24"/>
          <w:szCs w:val="24"/>
        </w:rPr>
        <w:t xml:space="preserve">o processo criativo </w:t>
      </w:r>
      <w:r w:rsidR="00AC0B09" w:rsidRPr="00AB0D88">
        <w:rPr>
          <w:rFonts w:ascii="Times New Roman" w:hAnsi="Times New Roman"/>
          <w:sz w:val="24"/>
          <w:szCs w:val="24"/>
        </w:rPr>
        <w:t xml:space="preserve">que </w:t>
      </w:r>
      <w:r w:rsidR="00CA4E70" w:rsidRPr="00AB0D88">
        <w:rPr>
          <w:rFonts w:ascii="Times New Roman" w:hAnsi="Times New Roman"/>
          <w:sz w:val="24"/>
          <w:szCs w:val="24"/>
        </w:rPr>
        <w:t xml:space="preserve">gerou a </w:t>
      </w:r>
      <w:r w:rsidR="00A166A3" w:rsidRPr="00AB0D88">
        <w:rPr>
          <w:rFonts w:ascii="Times New Roman" w:hAnsi="Times New Roman"/>
          <w:sz w:val="24"/>
          <w:szCs w:val="24"/>
        </w:rPr>
        <w:t>oportunidade política</w:t>
      </w:r>
      <w:r w:rsidR="004B0613" w:rsidRPr="00AB0D88">
        <w:rPr>
          <w:rFonts w:ascii="Times New Roman" w:hAnsi="Times New Roman"/>
          <w:sz w:val="24"/>
          <w:szCs w:val="24"/>
        </w:rPr>
        <w:t xml:space="preserve"> </w:t>
      </w:r>
      <w:r w:rsidR="00CA4E70" w:rsidRPr="00AB0D88">
        <w:rPr>
          <w:rFonts w:ascii="Times New Roman" w:hAnsi="Times New Roman"/>
          <w:sz w:val="24"/>
          <w:szCs w:val="24"/>
        </w:rPr>
        <w:t>d</w:t>
      </w:r>
      <w:r w:rsidR="008C7BFA" w:rsidRPr="00AB0D88">
        <w:rPr>
          <w:rFonts w:ascii="Times New Roman" w:hAnsi="Times New Roman"/>
          <w:sz w:val="24"/>
          <w:szCs w:val="24"/>
        </w:rPr>
        <w:t>a</w:t>
      </w:r>
      <w:r w:rsidR="004B0613" w:rsidRPr="00AB0D88">
        <w:rPr>
          <w:rFonts w:ascii="Times New Roman" w:hAnsi="Times New Roman"/>
          <w:sz w:val="24"/>
          <w:szCs w:val="24"/>
        </w:rPr>
        <w:t xml:space="preserve"> </w:t>
      </w:r>
      <w:r w:rsidR="006F36EB" w:rsidRPr="00AB0D88">
        <w:rPr>
          <w:rFonts w:ascii="Times New Roman" w:hAnsi="Times New Roman"/>
          <w:sz w:val="24"/>
          <w:szCs w:val="24"/>
        </w:rPr>
        <w:t xml:space="preserve">derrocada </w:t>
      </w:r>
      <w:r w:rsidR="00A0688D" w:rsidRPr="00AB0D88">
        <w:rPr>
          <w:rFonts w:ascii="Times New Roman" w:hAnsi="Times New Roman"/>
          <w:sz w:val="24"/>
          <w:szCs w:val="24"/>
        </w:rPr>
        <w:t xml:space="preserve">(temporária, é </w:t>
      </w:r>
      <w:r w:rsidR="00A0688D" w:rsidRPr="00AB0D88">
        <w:rPr>
          <w:rFonts w:ascii="Times New Roman" w:hAnsi="Times New Roman"/>
          <w:sz w:val="24"/>
          <w:szCs w:val="24"/>
        </w:rPr>
        <w:lastRenderedPageBreak/>
        <w:t xml:space="preserve">nossa expectativa) </w:t>
      </w:r>
      <w:r w:rsidR="00652AF5" w:rsidRPr="00AB0D88">
        <w:rPr>
          <w:rFonts w:ascii="Times New Roman" w:hAnsi="Times New Roman"/>
          <w:sz w:val="24"/>
          <w:szCs w:val="24"/>
        </w:rPr>
        <w:t>do poder constituinte</w:t>
      </w:r>
      <w:r w:rsidR="006F36EB" w:rsidRPr="00AB0D88">
        <w:rPr>
          <w:rFonts w:ascii="Times New Roman" w:hAnsi="Times New Roman"/>
          <w:sz w:val="24"/>
          <w:szCs w:val="24"/>
        </w:rPr>
        <w:t xml:space="preserve"> (</w:t>
      </w:r>
      <w:r w:rsidR="00A0688D" w:rsidRPr="00AB0D88">
        <w:rPr>
          <w:rFonts w:ascii="Times New Roman" w:hAnsi="Times New Roman"/>
          <w:sz w:val="24"/>
          <w:szCs w:val="24"/>
        </w:rPr>
        <w:t>tanto jurídico quanto político</w:t>
      </w:r>
      <w:r w:rsidR="006F36EB" w:rsidRPr="00AB0D88">
        <w:rPr>
          <w:rFonts w:ascii="Times New Roman" w:hAnsi="Times New Roman"/>
          <w:sz w:val="24"/>
          <w:szCs w:val="24"/>
        </w:rPr>
        <w:t xml:space="preserve">) </w:t>
      </w:r>
      <w:r w:rsidR="00A0688D" w:rsidRPr="00AB0D88">
        <w:rPr>
          <w:rFonts w:ascii="Times New Roman" w:hAnsi="Times New Roman"/>
          <w:sz w:val="24"/>
          <w:szCs w:val="24"/>
        </w:rPr>
        <w:t xml:space="preserve">das forças sociais </w:t>
      </w:r>
      <w:r w:rsidR="006F36EB" w:rsidRPr="00AB0D88">
        <w:rPr>
          <w:rFonts w:ascii="Times New Roman" w:hAnsi="Times New Roman"/>
          <w:sz w:val="24"/>
          <w:szCs w:val="24"/>
        </w:rPr>
        <w:t xml:space="preserve">articuladas e </w:t>
      </w:r>
      <w:r w:rsidR="00A0688D" w:rsidRPr="00AB0D88">
        <w:rPr>
          <w:rFonts w:ascii="Times New Roman" w:hAnsi="Times New Roman"/>
          <w:sz w:val="24"/>
          <w:szCs w:val="24"/>
        </w:rPr>
        <w:t>motivadas pela vontade de transfor</w:t>
      </w:r>
      <w:r w:rsidR="00E9614D" w:rsidRPr="00AB0D88">
        <w:rPr>
          <w:rFonts w:ascii="Times New Roman" w:hAnsi="Times New Roman"/>
          <w:sz w:val="24"/>
          <w:szCs w:val="24"/>
        </w:rPr>
        <w:t xml:space="preserve">mar </w:t>
      </w:r>
      <w:r w:rsidR="00A0688D" w:rsidRPr="00AB0D88">
        <w:rPr>
          <w:rFonts w:ascii="Times New Roman" w:hAnsi="Times New Roman"/>
          <w:sz w:val="24"/>
          <w:szCs w:val="24"/>
        </w:rPr>
        <w:t xml:space="preserve">as condições </w:t>
      </w:r>
      <w:r w:rsidR="002118AE" w:rsidRPr="00AB0D88">
        <w:rPr>
          <w:rFonts w:ascii="Times New Roman" w:hAnsi="Times New Roman"/>
          <w:sz w:val="24"/>
          <w:szCs w:val="24"/>
        </w:rPr>
        <w:t xml:space="preserve">que </w:t>
      </w:r>
      <w:r w:rsidR="00CA4E70" w:rsidRPr="00AB0D88">
        <w:rPr>
          <w:rFonts w:ascii="Times New Roman" w:hAnsi="Times New Roman"/>
          <w:sz w:val="24"/>
          <w:szCs w:val="24"/>
        </w:rPr>
        <w:t>possibili</w:t>
      </w:r>
      <w:r w:rsidR="002118AE" w:rsidRPr="00AB0D88">
        <w:rPr>
          <w:rFonts w:ascii="Times New Roman" w:hAnsi="Times New Roman"/>
          <w:sz w:val="24"/>
          <w:szCs w:val="24"/>
        </w:rPr>
        <w:t>tam</w:t>
      </w:r>
      <w:r w:rsidR="004B0613" w:rsidRPr="00AB0D88">
        <w:rPr>
          <w:rFonts w:ascii="Times New Roman" w:hAnsi="Times New Roman"/>
          <w:sz w:val="24"/>
          <w:szCs w:val="24"/>
        </w:rPr>
        <w:t xml:space="preserve"> </w:t>
      </w:r>
      <w:r w:rsidR="00AC0B09" w:rsidRPr="00AB0D88">
        <w:rPr>
          <w:rFonts w:ascii="Times New Roman" w:hAnsi="Times New Roman"/>
          <w:sz w:val="24"/>
          <w:szCs w:val="24"/>
        </w:rPr>
        <w:t xml:space="preserve">tamanha </w:t>
      </w:r>
      <w:r w:rsidR="00A0688D" w:rsidRPr="00AB0D88">
        <w:rPr>
          <w:rFonts w:ascii="Times New Roman" w:hAnsi="Times New Roman"/>
          <w:sz w:val="24"/>
          <w:szCs w:val="24"/>
        </w:rPr>
        <w:t>desigualdade social, discriminação cultural, exclusão política, exploração econômica e</w:t>
      </w:r>
      <w:r w:rsidR="00AC0B09" w:rsidRPr="00AB0D88">
        <w:rPr>
          <w:rFonts w:ascii="Times New Roman" w:hAnsi="Times New Roman"/>
          <w:sz w:val="24"/>
          <w:szCs w:val="24"/>
        </w:rPr>
        <w:t xml:space="preserve"> </w:t>
      </w:r>
      <w:r w:rsidR="006D7FD6" w:rsidRPr="00AB0D88">
        <w:rPr>
          <w:rFonts w:ascii="Times New Roman" w:hAnsi="Times New Roman"/>
          <w:sz w:val="24"/>
          <w:szCs w:val="24"/>
        </w:rPr>
        <w:t>seletiva atenção estatal</w:t>
      </w:r>
      <w:r w:rsidR="006F7906" w:rsidRPr="00AB0D88">
        <w:rPr>
          <w:rFonts w:ascii="Times New Roman" w:hAnsi="Times New Roman"/>
          <w:sz w:val="24"/>
          <w:szCs w:val="24"/>
        </w:rPr>
        <w:t xml:space="preserve">, em relação às políticas e aos </w:t>
      </w:r>
      <w:r w:rsidR="00B50235" w:rsidRPr="00AB0D88">
        <w:rPr>
          <w:rFonts w:ascii="Times New Roman" w:hAnsi="Times New Roman"/>
          <w:sz w:val="24"/>
          <w:szCs w:val="24"/>
        </w:rPr>
        <w:t xml:space="preserve">seus </w:t>
      </w:r>
      <w:r w:rsidR="006F7906" w:rsidRPr="00AB0D88">
        <w:rPr>
          <w:rFonts w:ascii="Times New Roman" w:hAnsi="Times New Roman"/>
          <w:sz w:val="24"/>
          <w:szCs w:val="24"/>
        </w:rPr>
        <w:t>financiamentos</w:t>
      </w:r>
      <w:r w:rsidR="00B50235" w:rsidRPr="00AB0D88">
        <w:rPr>
          <w:rFonts w:ascii="Times New Roman" w:hAnsi="Times New Roman"/>
          <w:sz w:val="24"/>
          <w:szCs w:val="24"/>
        </w:rPr>
        <w:t>,</w:t>
      </w:r>
      <w:r w:rsidR="006F7906" w:rsidRPr="00AB0D88">
        <w:rPr>
          <w:rFonts w:ascii="Times New Roman" w:hAnsi="Times New Roman"/>
          <w:sz w:val="24"/>
          <w:szCs w:val="24"/>
        </w:rPr>
        <w:t xml:space="preserve"> a restritos grupos e pessoas</w:t>
      </w:r>
      <w:r w:rsidR="00FC16ED" w:rsidRPr="00AB0D88">
        <w:rPr>
          <w:rFonts w:ascii="Times New Roman" w:hAnsi="Times New Roman"/>
          <w:sz w:val="24"/>
          <w:szCs w:val="24"/>
        </w:rPr>
        <w:t xml:space="preserve"> </w:t>
      </w:r>
      <w:r w:rsidR="009F671C" w:rsidRPr="00AB0D88">
        <w:rPr>
          <w:rFonts w:ascii="Times New Roman" w:hAnsi="Times New Roman"/>
          <w:sz w:val="24"/>
          <w:szCs w:val="24"/>
        </w:rPr>
        <w:t xml:space="preserve">no país. </w:t>
      </w:r>
      <w:r w:rsidR="008C7BFA" w:rsidRPr="00AB0D88">
        <w:rPr>
          <w:rFonts w:ascii="Times New Roman" w:hAnsi="Times New Roman"/>
          <w:sz w:val="24"/>
          <w:szCs w:val="24"/>
        </w:rPr>
        <w:t xml:space="preserve">O que se viu </w:t>
      </w:r>
      <w:r w:rsidR="00FC16ED" w:rsidRPr="00AB0D88">
        <w:rPr>
          <w:rFonts w:ascii="Times New Roman" w:hAnsi="Times New Roman"/>
          <w:sz w:val="24"/>
          <w:szCs w:val="24"/>
        </w:rPr>
        <w:t>em 2016</w:t>
      </w:r>
      <w:r w:rsidR="008C7BFA" w:rsidRPr="00AB0D88">
        <w:rPr>
          <w:rFonts w:ascii="Times New Roman" w:hAnsi="Times New Roman"/>
          <w:sz w:val="24"/>
          <w:szCs w:val="24"/>
        </w:rPr>
        <w:t xml:space="preserve"> com mais clareza é que não basta alcançar os mais altos </w:t>
      </w:r>
      <w:r w:rsidR="00157DA6" w:rsidRPr="00AB0D88">
        <w:rPr>
          <w:rFonts w:ascii="Times New Roman" w:hAnsi="Times New Roman"/>
          <w:sz w:val="24"/>
          <w:szCs w:val="24"/>
        </w:rPr>
        <w:t xml:space="preserve">postos </w:t>
      </w:r>
      <w:r w:rsidR="008C7BFA" w:rsidRPr="00AB0D88">
        <w:rPr>
          <w:rFonts w:ascii="Times New Roman" w:hAnsi="Times New Roman"/>
          <w:sz w:val="24"/>
          <w:szCs w:val="24"/>
        </w:rPr>
        <w:t xml:space="preserve">do oficialismo </w:t>
      </w:r>
      <w:r w:rsidR="00B74558" w:rsidRPr="00AB0D88">
        <w:rPr>
          <w:rFonts w:ascii="Times New Roman" w:hAnsi="Times New Roman"/>
          <w:sz w:val="24"/>
          <w:szCs w:val="24"/>
        </w:rPr>
        <w:t>n</w:t>
      </w:r>
      <w:r w:rsidR="008C7BFA" w:rsidRPr="00AB0D88">
        <w:rPr>
          <w:rFonts w:ascii="Times New Roman" w:hAnsi="Times New Roman"/>
          <w:sz w:val="24"/>
          <w:szCs w:val="24"/>
        </w:rPr>
        <w:t xml:space="preserve">o aparelho </w:t>
      </w:r>
      <w:r w:rsidR="00130546" w:rsidRPr="00AB0D88">
        <w:rPr>
          <w:rFonts w:ascii="Times New Roman" w:hAnsi="Times New Roman"/>
          <w:sz w:val="24"/>
          <w:szCs w:val="24"/>
        </w:rPr>
        <w:t>estatal</w:t>
      </w:r>
      <w:r w:rsidR="008C7BFA" w:rsidRPr="00AB0D88">
        <w:rPr>
          <w:rFonts w:ascii="Times New Roman" w:hAnsi="Times New Roman"/>
          <w:sz w:val="24"/>
          <w:szCs w:val="24"/>
        </w:rPr>
        <w:t>. A depender das circunstâncias soci</w:t>
      </w:r>
      <w:r w:rsidR="00640F30" w:rsidRPr="00AB0D88">
        <w:rPr>
          <w:rFonts w:ascii="Times New Roman" w:hAnsi="Times New Roman"/>
          <w:sz w:val="24"/>
          <w:szCs w:val="24"/>
        </w:rPr>
        <w:t xml:space="preserve">ais e </w:t>
      </w:r>
      <w:r w:rsidR="008C7BFA" w:rsidRPr="00AB0D88">
        <w:rPr>
          <w:rFonts w:ascii="Times New Roman" w:hAnsi="Times New Roman"/>
          <w:sz w:val="24"/>
          <w:szCs w:val="24"/>
        </w:rPr>
        <w:t xml:space="preserve">políticas, </w:t>
      </w:r>
      <w:r w:rsidR="003D5266" w:rsidRPr="00AB0D88">
        <w:rPr>
          <w:rFonts w:ascii="Times New Roman" w:hAnsi="Times New Roman"/>
          <w:sz w:val="24"/>
          <w:szCs w:val="24"/>
        </w:rPr>
        <w:t xml:space="preserve">uma ação coletiva organizada, </w:t>
      </w:r>
      <w:r w:rsidR="00E82B02" w:rsidRPr="00AB0D88">
        <w:rPr>
          <w:rFonts w:ascii="Times New Roman" w:hAnsi="Times New Roman"/>
          <w:sz w:val="24"/>
          <w:szCs w:val="24"/>
        </w:rPr>
        <w:t xml:space="preserve">agindo abertamente ou na zona gris da política, </w:t>
      </w:r>
      <w:r w:rsidR="00B607FC" w:rsidRPr="00AB0D88">
        <w:rPr>
          <w:rFonts w:ascii="Times New Roman" w:hAnsi="Times New Roman"/>
          <w:sz w:val="24"/>
          <w:szCs w:val="24"/>
        </w:rPr>
        <w:t>apoiada por uma mídia que nos acostum</w:t>
      </w:r>
      <w:r w:rsidR="00157DA6" w:rsidRPr="00AB0D88">
        <w:rPr>
          <w:rFonts w:ascii="Times New Roman" w:hAnsi="Times New Roman"/>
          <w:sz w:val="24"/>
          <w:szCs w:val="24"/>
        </w:rPr>
        <w:t xml:space="preserve">aram </w:t>
      </w:r>
      <w:r w:rsidR="00E9614D" w:rsidRPr="00AB0D88">
        <w:rPr>
          <w:rFonts w:ascii="Times New Roman" w:hAnsi="Times New Roman"/>
          <w:sz w:val="24"/>
          <w:szCs w:val="24"/>
        </w:rPr>
        <w:t>a seguir p</w:t>
      </w:r>
      <w:r w:rsidR="00157DA6" w:rsidRPr="00AB0D88">
        <w:rPr>
          <w:rFonts w:ascii="Times New Roman" w:hAnsi="Times New Roman"/>
          <w:sz w:val="24"/>
          <w:szCs w:val="24"/>
        </w:rPr>
        <w:t xml:space="preserve">ara </w:t>
      </w:r>
      <w:r w:rsidR="00E82B02" w:rsidRPr="00AB0D88">
        <w:rPr>
          <w:rFonts w:ascii="Times New Roman" w:hAnsi="Times New Roman"/>
          <w:sz w:val="24"/>
          <w:szCs w:val="24"/>
        </w:rPr>
        <w:t>nos</w:t>
      </w:r>
      <w:r w:rsidR="00CE4C7F">
        <w:rPr>
          <w:rFonts w:ascii="Times New Roman" w:hAnsi="Times New Roman"/>
          <w:sz w:val="24"/>
          <w:szCs w:val="24"/>
        </w:rPr>
        <w:t xml:space="preserve"> “</w:t>
      </w:r>
      <w:r w:rsidR="00B607FC" w:rsidRPr="00AB0D88">
        <w:rPr>
          <w:rFonts w:ascii="Times New Roman" w:hAnsi="Times New Roman"/>
          <w:sz w:val="24"/>
          <w:szCs w:val="24"/>
        </w:rPr>
        <w:t>atualizar</w:t>
      </w:r>
      <w:r w:rsidR="003D582E" w:rsidRPr="00AB0D88">
        <w:rPr>
          <w:rFonts w:ascii="Times New Roman" w:hAnsi="Times New Roman"/>
          <w:sz w:val="24"/>
          <w:szCs w:val="24"/>
        </w:rPr>
        <w:t>”</w:t>
      </w:r>
      <w:r w:rsidR="00B607FC" w:rsidRPr="00AB0D88">
        <w:rPr>
          <w:rFonts w:ascii="Times New Roman" w:hAnsi="Times New Roman"/>
          <w:sz w:val="24"/>
          <w:szCs w:val="24"/>
        </w:rPr>
        <w:t xml:space="preserve"> sobre os </w:t>
      </w:r>
      <w:r w:rsidR="003D582E" w:rsidRPr="00AB0D88">
        <w:rPr>
          <w:rFonts w:ascii="Times New Roman" w:hAnsi="Times New Roman"/>
          <w:sz w:val="24"/>
          <w:szCs w:val="24"/>
        </w:rPr>
        <w:t>“</w:t>
      </w:r>
      <w:r w:rsidR="00B607FC" w:rsidRPr="00AB0D88">
        <w:rPr>
          <w:rFonts w:ascii="Times New Roman" w:hAnsi="Times New Roman"/>
          <w:sz w:val="24"/>
          <w:szCs w:val="24"/>
        </w:rPr>
        <w:t>últimos acontecimentos</w:t>
      </w:r>
      <w:r w:rsidR="003D582E" w:rsidRPr="00AB0D88">
        <w:rPr>
          <w:rFonts w:ascii="Times New Roman" w:hAnsi="Times New Roman"/>
          <w:sz w:val="24"/>
          <w:szCs w:val="24"/>
        </w:rPr>
        <w:t>”</w:t>
      </w:r>
      <w:r w:rsidR="00B607FC" w:rsidRPr="00AB0D88">
        <w:rPr>
          <w:rFonts w:ascii="Times New Roman" w:hAnsi="Times New Roman"/>
          <w:sz w:val="24"/>
          <w:szCs w:val="24"/>
        </w:rPr>
        <w:t xml:space="preserve"> do escândalo d</w:t>
      </w:r>
      <w:r w:rsidR="00157DA6" w:rsidRPr="00AB0D88">
        <w:rPr>
          <w:rFonts w:ascii="Times New Roman" w:hAnsi="Times New Roman"/>
          <w:sz w:val="24"/>
          <w:szCs w:val="24"/>
        </w:rPr>
        <w:t>a hora</w:t>
      </w:r>
      <w:r w:rsidR="00B607FC" w:rsidRPr="00AB0D88">
        <w:rPr>
          <w:rFonts w:ascii="Times New Roman" w:hAnsi="Times New Roman"/>
          <w:sz w:val="24"/>
          <w:szCs w:val="24"/>
        </w:rPr>
        <w:t xml:space="preserve">, pode reforçar e orientar seletivamente determinadas </w:t>
      </w:r>
      <w:r w:rsidR="003D5266" w:rsidRPr="00AB0D88">
        <w:rPr>
          <w:rFonts w:ascii="Times New Roman" w:hAnsi="Times New Roman"/>
          <w:sz w:val="24"/>
          <w:szCs w:val="24"/>
        </w:rPr>
        <w:t xml:space="preserve">crenças e valores </w:t>
      </w:r>
      <w:r w:rsidR="00625E9E" w:rsidRPr="00AB0D88">
        <w:rPr>
          <w:rFonts w:ascii="Times New Roman" w:hAnsi="Times New Roman"/>
          <w:sz w:val="24"/>
          <w:szCs w:val="24"/>
        </w:rPr>
        <w:t xml:space="preserve">relativamente </w:t>
      </w:r>
      <w:r w:rsidR="003D5266" w:rsidRPr="00AB0D88">
        <w:rPr>
          <w:rFonts w:ascii="Times New Roman" w:hAnsi="Times New Roman"/>
          <w:sz w:val="24"/>
          <w:szCs w:val="24"/>
        </w:rPr>
        <w:t>compartilhados</w:t>
      </w:r>
      <w:r w:rsidR="00E9614D" w:rsidRPr="00AB0D88">
        <w:rPr>
          <w:rFonts w:ascii="Times New Roman" w:hAnsi="Times New Roman"/>
          <w:sz w:val="24"/>
          <w:szCs w:val="24"/>
        </w:rPr>
        <w:t>. Pode</w:t>
      </w:r>
      <w:r w:rsidR="006F0BED" w:rsidRPr="00AB0D88">
        <w:rPr>
          <w:rFonts w:ascii="Times New Roman" w:hAnsi="Times New Roman"/>
          <w:sz w:val="24"/>
          <w:szCs w:val="24"/>
        </w:rPr>
        <w:t xml:space="preserve"> desenvolver determinadas capacidades agentivas</w:t>
      </w:r>
      <w:r w:rsidR="00E9614D" w:rsidRPr="00AB0D88">
        <w:rPr>
          <w:rFonts w:ascii="Times New Roman" w:hAnsi="Times New Roman"/>
          <w:sz w:val="24"/>
          <w:szCs w:val="24"/>
        </w:rPr>
        <w:t xml:space="preserve">, e </w:t>
      </w:r>
      <w:r w:rsidR="006F0BED" w:rsidRPr="00AB0D88">
        <w:rPr>
          <w:rFonts w:ascii="Times New Roman" w:hAnsi="Times New Roman"/>
          <w:sz w:val="24"/>
          <w:szCs w:val="24"/>
        </w:rPr>
        <w:t>c</w:t>
      </w:r>
      <w:r w:rsidR="00FD44DE" w:rsidRPr="00AB0D88">
        <w:rPr>
          <w:rFonts w:ascii="Times New Roman" w:hAnsi="Times New Roman"/>
          <w:sz w:val="24"/>
          <w:szCs w:val="24"/>
        </w:rPr>
        <w:t xml:space="preserve">ongregar indivíduos e grupos sociais </w:t>
      </w:r>
      <w:r w:rsidR="00F36247" w:rsidRPr="00AB0D88">
        <w:rPr>
          <w:rFonts w:ascii="Times New Roman" w:hAnsi="Times New Roman"/>
          <w:sz w:val="24"/>
          <w:szCs w:val="24"/>
        </w:rPr>
        <w:t>par</w:t>
      </w:r>
      <w:r w:rsidR="00FD44DE" w:rsidRPr="00AB0D88">
        <w:rPr>
          <w:rFonts w:ascii="Times New Roman" w:hAnsi="Times New Roman"/>
          <w:sz w:val="24"/>
          <w:szCs w:val="24"/>
        </w:rPr>
        <w:t xml:space="preserve">a agirem </w:t>
      </w:r>
      <w:r w:rsidR="00625E9E" w:rsidRPr="00AB0D88">
        <w:rPr>
          <w:rFonts w:ascii="Times New Roman" w:hAnsi="Times New Roman"/>
          <w:sz w:val="24"/>
          <w:szCs w:val="24"/>
        </w:rPr>
        <w:t xml:space="preserve">em determinada direção </w:t>
      </w:r>
      <w:r w:rsidR="003D582E" w:rsidRPr="00AB0D88">
        <w:rPr>
          <w:rFonts w:ascii="Times New Roman" w:hAnsi="Times New Roman"/>
          <w:sz w:val="24"/>
          <w:szCs w:val="24"/>
        </w:rPr>
        <w:t>–</w:t>
      </w:r>
      <w:r w:rsidR="00DC185B" w:rsidRPr="00AB0D88">
        <w:rPr>
          <w:rFonts w:ascii="Times New Roman" w:hAnsi="Times New Roman"/>
          <w:sz w:val="24"/>
          <w:szCs w:val="24"/>
        </w:rPr>
        <w:t xml:space="preserve"> </w:t>
      </w:r>
      <w:r w:rsidR="00FD44DE" w:rsidRPr="00AB0D88">
        <w:rPr>
          <w:rFonts w:ascii="Times New Roman" w:hAnsi="Times New Roman"/>
          <w:sz w:val="24"/>
          <w:szCs w:val="24"/>
        </w:rPr>
        <w:t>ou</w:t>
      </w:r>
      <w:r w:rsidR="003D582E" w:rsidRPr="00AB0D88">
        <w:rPr>
          <w:rFonts w:ascii="Times New Roman" w:hAnsi="Times New Roman"/>
          <w:sz w:val="24"/>
          <w:szCs w:val="24"/>
        </w:rPr>
        <w:t xml:space="preserve"> </w:t>
      </w:r>
      <w:r w:rsidR="00FD44DE" w:rsidRPr="00AB0D88">
        <w:rPr>
          <w:rFonts w:ascii="Times New Roman" w:hAnsi="Times New Roman"/>
          <w:sz w:val="24"/>
          <w:szCs w:val="24"/>
        </w:rPr>
        <w:t>a não reagirem</w:t>
      </w:r>
      <w:r w:rsidR="003D582E" w:rsidRPr="00AB0D88">
        <w:rPr>
          <w:rFonts w:ascii="Times New Roman" w:hAnsi="Times New Roman"/>
          <w:sz w:val="24"/>
          <w:szCs w:val="24"/>
        </w:rPr>
        <w:t xml:space="preserve"> </w:t>
      </w:r>
      <w:r w:rsidR="00F36247" w:rsidRPr="00AB0D88">
        <w:rPr>
          <w:rFonts w:ascii="Times New Roman" w:hAnsi="Times New Roman"/>
          <w:sz w:val="24"/>
          <w:szCs w:val="24"/>
        </w:rPr>
        <w:t>e</w:t>
      </w:r>
      <w:r w:rsidR="00DC185B" w:rsidRPr="00AB0D88">
        <w:rPr>
          <w:rFonts w:ascii="Times New Roman" w:hAnsi="Times New Roman"/>
          <w:sz w:val="24"/>
          <w:szCs w:val="24"/>
        </w:rPr>
        <w:t xml:space="preserve"> se sentirem indefesos ou sem meios </w:t>
      </w:r>
      <w:r w:rsidR="001D2805" w:rsidRPr="00AB0D88">
        <w:rPr>
          <w:rFonts w:ascii="Times New Roman" w:hAnsi="Times New Roman"/>
          <w:sz w:val="24"/>
          <w:szCs w:val="24"/>
        </w:rPr>
        <w:t>para isso</w:t>
      </w:r>
      <w:r w:rsidR="00E9614D" w:rsidRPr="00AB0D88">
        <w:rPr>
          <w:rFonts w:ascii="Times New Roman" w:hAnsi="Times New Roman"/>
          <w:sz w:val="24"/>
          <w:szCs w:val="24"/>
        </w:rPr>
        <w:t>. Pode também direcionar</w:t>
      </w:r>
      <w:r w:rsidR="00F36247" w:rsidRPr="00AB0D88">
        <w:rPr>
          <w:rFonts w:ascii="Times New Roman" w:hAnsi="Times New Roman"/>
          <w:sz w:val="24"/>
          <w:szCs w:val="24"/>
        </w:rPr>
        <w:t xml:space="preserve"> a atenção e a energia social na direção de </w:t>
      </w:r>
      <w:r w:rsidR="001D2805" w:rsidRPr="00AB0D88">
        <w:rPr>
          <w:rFonts w:ascii="Times New Roman" w:hAnsi="Times New Roman"/>
          <w:sz w:val="24"/>
          <w:szCs w:val="24"/>
        </w:rPr>
        <w:t>temas e questões nem sempre substantivas.</w:t>
      </w:r>
      <w:r w:rsidR="001C2838">
        <w:rPr>
          <w:rStyle w:val="FootnoteReference"/>
          <w:rFonts w:ascii="Times New Roman" w:hAnsi="Times New Roman"/>
          <w:sz w:val="24"/>
          <w:szCs w:val="24"/>
        </w:rPr>
        <w:footnoteReference w:id="2"/>
      </w:r>
      <w:r w:rsidR="001D2805" w:rsidRPr="00AB0D88">
        <w:rPr>
          <w:rFonts w:ascii="Times New Roman" w:hAnsi="Times New Roman"/>
          <w:sz w:val="24"/>
          <w:szCs w:val="24"/>
        </w:rPr>
        <w:t xml:space="preserve"> </w:t>
      </w:r>
    </w:p>
    <w:p w14:paraId="604627B5" w14:textId="77777777" w:rsidR="003F4AA6" w:rsidRPr="00AB0D88" w:rsidRDefault="00FD44DE"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N</w:t>
      </w:r>
      <w:r w:rsidR="008C7BFA" w:rsidRPr="00AB0D88">
        <w:rPr>
          <w:rFonts w:ascii="Times New Roman" w:hAnsi="Times New Roman"/>
          <w:sz w:val="24"/>
          <w:szCs w:val="24"/>
        </w:rPr>
        <w:t>ão raro</w:t>
      </w:r>
      <w:r w:rsidR="00F36247" w:rsidRPr="00AB0D88">
        <w:rPr>
          <w:rFonts w:ascii="Times New Roman" w:hAnsi="Times New Roman"/>
          <w:sz w:val="24"/>
          <w:szCs w:val="24"/>
        </w:rPr>
        <w:t>, a partir daí</w:t>
      </w:r>
      <w:r w:rsidR="006F0BED" w:rsidRPr="00AB0D88">
        <w:rPr>
          <w:rFonts w:ascii="Times New Roman" w:hAnsi="Times New Roman"/>
          <w:sz w:val="24"/>
          <w:szCs w:val="24"/>
        </w:rPr>
        <w:t xml:space="preserve">, </w:t>
      </w:r>
      <w:r w:rsidR="00F36247" w:rsidRPr="00AB0D88">
        <w:rPr>
          <w:rFonts w:ascii="Times New Roman" w:hAnsi="Times New Roman"/>
          <w:sz w:val="24"/>
          <w:szCs w:val="24"/>
        </w:rPr>
        <w:t>ou devido a isto,</w:t>
      </w:r>
      <w:r w:rsidR="008C7BFA" w:rsidRPr="00AB0D88">
        <w:rPr>
          <w:rFonts w:ascii="Times New Roman" w:hAnsi="Times New Roman"/>
          <w:sz w:val="24"/>
          <w:szCs w:val="24"/>
        </w:rPr>
        <w:t xml:space="preserve"> poderão ocorrer </w:t>
      </w:r>
      <w:r w:rsidR="00F36247" w:rsidRPr="00AB0D88">
        <w:rPr>
          <w:rFonts w:ascii="Times New Roman" w:hAnsi="Times New Roman"/>
          <w:sz w:val="24"/>
          <w:szCs w:val="24"/>
        </w:rPr>
        <w:t xml:space="preserve">mudanças legais, políticas e </w:t>
      </w:r>
      <w:r w:rsidR="008C7BFA" w:rsidRPr="00AB0D88">
        <w:rPr>
          <w:rFonts w:ascii="Times New Roman" w:hAnsi="Times New Roman"/>
          <w:sz w:val="24"/>
          <w:szCs w:val="24"/>
        </w:rPr>
        <w:t>administrativas que darão novos significados aos enunciados de direitos</w:t>
      </w:r>
      <w:r w:rsidR="00453BC3" w:rsidRPr="00AB0D88">
        <w:rPr>
          <w:rFonts w:ascii="Times New Roman" w:hAnsi="Times New Roman"/>
          <w:sz w:val="24"/>
          <w:szCs w:val="24"/>
        </w:rPr>
        <w:t>;</w:t>
      </w:r>
      <w:r w:rsidR="003D582E" w:rsidRPr="00AB0D88">
        <w:rPr>
          <w:rFonts w:ascii="Times New Roman" w:hAnsi="Times New Roman"/>
          <w:sz w:val="24"/>
          <w:szCs w:val="24"/>
        </w:rPr>
        <w:t xml:space="preserve"> </w:t>
      </w:r>
      <w:r w:rsidR="006F0BED" w:rsidRPr="00AB0D88">
        <w:rPr>
          <w:rFonts w:ascii="Times New Roman" w:hAnsi="Times New Roman"/>
          <w:sz w:val="24"/>
          <w:szCs w:val="24"/>
        </w:rPr>
        <w:t xml:space="preserve">poderão </w:t>
      </w:r>
      <w:r w:rsidR="00B74558" w:rsidRPr="00AB0D88">
        <w:rPr>
          <w:rFonts w:ascii="Times New Roman" w:hAnsi="Times New Roman"/>
          <w:sz w:val="24"/>
          <w:szCs w:val="24"/>
        </w:rPr>
        <w:t xml:space="preserve">ser </w:t>
      </w:r>
      <w:r w:rsidR="008C7BFA" w:rsidRPr="00AB0D88">
        <w:rPr>
          <w:rFonts w:ascii="Times New Roman" w:hAnsi="Times New Roman"/>
          <w:sz w:val="24"/>
          <w:szCs w:val="24"/>
        </w:rPr>
        <w:t>estabelec</w:t>
      </w:r>
      <w:r w:rsidR="00B74558" w:rsidRPr="00AB0D88">
        <w:rPr>
          <w:rFonts w:ascii="Times New Roman" w:hAnsi="Times New Roman"/>
          <w:sz w:val="24"/>
          <w:szCs w:val="24"/>
        </w:rPr>
        <w:t xml:space="preserve">idos </w:t>
      </w:r>
      <w:r w:rsidR="00DC185B" w:rsidRPr="00AB0D88">
        <w:rPr>
          <w:rFonts w:ascii="Times New Roman" w:hAnsi="Times New Roman"/>
          <w:sz w:val="24"/>
          <w:szCs w:val="24"/>
        </w:rPr>
        <w:t xml:space="preserve">novos </w:t>
      </w:r>
      <w:r w:rsidR="008C7BFA" w:rsidRPr="00AB0D88">
        <w:rPr>
          <w:rFonts w:ascii="Times New Roman" w:hAnsi="Times New Roman"/>
          <w:sz w:val="24"/>
          <w:szCs w:val="24"/>
        </w:rPr>
        <w:t xml:space="preserve">procedimentos </w:t>
      </w:r>
      <w:r w:rsidR="000735AF" w:rsidRPr="00AB0D88">
        <w:rPr>
          <w:rFonts w:ascii="Times New Roman" w:hAnsi="Times New Roman"/>
          <w:sz w:val="24"/>
          <w:szCs w:val="24"/>
        </w:rPr>
        <w:t xml:space="preserve">administrativos </w:t>
      </w:r>
      <w:r w:rsidR="008C7BFA" w:rsidRPr="00AB0D88">
        <w:rPr>
          <w:rFonts w:ascii="Times New Roman" w:hAnsi="Times New Roman"/>
          <w:sz w:val="24"/>
          <w:szCs w:val="24"/>
        </w:rPr>
        <w:t>mais restritivos</w:t>
      </w:r>
      <w:r w:rsidR="00625E9E" w:rsidRPr="00AB0D88">
        <w:rPr>
          <w:rFonts w:ascii="Times New Roman" w:hAnsi="Times New Roman"/>
          <w:sz w:val="24"/>
          <w:szCs w:val="24"/>
        </w:rPr>
        <w:t>, complexos</w:t>
      </w:r>
      <w:r w:rsidR="000735AF" w:rsidRPr="00AB0D88">
        <w:rPr>
          <w:rFonts w:ascii="Times New Roman" w:hAnsi="Times New Roman"/>
          <w:sz w:val="24"/>
          <w:szCs w:val="24"/>
        </w:rPr>
        <w:t xml:space="preserve"> e onerosos</w:t>
      </w:r>
      <w:r w:rsidR="00453BC3" w:rsidRPr="00AB0D88">
        <w:rPr>
          <w:rFonts w:ascii="Times New Roman" w:hAnsi="Times New Roman"/>
          <w:sz w:val="24"/>
          <w:szCs w:val="24"/>
        </w:rPr>
        <w:t>;</w:t>
      </w:r>
      <w:r w:rsidR="006F0BED" w:rsidRPr="00AB0D88">
        <w:rPr>
          <w:rFonts w:ascii="Times New Roman" w:hAnsi="Times New Roman"/>
          <w:sz w:val="24"/>
          <w:szCs w:val="24"/>
        </w:rPr>
        <w:t xml:space="preserve"> ou mesmo haver </w:t>
      </w:r>
      <w:r w:rsidR="002118AE" w:rsidRPr="00AB0D88">
        <w:rPr>
          <w:rFonts w:ascii="Times New Roman" w:hAnsi="Times New Roman"/>
          <w:sz w:val="24"/>
          <w:szCs w:val="24"/>
        </w:rPr>
        <w:t xml:space="preserve">a </w:t>
      </w:r>
      <w:r w:rsidR="000735AF" w:rsidRPr="00AB0D88">
        <w:rPr>
          <w:rFonts w:ascii="Times New Roman" w:hAnsi="Times New Roman"/>
          <w:sz w:val="24"/>
          <w:szCs w:val="24"/>
        </w:rPr>
        <w:t xml:space="preserve">pura e simples </w:t>
      </w:r>
      <w:r w:rsidR="008C7BFA" w:rsidRPr="00AB0D88">
        <w:rPr>
          <w:rFonts w:ascii="Times New Roman" w:hAnsi="Times New Roman"/>
          <w:sz w:val="24"/>
          <w:szCs w:val="24"/>
        </w:rPr>
        <w:t>amputa</w:t>
      </w:r>
      <w:r w:rsidR="002118AE" w:rsidRPr="00AB0D88">
        <w:rPr>
          <w:rFonts w:ascii="Times New Roman" w:hAnsi="Times New Roman"/>
          <w:sz w:val="24"/>
          <w:szCs w:val="24"/>
        </w:rPr>
        <w:t>ção de</w:t>
      </w:r>
      <w:r w:rsidR="008C7BFA" w:rsidRPr="00AB0D88">
        <w:rPr>
          <w:rFonts w:ascii="Times New Roman" w:hAnsi="Times New Roman"/>
          <w:sz w:val="24"/>
          <w:szCs w:val="24"/>
        </w:rPr>
        <w:t xml:space="preserve"> direitos </w:t>
      </w:r>
      <w:r w:rsidR="00640F30" w:rsidRPr="00AB0D88">
        <w:rPr>
          <w:rFonts w:ascii="Times New Roman" w:hAnsi="Times New Roman"/>
          <w:sz w:val="24"/>
          <w:szCs w:val="24"/>
        </w:rPr>
        <w:t xml:space="preserve">que se tinha como </w:t>
      </w:r>
      <w:r w:rsidR="008C7BFA" w:rsidRPr="00AB0D88">
        <w:rPr>
          <w:rFonts w:ascii="Times New Roman" w:hAnsi="Times New Roman"/>
          <w:sz w:val="24"/>
          <w:szCs w:val="24"/>
        </w:rPr>
        <w:t>conquistados</w:t>
      </w:r>
      <w:r w:rsidR="00640F30" w:rsidRPr="00AB0D88">
        <w:rPr>
          <w:rFonts w:ascii="Times New Roman" w:hAnsi="Times New Roman"/>
          <w:sz w:val="24"/>
          <w:szCs w:val="24"/>
        </w:rPr>
        <w:t xml:space="preserve"> e irreversíveis</w:t>
      </w:r>
      <w:r w:rsidR="008C7BFA" w:rsidRPr="00AB0D88">
        <w:rPr>
          <w:rFonts w:ascii="Times New Roman" w:hAnsi="Times New Roman"/>
          <w:sz w:val="24"/>
          <w:szCs w:val="24"/>
        </w:rPr>
        <w:t xml:space="preserve">. Isso </w:t>
      </w:r>
      <w:r w:rsidR="00453BC3" w:rsidRPr="00AB0D88">
        <w:rPr>
          <w:rFonts w:ascii="Times New Roman" w:hAnsi="Times New Roman"/>
          <w:sz w:val="24"/>
          <w:szCs w:val="24"/>
        </w:rPr>
        <w:t xml:space="preserve">é muito evidente </w:t>
      </w:r>
      <w:r w:rsidR="008C7BFA" w:rsidRPr="00AB0D88">
        <w:rPr>
          <w:rFonts w:ascii="Times New Roman" w:hAnsi="Times New Roman"/>
          <w:sz w:val="24"/>
          <w:szCs w:val="24"/>
        </w:rPr>
        <w:t>quando estão em jogo</w:t>
      </w:r>
      <w:r w:rsidR="00640F30" w:rsidRPr="00AB0D88">
        <w:rPr>
          <w:rFonts w:ascii="Times New Roman" w:hAnsi="Times New Roman"/>
          <w:sz w:val="24"/>
          <w:szCs w:val="24"/>
        </w:rPr>
        <w:t>, por exemplo,</w:t>
      </w:r>
      <w:r w:rsidR="008C7BFA" w:rsidRPr="00AB0D88">
        <w:rPr>
          <w:rFonts w:ascii="Times New Roman" w:hAnsi="Times New Roman"/>
          <w:sz w:val="24"/>
          <w:szCs w:val="24"/>
        </w:rPr>
        <w:t xml:space="preserve"> o</w:t>
      </w:r>
      <w:r w:rsidR="003D582E" w:rsidRPr="00AB0D88">
        <w:rPr>
          <w:rFonts w:ascii="Times New Roman" w:hAnsi="Times New Roman"/>
          <w:sz w:val="24"/>
          <w:szCs w:val="24"/>
        </w:rPr>
        <w:t xml:space="preserve"> </w:t>
      </w:r>
      <w:r w:rsidR="008C7BFA" w:rsidRPr="00AB0D88">
        <w:rPr>
          <w:rFonts w:ascii="Times New Roman" w:hAnsi="Times New Roman"/>
          <w:sz w:val="24"/>
          <w:szCs w:val="24"/>
        </w:rPr>
        <w:t xml:space="preserve">controle </w:t>
      </w:r>
      <w:r w:rsidR="0056048E" w:rsidRPr="00AB0D88">
        <w:rPr>
          <w:rFonts w:ascii="Times New Roman" w:hAnsi="Times New Roman"/>
          <w:sz w:val="24"/>
          <w:szCs w:val="24"/>
        </w:rPr>
        <w:t xml:space="preserve">e a autonomia </w:t>
      </w:r>
      <w:r w:rsidR="00C35183" w:rsidRPr="00AB0D88">
        <w:rPr>
          <w:rFonts w:ascii="Times New Roman" w:hAnsi="Times New Roman"/>
          <w:sz w:val="24"/>
          <w:szCs w:val="24"/>
        </w:rPr>
        <w:t xml:space="preserve">dos povos e </w:t>
      </w:r>
      <w:r w:rsidR="003D582E" w:rsidRPr="00AB0D88">
        <w:rPr>
          <w:rFonts w:ascii="Times New Roman" w:hAnsi="Times New Roman"/>
          <w:sz w:val="24"/>
          <w:szCs w:val="24"/>
        </w:rPr>
        <w:t xml:space="preserve">das </w:t>
      </w:r>
      <w:r w:rsidR="00C35183" w:rsidRPr="00AB0D88">
        <w:rPr>
          <w:rFonts w:ascii="Times New Roman" w:hAnsi="Times New Roman"/>
          <w:sz w:val="24"/>
          <w:szCs w:val="24"/>
        </w:rPr>
        <w:t xml:space="preserve">comunidades locais indígenas </w:t>
      </w:r>
      <w:r w:rsidR="008C7BFA" w:rsidRPr="00AB0D88">
        <w:rPr>
          <w:rFonts w:ascii="Times New Roman" w:hAnsi="Times New Roman"/>
          <w:sz w:val="24"/>
          <w:szCs w:val="24"/>
        </w:rPr>
        <w:t xml:space="preserve">sobre </w:t>
      </w:r>
      <w:r w:rsidR="00EE1EA9" w:rsidRPr="00AB0D88">
        <w:rPr>
          <w:rFonts w:ascii="Times New Roman" w:hAnsi="Times New Roman"/>
          <w:sz w:val="24"/>
          <w:szCs w:val="24"/>
        </w:rPr>
        <w:t xml:space="preserve">as terras </w:t>
      </w:r>
      <w:r w:rsidR="008C7BFA" w:rsidRPr="00AB0D88">
        <w:rPr>
          <w:rFonts w:ascii="Times New Roman" w:hAnsi="Times New Roman"/>
          <w:sz w:val="24"/>
          <w:szCs w:val="24"/>
        </w:rPr>
        <w:t xml:space="preserve">e </w:t>
      </w:r>
      <w:r w:rsidR="002118AE" w:rsidRPr="00AB0D88">
        <w:rPr>
          <w:rFonts w:ascii="Times New Roman" w:hAnsi="Times New Roman"/>
          <w:sz w:val="24"/>
          <w:szCs w:val="24"/>
        </w:rPr>
        <w:t xml:space="preserve">os </w:t>
      </w:r>
      <w:r w:rsidR="008C7BFA" w:rsidRPr="00AB0D88">
        <w:rPr>
          <w:rFonts w:ascii="Times New Roman" w:hAnsi="Times New Roman"/>
          <w:sz w:val="24"/>
          <w:szCs w:val="24"/>
        </w:rPr>
        <w:t>recursos naturais</w:t>
      </w:r>
      <w:r w:rsidR="003D582E" w:rsidRPr="00AB0D88">
        <w:rPr>
          <w:rFonts w:ascii="Times New Roman" w:hAnsi="Times New Roman"/>
          <w:sz w:val="24"/>
          <w:szCs w:val="24"/>
        </w:rPr>
        <w:t xml:space="preserve"> </w:t>
      </w:r>
      <w:r w:rsidR="00EE1EA9" w:rsidRPr="00AB0D88">
        <w:rPr>
          <w:rFonts w:ascii="Times New Roman" w:hAnsi="Times New Roman"/>
          <w:sz w:val="24"/>
          <w:szCs w:val="24"/>
        </w:rPr>
        <w:t>nos territórios que tradicionalmente ocupam</w:t>
      </w:r>
      <w:r w:rsidR="00F36247" w:rsidRPr="00AB0D88">
        <w:rPr>
          <w:rStyle w:val="FootnoteReference"/>
          <w:rFonts w:ascii="Times New Roman" w:hAnsi="Times New Roman"/>
          <w:sz w:val="24"/>
          <w:szCs w:val="24"/>
        </w:rPr>
        <w:footnoteReference w:id="3"/>
      </w:r>
      <w:r w:rsidR="00EC4CF9" w:rsidRPr="00AB0D88">
        <w:rPr>
          <w:rFonts w:ascii="Times New Roman" w:hAnsi="Times New Roman"/>
          <w:sz w:val="24"/>
          <w:szCs w:val="24"/>
        </w:rPr>
        <w:t>.</w:t>
      </w:r>
    </w:p>
    <w:p w14:paraId="7E6E3479" w14:textId="77777777" w:rsidR="003F4AA6" w:rsidRPr="00AB0D88" w:rsidRDefault="00E9614D"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Desde o final de 2015, a atribuição e o trabalho realizado pela </w:t>
      </w:r>
      <w:r w:rsidR="003F4AA6" w:rsidRPr="00AB0D88">
        <w:rPr>
          <w:rFonts w:ascii="Times New Roman" w:hAnsi="Times New Roman"/>
          <w:sz w:val="24"/>
          <w:szCs w:val="24"/>
        </w:rPr>
        <w:t>Fun</w:t>
      </w:r>
      <w:r w:rsidR="003D582E" w:rsidRPr="00AB0D88">
        <w:rPr>
          <w:rFonts w:ascii="Times New Roman" w:hAnsi="Times New Roman"/>
          <w:sz w:val="24"/>
          <w:szCs w:val="24"/>
        </w:rPr>
        <w:t>dação Nacional do Índio (Fun</w:t>
      </w:r>
      <w:r w:rsidR="003F4AA6" w:rsidRPr="00AB0D88">
        <w:rPr>
          <w:rFonts w:ascii="Times New Roman" w:hAnsi="Times New Roman"/>
          <w:sz w:val="24"/>
          <w:szCs w:val="24"/>
        </w:rPr>
        <w:t>ai</w:t>
      </w:r>
      <w:r w:rsidR="003D582E" w:rsidRPr="00AB0D88">
        <w:rPr>
          <w:rFonts w:ascii="Times New Roman" w:hAnsi="Times New Roman"/>
          <w:sz w:val="24"/>
          <w:szCs w:val="24"/>
        </w:rPr>
        <w:t>)</w:t>
      </w:r>
      <w:r w:rsidRPr="00AB0D88">
        <w:rPr>
          <w:rFonts w:ascii="Times New Roman" w:hAnsi="Times New Roman"/>
          <w:sz w:val="24"/>
          <w:szCs w:val="24"/>
        </w:rPr>
        <w:t xml:space="preserve">, diga-se de passagem, lento e constrangido, </w:t>
      </w:r>
      <w:r w:rsidR="003F4AA6" w:rsidRPr="00AB0D88">
        <w:rPr>
          <w:rFonts w:ascii="Times New Roman" w:hAnsi="Times New Roman"/>
          <w:sz w:val="24"/>
          <w:szCs w:val="24"/>
        </w:rPr>
        <w:t>está na mira de uma Comissão Parlamentar de Inquérito (CPI)</w:t>
      </w:r>
      <w:r w:rsidR="003F337B" w:rsidRPr="00AB0D88">
        <w:rPr>
          <w:rFonts w:ascii="Times New Roman" w:hAnsi="Times New Roman"/>
          <w:sz w:val="24"/>
          <w:szCs w:val="24"/>
        </w:rPr>
        <w:t>,</w:t>
      </w:r>
      <w:r w:rsidR="003F4AA6" w:rsidRPr="00AB0D88">
        <w:rPr>
          <w:rFonts w:ascii="Times New Roman" w:hAnsi="Times New Roman"/>
          <w:sz w:val="24"/>
          <w:szCs w:val="24"/>
        </w:rPr>
        <w:t xml:space="preserve"> constituída no Congresso Nacional</w:t>
      </w:r>
      <w:r w:rsidRPr="00AB0D88">
        <w:rPr>
          <w:rFonts w:ascii="Times New Roman" w:hAnsi="Times New Roman"/>
          <w:sz w:val="24"/>
          <w:szCs w:val="24"/>
        </w:rPr>
        <w:t>,</w:t>
      </w:r>
      <w:r w:rsidR="003F4AA6" w:rsidRPr="00AB0D88">
        <w:rPr>
          <w:rFonts w:ascii="Times New Roman" w:hAnsi="Times New Roman"/>
          <w:sz w:val="24"/>
          <w:szCs w:val="24"/>
        </w:rPr>
        <w:t xml:space="preserve"> com o objetivo explícito </w:t>
      </w:r>
      <w:r w:rsidR="003F4AA6" w:rsidRPr="00AB0D88">
        <w:rPr>
          <w:rFonts w:ascii="Times New Roman" w:hAnsi="Times New Roman"/>
          <w:sz w:val="24"/>
          <w:szCs w:val="24"/>
        </w:rPr>
        <w:lastRenderedPageBreak/>
        <w:t>de colocar em questão os direitos territoriais e étnicos dos povos indígenas e das comunidades quilombolas no Brasil</w:t>
      </w:r>
      <w:r w:rsidRPr="00AB0D88">
        <w:rPr>
          <w:rFonts w:ascii="Times New Roman" w:hAnsi="Times New Roman"/>
          <w:sz w:val="24"/>
          <w:szCs w:val="24"/>
        </w:rPr>
        <w:t xml:space="preserve">. E mais, </w:t>
      </w:r>
      <w:r w:rsidR="003F4AA6" w:rsidRPr="00AB0D88">
        <w:rPr>
          <w:rFonts w:ascii="Times New Roman" w:hAnsi="Times New Roman"/>
          <w:sz w:val="24"/>
          <w:szCs w:val="24"/>
        </w:rPr>
        <w:t>de criminalizar pessoas e instituições que contribuíram para a efetivação deste direito</w:t>
      </w:r>
      <w:r w:rsidR="003F4AA6" w:rsidRPr="00AB0D88">
        <w:rPr>
          <w:rStyle w:val="FootnoteReference"/>
          <w:rFonts w:ascii="Times New Roman" w:hAnsi="Times New Roman"/>
          <w:sz w:val="24"/>
          <w:szCs w:val="24"/>
        </w:rPr>
        <w:footnoteReference w:id="4"/>
      </w:r>
      <w:r w:rsidR="003F4AA6" w:rsidRPr="00AB0D88">
        <w:rPr>
          <w:rFonts w:ascii="Times New Roman" w:hAnsi="Times New Roman"/>
          <w:sz w:val="24"/>
          <w:szCs w:val="24"/>
        </w:rPr>
        <w:t xml:space="preserve">. Além disso, a direção do órgão </w:t>
      </w:r>
      <w:r w:rsidR="003D582E" w:rsidRPr="00AB0D88">
        <w:rPr>
          <w:rFonts w:ascii="Times New Roman" w:hAnsi="Times New Roman"/>
          <w:sz w:val="24"/>
          <w:szCs w:val="24"/>
        </w:rPr>
        <w:t>tem</w:t>
      </w:r>
      <w:r w:rsidR="003F4AA6" w:rsidRPr="00AB0D88">
        <w:rPr>
          <w:rFonts w:ascii="Times New Roman" w:hAnsi="Times New Roman"/>
          <w:sz w:val="24"/>
          <w:szCs w:val="24"/>
        </w:rPr>
        <w:t xml:space="preserve"> s</w:t>
      </w:r>
      <w:r w:rsidR="003D582E" w:rsidRPr="00AB0D88">
        <w:rPr>
          <w:rFonts w:ascii="Times New Roman" w:hAnsi="Times New Roman"/>
          <w:sz w:val="24"/>
          <w:szCs w:val="24"/>
        </w:rPr>
        <w:t>i</w:t>
      </w:r>
      <w:r w:rsidR="003F4AA6" w:rsidRPr="00AB0D88">
        <w:rPr>
          <w:rFonts w:ascii="Times New Roman" w:hAnsi="Times New Roman"/>
          <w:sz w:val="24"/>
          <w:szCs w:val="24"/>
        </w:rPr>
        <w:t>do disputada por partidos (máquinas políticas) com perfil historicamente conservador, e que integram a base político-partidária que sustenta a relativa governabilidade do atual governo federal</w:t>
      </w:r>
      <w:r w:rsidR="003F4AA6" w:rsidRPr="00AB0D88">
        <w:rPr>
          <w:rStyle w:val="FootnoteReference"/>
          <w:rFonts w:ascii="Times New Roman" w:hAnsi="Times New Roman"/>
          <w:sz w:val="24"/>
          <w:szCs w:val="24"/>
        </w:rPr>
        <w:footnoteReference w:id="5"/>
      </w:r>
      <w:r w:rsidR="00EC4CF9" w:rsidRPr="00AB0D88">
        <w:rPr>
          <w:rFonts w:ascii="Times New Roman" w:hAnsi="Times New Roman"/>
          <w:sz w:val="24"/>
          <w:szCs w:val="24"/>
        </w:rPr>
        <w:t>.</w:t>
      </w:r>
    </w:p>
    <w:p w14:paraId="64E01179" w14:textId="77777777" w:rsidR="00142582" w:rsidRDefault="00142582" w:rsidP="00AB0D88">
      <w:pPr>
        <w:spacing w:line="240" w:lineRule="auto"/>
        <w:jc w:val="both"/>
        <w:rPr>
          <w:rFonts w:ascii="Times New Roman" w:hAnsi="Times New Roman"/>
          <w:b/>
          <w:sz w:val="24"/>
          <w:szCs w:val="24"/>
        </w:rPr>
      </w:pPr>
    </w:p>
    <w:p w14:paraId="030B3131" w14:textId="77777777" w:rsidR="00EC4CF9" w:rsidRPr="00AB0D88" w:rsidRDefault="006D7FD6" w:rsidP="00AB0D88">
      <w:pPr>
        <w:spacing w:line="240" w:lineRule="auto"/>
        <w:jc w:val="both"/>
        <w:rPr>
          <w:rFonts w:ascii="Times New Roman" w:hAnsi="Times New Roman"/>
          <w:b/>
          <w:sz w:val="24"/>
          <w:szCs w:val="24"/>
        </w:rPr>
      </w:pPr>
      <w:r w:rsidRPr="00AB0D88">
        <w:rPr>
          <w:rFonts w:ascii="Times New Roman" w:hAnsi="Times New Roman"/>
          <w:b/>
          <w:sz w:val="24"/>
          <w:szCs w:val="24"/>
        </w:rPr>
        <w:t xml:space="preserve">Orçamento </w:t>
      </w:r>
      <w:r w:rsidR="003F337B" w:rsidRPr="00AB0D88">
        <w:rPr>
          <w:rFonts w:ascii="Times New Roman" w:hAnsi="Times New Roman"/>
          <w:b/>
          <w:sz w:val="24"/>
          <w:szCs w:val="24"/>
        </w:rPr>
        <w:t>i</w:t>
      </w:r>
      <w:r w:rsidRPr="00AB0D88">
        <w:rPr>
          <w:rFonts w:ascii="Times New Roman" w:hAnsi="Times New Roman"/>
          <w:b/>
          <w:sz w:val="24"/>
          <w:szCs w:val="24"/>
        </w:rPr>
        <w:t>ndigenista na LOA 2016</w:t>
      </w:r>
    </w:p>
    <w:p w14:paraId="5F6ADD4C" w14:textId="77777777" w:rsidR="00330376" w:rsidRPr="00AB0D88" w:rsidRDefault="00054F3F"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No PPA 2016-2019</w:t>
      </w:r>
      <w:r w:rsidR="00084D04" w:rsidRPr="00AB0D88">
        <w:rPr>
          <w:rFonts w:ascii="Times New Roman" w:hAnsi="Times New Roman"/>
          <w:sz w:val="24"/>
          <w:szCs w:val="24"/>
        </w:rPr>
        <w:t>,</w:t>
      </w:r>
      <w:r w:rsidR="0023312C" w:rsidRPr="00AB0D88">
        <w:rPr>
          <w:rFonts w:ascii="Times New Roman" w:hAnsi="Times New Roman"/>
          <w:sz w:val="24"/>
          <w:szCs w:val="24"/>
        </w:rPr>
        <w:t xml:space="preserve"> o</w:t>
      </w:r>
      <w:r w:rsidR="00AE1FC5" w:rsidRPr="00AB0D88">
        <w:rPr>
          <w:rFonts w:ascii="Times New Roman" w:hAnsi="Times New Roman"/>
          <w:sz w:val="24"/>
          <w:szCs w:val="24"/>
        </w:rPr>
        <w:t xml:space="preserve"> principal programa da </w:t>
      </w:r>
      <w:r w:rsidR="002000C3" w:rsidRPr="00AB0D88">
        <w:rPr>
          <w:rFonts w:ascii="Times New Roman" w:hAnsi="Times New Roman"/>
          <w:sz w:val="24"/>
          <w:szCs w:val="24"/>
        </w:rPr>
        <w:t>política</w:t>
      </w:r>
      <w:r w:rsidR="00AE1FC5" w:rsidRPr="00AB0D88">
        <w:rPr>
          <w:rFonts w:ascii="Times New Roman" w:hAnsi="Times New Roman"/>
          <w:sz w:val="24"/>
          <w:szCs w:val="24"/>
        </w:rPr>
        <w:t xml:space="preserve"> indigenista </w:t>
      </w:r>
      <w:r w:rsidRPr="00AB0D88">
        <w:rPr>
          <w:rFonts w:ascii="Times New Roman" w:hAnsi="Times New Roman"/>
          <w:sz w:val="24"/>
          <w:szCs w:val="24"/>
        </w:rPr>
        <w:t xml:space="preserve">do governo federal </w:t>
      </w:r>
      <w:r w:rsidR="00084D04" w:rsidRPr="00AB0D88">
        <w:rPr>
          <w:rFonts w:ascii="Times New Roman" w:hAnsi="Times New Roman"/>
          <w:sz w:val="24"/>
          <w:szCs w:val="24"/>
        </w:rPr>
        <w:t xml:space="preserve">leva o título </w:t>
      </w:r>
      <w:r w:rsidR="00AE1FC5" w:rsidRPr="00AB0D88">
        <w:rPr>
          <w:rFonts w:ascii="Times New Roman" w:hAnsi="Times New Roman"/>
          <w:i/>
          <w:sz w:val="24"/>
          <w:szCs w:val="24"/>
        </w:rPr>
        <w:t>Proteção e Promoção dos Direitos dos Povos Indígenas</w:t>
      </w:r>
      <w:r w:rsidR="00EC4CF9" w:rsidRPr="00AB0D88">
        <w:rPr>
          <w:rFonts w:ascii="Times New Roman" w:hAnsi="Times New Roman"/>
          <w:i/>
          <w:sz w:val="24"/>
          <w:szCs w:val="24"/>
        </w:rPr>
        <w:t xml:space="preserve"> </w:t>
      </w:r>
      <w:r w:rsidR="00642B32" w:rsidRPr="00AB0D88">
        <w:rPr>
          <w:rFonts w:ascii="Times New Roman" w:hAnsi="Times New Roman"/>
          <w:sz w:val="24"/>
          <w:szCs w:val="24"/>
        </w:rPr>
        <w:t xml:space="preserve">(PPDPI) e o </w:t>
      </w:r>
      <w:r w:rsidR="00330376" w:rsidRPr="00AB0D88">
        <w:rPr>
          <w:rFonts w:ascii="Times New Roman" w:hAnsi="Times New Roman"/>
          <w:sz w:val="24"/>
          <w:szCs w:val="24"/>
        </w:rPr>
        <w:t xml:space="preserve">número </w:t>
      </w:r>
      <w:r w:rsidR="00A60F4C" w:rsidRPr="00AB0D88">
        <w:rPr>
          <w:rFonts w:ascii="Times New Roman" w:hAnsi="Times New Roman"/>
          <w:sz w:val="24"/>
          <w:szCs w:val="24"/>
        </w:rPr>
        <w:t>2065</w:t>
      </w:r>
      <w:r w:rsidR="003F5F3E" w:rsidRPr="00AB0D88">
        <w:rPr>
          <w:rStyle w:val="FootnoteReference"/>
          <w:rFonts w:ascii="Times New Roman" w:hAnsi="Times New Roman"/>
          <w:sz w:val="24"/>
          <w:szCs w:val="24"/>
        </w:rPr>
        <w:footnoteReference w:id="6"/>
      </w:r>
      <w:r w:rsidR="00EC4CF9" w:rsidRPr="00AB0D88">
        <w:rPr>
          <w:rFonts w:ascii="Times New Roman" w:hAnsi="Times New Roman"/>
          <w:sz w:val="24"/>
          <w:szCs w:val="24"/>
        </w:rPr>
        <w:t>.</w:t>
      </w:r>
      <w:r w:rsidR="00330376" w:rsidRPr="00AB0D88">
        <w:rPr>
          <w:rFonts w:ascii="Times New Roman" w:hAnsi="Times New Roman"/>
          <w:sz w:val="24"/>
          <w:szCs w:val="24"/>
        </w:rPr>
        <w:t xml:space="preserve"> O título </w:t>
      </w:r>
      <w:r w:rsidR="003F5F3E" w:rsidRPr="00AB0D88">
        <w:rPr>
          <w:rFonts w:ascii="Times New Roman" w:hAnsi="Times New Roman"/>
          <w:sz w:val="24"/>
          <w:szCs w:val="24"/>
        </w:rPr>
        <w:t xml:space="preserve">do programa </w:t>
      </w:r>
      <w:r w:rsidR="00084D04" w:rsidRPr="00AB0D88">
        <w:rPr>
          <w:rFonts w:ascii="Times New Roman" w:hAnsi="Times New Roman"/>
          <w:sz w:val="24"/>
          <w:szCs w:val="24"/>
        </w:rPr>
        <w:t>insinua uma intenção que</w:t>
      </w:r>
      <w:r w:rsidR="00801136" w:rsidRPr="00AB0D88">
        <w:rPr>
          <w:rFonts w:ascii="Times New Roman" w:hAnsi="Times New Roman"/>
          <w:sz w:val="24"/>
          <w:szCs w:val="24"/>
        </w:rPr>
        <w:t>,</w:t>
      </w:r>
      <w:r w:rsidR="00084D04" w:rsidRPr="00AB0D88">
        <w:rPr>
          <w:rFonts w:ascii="Times New Roman" w:hAnsi="Times New Roman"/>
          <w:sz w:val="24"/>
          <w:szCs w:val="24"/>
        </w:rPr>
        <w:t xml:space="preserve"> quando se materializa em atos e </w:t>
      </w:r>
      <w:r w:rsidR="00A60F4C" w:rsidRPr="00AB0D88">
        <w:rPr>
          <w:rFonts w:ascii="Times New Roman" w:hAnsi="Times New Roman"/>
          <w:sz w:val="24"/>
          <w:szCs w:val="24"/>
        </w:rPr>
        <w:t xml:space="preserve">em </w:t>
      </w:r>
      <w:r w:rsidR="00084D04" w:rsidRPr="00AB0D88">
        <w:rPr>
          <w:rFonts w:ascii="Times New Roman" w:hAnsi="Times New Roman"/>
          <w:sz w:val="24"/>
          <w:szCs w:val="24"/>
        </w:rPr>
        <w:t>resultados</w:t>
      </w:r>
      <w:r w:rsidR="00BD6FA0" w:rsidRPr="00AB0D88">
        <w:rPr>
          <w:rFonts w:ascii="Times New Roman" w:hAnsi="Times New Roman"/>
          <w:sz w:val="24"/>
          <w:szCs w:val="24"/>
        </w:rPr>
        <w:t>,</w:t>
      </w:r>
      <w:r w:rsidR="00330376" w:rsidRPr="00AB0D88">
        <w:rPr>
          <w:rFonts w:ascii="Times New Roman" w:hAnsi="Times New Roman"/>
          <w:sz w:val="24"/>
          <w:szCs w:val="24"/>
        </w:rPr>
        <w:t xml:space="preserve"> revela </w:t>
      </w:r>
      <w:r w:rsidR="003F5F3E" w:rsidRPr="00AB0D88">
        <w:rPr>
          <w:rFonts w:ascii="Times New Roman" w:hAnsi="Times New Roman"/>
          <w:sz w:val="24"/>
          <w:szCs w:val="24"/>
        </w:rPr>
        <w:t>o quão limitado e seletivo</w:t>
      </w:r>
      <w:r w:rsidR="00330376" w:rsidRPr="00AB0D88">
        <w:rPr>
          <w:rFonts w:ascii="Times New Roman" w:hAnsi="Times New Roman"/>
          <w:sz w:val="24"/>
          <w:szCs w:val="24"/>
        </w:rPr>
        <w:t xml:space="preserve"> são a </w:t>
      </w:r>
      <w:r w:rsidR="003F5F3E" w:rsidRPr="00AB0D88">
        <w:rPr>
          <w:rFonts w:ascii="Times New Roman" w:hAnsi="Times New Roman"/>
          <w:sz w:val="24"/>
          <w:szCs w:val="24"/>
        </w:rPr>
        <w:t xml:space="preserve">ação </w:t>
      </w:r>
      <w:r w:rsidR="00330376" w:rsidRPr="00AB0D88">
        <w:rPr>
          <w:rFonts w:ascii="Times New Roman" w:hAnsi="Times New Roman"/>
          <w:sz w:val="24"/>
          <w:szCs w:val="24"/>
        </w:rPr>
        <w:t>e os meios empregados</w:t>
      </w:r>
      <w:r w:rsidR="003B33FB" w:rsidRPr="00AB0D88">
        <w:rPr>
          <w:rFonts w:ascii="Times New Roman" w:hAnsi="Times New Roman"/>
          <w:sz w:val="24"/>
          <w:szCs w:val="24"/>
        </w:rPr>
        <w:t xml:space="preserve"> na </w:t>
      </w:r>
      <w:r w:rsidR="00EC4CF9" w:rsidRPr="00AB0D88">
        <w:rPr>
          <w:rFonts w:ascii="Times New Roman" w:hAnsi="Times New Roman"/>
          <w:sz w:val="24"/>
          <w:szCs w:val="24"/>
        </w:rPr>
        <w:t>“</w:t>
      </w:r>
      <w:r w:rsidR="00A60F4C" w:rsidRPr="00AB0D88">
        <w:rPr>
          <w:rFonts w:ascii="Times New Roman" w:hAnsi="Times New Roman"/>
          <w:sz w:val="24"/>
          <w:szCs w:val="24"/>
        </w:rPr>
        <w:t>proteção e promoção dos direitos</w:t>
      </w:r>
      <w:r w:rsidR="00EC4CF9" w:rsidRPr="00AB0D88">
        <w:rPr>
          <w:rFonts w:ascii="Times New Roman" w:hAnsi="Times New Roman"/>
          <w:sz w:val="24"/>
          <w:szCs w:val="24"/>
        </w:rPr>
        <w:t>”</w:t>
      </w:r>
      <w:r w:rsidR="003F5F3E" w:rsidRPr="00AB0D88">
        <w:rPr>
          <w:rFonts w:ascii="Times New Roman" w:hAnsi="Times New Roman"/>
          <w:sz w:val="24"/>
          <w:szCs w:val="24"/>
        </w:rPr>
        <w:t>. Na prática, e</w:t>
      </w:r>
      <w:r w:rsidR="0073258D" w:rsidRPr="00AB0D88">
        <w:rPr>
          <w:rFonts w:ascii="Times New Roman" w:hAnsi="Times New Roman"/>
          <w:sz w:val="24"/>
          <w:szCs w:val="24"/>
        </w:rPr>
        <w:t xml:space="preserve">xpressões como </w:t>
      </w:r>
      <w:r w:rsidR="00EC4CF9" w:rsidRPr="00AB0D88">
        <w:rPr>
          <w:rFonts w:ascii="Times New Roman" w:hAnsi="Times New Roman"/>
          <w:sz w:val="24"/>
          <w:szCs w:val="24"/>
        </w:rPr>
        <w:t>“</w:t>
      </w:r>
      <w:r w:rsidR="0073258D" w:rsidRPr="00AB0D88">
        <w:rPr>
          <w:rFonts w:ascii="Times New Roman" w:hAnsi="Times New Roman"/>
          <w:sz w:val="24"/>
          <w:szCs w:val="24"/>
        </w:rPr>
        <w:t>garantir</w:t>
      </w:r>
      <w:r w:rsidR="00EC4CF9" w:rsidRPr="00AB0D88">
        <w:rPr>
          <w:rFonts w:ascii="Times New Roman" w:hAnsi="Times New Roman"/>
          <w:sz w:val="24"/>
          <w:szCs w:val="24"/>
        </w:rPr>
        <w:t>”</w:t>
      </w:r>
      <w:r w:rsidR="0073258D" w:rsidRPr="00AB0D88">
        <w:rPr>
          <w:rFonts w:ascii="Times New Roman" w:hAnsi="Times New Roman"/>
          <w:sz w:val="24"/>
          <w:szCs w:val="24"/>
        </w:rPr>
        <w:t xml:space="preserve">, </w:t>
      </w:r>
      <w:r w:rsidR="00EC4CF9" w:rsidRPr="00AB0D88">
        <w:rPr>
          <w:rFonts w:ascii="Times New Roman" w:hAnsi="Times New Roman"/>
          <w:sz w:val="24"/>
          <w:szCs w:val="24"/>
        </w:rPr>
        <w:t>“</w:t>
      </w:r>
      <w:r w:rsidR="0073258D" w:rsidRPr="00AB0D88">
        <w:rPr>
          <w:rFonts w:ascii="Times New Roman" w:hAnsi="Times New Roman"/>
          <w:sz w:val="24"/>
          <w:szCs w:val="24"/>
        </w:rPr>
        <w:t>preservar</w:t>
      </w:r>
      <w:r w:rsidR="00EC4CF9" w:rsidRPr="00AB0D88">
        <w:rPr>
          <w:rFonts w:ascii="Times New Roman" w:hAnsi="Times New Roman"/>
          <w:sz w:val="24"/>
          <w:szCs w:val="24"/>
        </w:rPr>
        <w:t>”</w:t>
      </w:r>
      <w:r w:rsidR="0073258D" w:rsidRPr="00AB0D88">
        <w:rPr>
          <w:rFonts w:ascii="Times New Roman" w:hAnsi="Times New Roman"/>
          <w:sz w:val="24"/>
          <w:szCs w:val="24"/>
        </w:rPr>
        <w:t xml:space="preserve">’, </w:t>
      </w:r>
      <w:r w:rsidR="00EC4CF9" w:rsidRPr="00AB0D88">
        <w:rPr>
          <w:rFonts w:ascii="Times New Roman" w:hAnsi="Times New Roman"/>
          <w:sz w:val="24"/>
          <w:szCs w:val="24"/>
        </w:rPr>
        <w:t>“</w:t>
      </w:r>
      <w:r w:rsidR="0073258D" w:rsidRPr="00AB0D88">
        <w:rPr>
          <w:rFonts w:ascii="Times New Roman" w:hAnsi="Times New Roman"/>
          <w:sz w:val="24"/>
          <w:szCs w:val="24"/>
        </w:rPr>
        <w:t>promover</w:t>
      </w:r>
      <w:r w:rsidR="00EC4CF9" w:rsidRPr="00AB0D88">
        <w:rPr>
          <w:rFonts w:ascii="Times New Roman" w:hAnsi="Times New Roman"/>
          <w:sz w:val="24"/>
          <w:szCs w:val="24"/>
        </w:rPr>
        <w:t>”</w:t>
      </w:r>
      <w:r w:rsidR="0073258D" w:rsidRPr="00AB0D88">
        <w:rPr>
          <w:rFonts w:ascii="Times New Roman" w:hAnsi="Times New Roman"/>
          <w:sz w:val="24"/>
          <w:szCs w:val="24"/>
        </w:rPr>
        <w:t xml:space="preserve"> e </w:t>
      </w:r>
      <w:r w:rsidR="00EC4CF9" w:rsidRPr="00AB0D88">
        <w:rPr>
          <w:rFonts w:ascii="Times New Roman" w:hAnsi="Times New Roman"/>
          <w:sz w:val="24"/>
          <w:szCs w:val="24"/>
        </w:rPr>
        <w:t>“</w:t>
      </w:r>
      <w:r w:rsidR="0073258D" w:rsidRPr="00AB0D88">
        <w:rPr>
          <w:rFonts w:ascii="Times New Roman" w:hAnsi="Times New Roman"/>
          <w:sz w:val="24"/>
          <w:szCs w:val="24"/>
        </w:rPr>
        <w:t>proteger</w:t>
      </w:r>
      <w:r w:rsidR="00EC4CF9" w:rsidRPr="00AB0D88">
        <w:rPr>
          <w:rFonts w:ascii="Times New Roman" w:hAnsi="Times New Roman"/>
          <w:sz w:val="24"/>
          <w:szCs w:val="24"/>
        </w:rPr>
        <w:t xml:space="preserve">” </w:t>
      </w:r>
      <w:r w:rsidR="003F5F3E" w:rsidRPr="00AB0D88">
        <w:rPr>
          <w:rFonts w:ascii="Times New Roman" w:hAnsi="Times New Roman"/>
          <w:sz w:val="24"/>
          <w:szCs w:val="24"/>
        </w:rPr>
        <w:t xml:space="preserve">acabam sendo </w:t>
      </w:r>
      <w:r w:rsidR="003B33FB" w:rsidRPr="00AB0D88">
        <w:rPr>
          <w:rFonts w:ascii="Times New Roman" w:hAnsi="Times New Roman"/>
          <w:sz w:val="24"/>
          <w:szCs w:val="24"/>
        </w:rPr>
        <w:t>banalizadas e esvaziada</w:t>
      </w:r>
      <w:r w:rsidR="003F5F3E" w:rsidRPr="00AB0D88">
        <w:rPr>
          <w:rFonts w:ascii="Times New Roman" w:hAnsi="Times New Roman"/>
          <w:sz w:val="24"/>
          <w:szCs w:val="24"/>
        </w:rPr>
        <w:t>s</w:t>
      </w:r>
      <w:r w:rsidR="003B33FB" w:rsidRPr="00AB0D88">
        <w:rPr>
          <w:rFonts w:ascii="Times New Roman" w:hAnsi="Times New Roman"/>
          <w:sz w:val="24"/>
          <w:szCs w:val="24"/>
        </w:rPr>
        <w:t xml:space="preserve"> de sentido</w:t>
      </w:r>
      <w:r w:rsidR="00330376" w:rsidRPr="00AB0D88">
        <w:rPr>
          <w:rFonts w:ascii="Times New Roman" w:hAnsi="Times New Roman"/>
          <w:sz w:val="24"/>
          <w:szCs w:val="24"/>
        </w:rPr>
        <w:t xml:space="preserve">. O relatório de </w:t>
      </w:r>
      <w:r w:rsidR="00600603" w:rsidRPr="00AB0D88">
        <w:rPr>
          <w:rFonts w:ascii="Times New Roman" w:hAnsi="Times New Roman"/>
          <w:sz w:val="24"/>
          <w:szCs w:val="24"/>
        </w:rPr>
        <w:t xml:space="preserve">Victoria Tauli-Corpuz, </w:t>
      </w:r>
      <w:r w:rsidR="00801136" w:rsidRPr="00AB0D88">
        <w:rPr>
          <w:rFonts w:ascii="Times New Roman" w:hAnsi="Times New Roman"/>
          <w:sz w:val="24"/>
          <w:szCs w:val="24"/>
        </w:rPr>
        <w:t xml:space="preserve">relatora </w:t>
      </w:r>
      <w:r w:rsidR="00600603" w:rsidRPr="00AB0D88">
        <w:rPr>
          <w:rFonts w:ascii="Times New Roman" w:hAnsi="Times New Roman"/>
          <w:sz w:val="24"/>
          <w:szCs w:val="24"/>
        </w:rPr>
        <w:t xml:space="preserve">Especial das Nações Unidas sobre os </w:t>
      </w:r>
      <w:r w:rsidR="00EC4CF9" w:rsidRPr="00AB0D88">
        <w:rPr>
          <w:rFonts w:ascii="Times New Roman" w:hAnsi="Times New Roman"/>
          <w:sz w:val="24"/>
          <w:szCs w:val="24"/>
        </w:rPr>
        <w:t>D</w:t>
      </w:r>
      <w:r w:rsidR="00600603" w:rsidRPr="00AB0D88">
        <w:rPr>
          <w:rFonts w:ascii="Times New Roman" w:hAnsi="Times New Roman"/>
          <w:sz w:val="24"/>
          <w:szCs w:val="24"/>
        </w:rPr>
        <w:t xml:space="preserve">ireitos dos </w:t>
      </w:r>
      <w:r w:rsidR="00EC4CF9" w:rsidRPr="00AB0D88">
        <w:rPr>
          <w:rFonts w:ascii="Times New Roman" w:hAnsi="Times New Roman"/>
          <w:sz w:val="24"/>
          <w:szCs w:val="24"/>
        </w:rPr>
        <w:t>P</w:t>
      </w:r>
      <w:r w:rsidR="00600603" w:rsidRPr="00AB0D88">
        <w:rPr>
          <w:rFonts w:ascii="Times New Roman" w:hAnsi="Times New Roman"/>
          <w:sz w:val="24"/>
          <w:szCs w:val="24"/>
        </w:rPr>
        <w:t xml:space="preserve">ovos </w:t>
      </w:r>
      <w:r w:rsidR="00EC4CF9" w:rsidRPr="00AB0D88">
        <w:rPr>
          <w:rFonts w:ascii="Times New Roman" w:hAnsi="Times New Roman"/>
          <w:sz w:val="24"/>
          <w:szCs w:val="24"/>
        </w:rPr>
        <w:t>I</w:t>
      </w:r>
      <w:r w:rsidR="00600603" w:rsidRPr="00AB0D88">
        <w:rPr>
          <w:rFonts w:ascii="Times New Roman" w:hAnsi="Times New Roman"/>
          <w:sz w:val="24"/>
          <w:szCs w:val="24"/>
        </w:rPr>
        <w:t xml:space="preserve">ndígenas, </w:t>
      </w:r>
      <w:r w:rsidR="00330376" w:rsidRPr="00AB0D88">
        <w:rPr>
          <w:rFonts w:ascii="Times New Roman" w:hAnsi="Times New Roman"/>
          <w:sz w:val="24"/>
          <w:szCs w:val="24"/>
        </w:rPr>
        <w:t xml:space="preserve">que esteve </w:t>
      </w:r>
      <w:r w:rsidR="00600603" w:rsidRPr="00AB0D88">
        <w:rPr>
          <w:rFonts w:ascii="Times New Roman" w:hAnsi="Times New Roman"/>
          <w:sz w:val="24"/>
          <w:szCs w:val="24"/>
        </w:rPr>
        <w:t xml:space="preserve">em missão </w:t>
      </w:r>
      <w:r w:rsidR="00801136" w:rsidRPr="00AB0D88">
        <w:rPr>
          <w:rFonts w:ascii="Times New Roman" w:hAnsi="Times New Roman"/>
          <w:sz w:val="24"/>
          <w:szCs w:val="24"/>
        </w:rPr>
        <w:t xml:space="preserve">no </w:t>
      </w:r>
      <w:r w:rsidR="00600603" w:rsidRPr="00AB0D88">
        <w:rPr>
          <w:rFonts w:ascii="Times New Roman" w:hAnsi="Times New Roman"/>
          <w:sz w:val="24"/>
          <w:szCs w:val="24"/>
        </w:rPr>
        <w:t xml:space="preserve">Brasil de 7 a 17 de março de 2016, </w:t>
      </w:r>
      <w:r w:rsidR="00330376" w:rsidRPr="00AB0D88">
        <w:rPr>
          <w:rFonts w:ascii="Times New Roman" w:hAnsi="Times New Roman"/>
          <w:sz w:val="24"/>
          <w:szCs w:val="24"/>
        </w:rPr>
        <w:t xml:space="preserve">mostra o conteúdo prático e </w:t>
      </w:r>
      <w:r w:rsidR="00600603" w:rsidRPr="00AB0D88">
        <w:rPr>
          <w:rFonts w:ascii="Times New Roman" w:hAnsi="Times New Roman"/>
          <w:sz w:val="24"/>
          <w:szCs w:val="24"/>
        </w:rPr>
        <w:t xml:space="preserve">os efeitos da ação do Estado nacional no tocante aos direitos dos </w:t>
      </w:r>
      <w:r w:rsidR="00801136" w:rsidRPr="00AB0D88">
        <w:rPr>
          <w:rFonts w:ascii="Times New Roman" w:hAnsi="Times New Roman"/>
          <w:sz w:val="24"/>
          <w:szCs w:val="24"/>
        </w:rPr>
        <w:t xml:space="preserve">povos indígenas </w:t>
      </w:r>
      <w:r w:rsidR="00600603" w:rsidRPr="00AB0D88">
        <w:rPr>
          <w:rFonts w:ascii="Times New Roman" w:hAnsi="Times New Roman"/>
          <w:sz w:val="24"/>
          <w:szCs w:val="24"/>
        </w:rPr>
        <w:t>no país</w:t>
      </w:r>
      <w:r w:rsidR="00C76A39" w:rsidRPr="00AB0D88">
        <w:rPr>
          <w:rStyle w:val="FootnoteReference"/>
          <w:rFonts w:ascii="Times New Roman" w:hAnsi="Times New Roman"/>
          <w:sz w:val="24"/>
          <w:szCs w:val="24"/>
        </w:rPr>
        <w:footnoteReference w:id="7"/>
      </w:r>
      <w:r w:rsidR="00EC4CF9" w:rsidRPr="00AB0D88">
        <w:rPr>
          <w:rFonts w:ascii="Times New Roman" w:hAnsi="Times New Roman"/>
          <w:sz w:val="24"/>
          <w:szCs w:val="24"/>
        </w:rPr>
        <w:t>.</w:t>
      </w:r>
    </w:p>
    <w:p w14:paraId="21B884CE" w14:textId="77777777" w:rsidR="00A60F4C" w:rsidRPr="00AB0D88" w:rsidRDefault="000F1A10"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Na sua versão 2016-2019, </w:t>
      </w:r>
      <w:r w:rsidR="00BD6FA0" w:rsidRPr="00AB0D88">
        <w:rPr>
          <w:rFonts w:ascii="Times New Roman" w:hAnsi="Times New Roman"/>
          <w:sz w:val="24"/>
          <w:szCs w:val="24"/>
        </w:rPr>
        <w:t>este</w:t>
      </w:r>
      <w:r w:rsidR="00AE1FC5" w:rsidRPr="00AB0D88">
        <w:rPr>
          <w:rFonts w:ascii="Times New Roman" w:hAnsi="Times New Roman"/>
          <w:sz w:val="24"/>
          <w:szCs w:val="24"/>
        </w:rPr>
        <w:t xml:space="preserve"> programa </w:t>
      </w:r>
      <w:r w:rsidR="00C779F7" w:rsidRPr="00AB0D88">
        <w:rPr>
          <w:rFonts w:ascii="Times New Roman" w:hAnsi="Times New Roman"/>
          <w:sz w:val="24"/>
          <w:szCs w:val="24"/>
        </w:rPr>
        <w:t>foi</w:t>
      </w:r>
      <w:r w:rsidR="00305B49" w:rsidRPr="00AB0D88">
        <w:rPr>
          <w:rFonts w:ascii="Times New Roman" w:hAnsi="Times New Roman"/>
          <w:sz w:val="24"/>
          <w:szCs w:val="24"/>
        </w:rPr>
        <w:t xml:space="preserve"> constituído com </w:t>
      </w:r>
      <w:r w:rsidR="00AE1FC5" w:rsidRPr="00AB0D88">
        <w:rPr>
          <w:rFonts w:ascii="Times New Roman" w:hAnsi="Times New Roman"/>
          <w:sz w:val="24"/>
          <w:szCs w:val="24"/>
        </w:rPr>
        <w:t xml:space="preserve">cinco </w:t>
      </w:r>
      <w:r w:rsidR="00EC4CF9" w:rsidRPr="00AB0D88">
        <w:rPr>
          <w:rFonts w:ascii="Times New Roman" w:hAnsi="Times New Roman"/>
          <w:sz w:val="24"/>
          <w:szCs w:val="24"/>
        </w:rPr>
        <w:t>“</w:t>
      </w:r>
      <w:r w:rsidR="00AE1FC5" w:rsidRPr="00AB0D88">
        <w:rPr>
          <w:rFonts w:ascii="Times New Roman" w:hAnsi="Times New Roman"/>
          <w:sz w:val="24"/>
          <w:szCs w:val="24"/>
        </w:rPr>
        <w:t>objetivos</w:t>
      </w:r>
      <w:r w:rsidR="00EC4CF9" w:rsidRPr="00AB0D88">
        <w:rPr>
          <w:rFonts w:ascii="Times New Roman" w:hAnsi="Times New Roman"/>
          <w:sz w:val="24"/>
          <w:szCs w:val="24"/>
        </w:rPr>
        <w:t>”</w:t>
      </w:r>
      <w:r w:rsidR="00AE1FC5" w:rsidRPr="00AB0D88">
        <w:rPr>
          <w:rFonts w:ascii="Times New Roman" w:hAnsi="Times New Roman"/>
          <w:sz w:val="24"/>
          <w:szCs w:val="24"/>
        </w:rPr>
        <w:t xml:space="preserve">, </w:t>
      </w:r>
      <w:r w:rsidR="00BD6FA0" w:rsidRPr="00AB0D88">
        <w:rPr>
          <w:rFonts w:ascii="Times New Roman" w:hAnsi="Times New Roman"/>
          <w:sz w:val="24"/>
          <w:szCs w:val="24"/>
        </w:rPr>
        <w:t xml:space="preserve">estando </w:t>
      </w:r>
      <w:r w:rsidR="00885615" w:rsidRPr="00AB0D88">
        <w:rPr>
          <w:rFonts w:ascii="Times New Roman" w:hAnsi="Times New Roman"/>
          <w:sz w:val="24"/>
          <w:szCs w:val="24"/>
        </w:rPr>
        <w:t xml:space="preserve">quatro </w:t>
      </w:r>
      <w:r w:rsidRPr="00AB0D88">
        <w:rPr>
          <w:rFonts w:ascii="Times New Roman" w:hAnsi="Times New Roman"/>
          <w:sz w:val="24"/>
          <w:szCs w:val="24"/>
        </w:rPr>
        <w:t xml:space="preserve">sob a </w:t>
      </w:r>
      <w:r w:rsidR="00885615" w:rsidRPr="00AB0D88">
        <w:rPr>
          <w:rFonts w:ascii="Times New Roman" w:hAnsi="Times New Roman"/>
          <w:sz w:val="24"/>
          <w:szCs w:val="24"/>
        </w:rPr>
        <w:t>responsabilidade da Funai/Ministério da Justiça e</w:t>
      </w:r>
      <w:r w:rsidR="00EC4CF9" w:rsidRPr="00AB0D88">
        <w:rPr>
          <w:rFonts w:ascii="Times New Roman" w:hAnsi="Times New Roman"/>
          <w:sz w:val="24"/>
          <w:szCs w:val="24"/>
        </w:rPr>
        <w:t xml:space="preserve"> </w:t>
      </w:r>
      <w:r w:rsidR="00C167E8" w:rsidRPr="00AB0D88">
        <w:rPr>
          <w:rFonts w:ascii="Times New Roman" w:hAnsi="Times New Roman"/>
          <w:sz w:val="24"/>
          <w:szCs w:val="24"/>
        </w:rPr>
        <w:t xml:space="preserve">um </w:t>
      </w:r>
      <w:r w:rsidR="00302C7C" w:rsidRPr="00AB0D88">
        <w:rPr>
          <w:rFonts w:ascii="Times New Roman" w:hAnsi="Times New Roman"/>
          <w:sz w:val="24"/>
          <w:szCs w:val="24"/>
        </w:rPr>
        <w:t>d</w:t>
      </w:r>
      <w:r w:rsidR="009736FF" w:rsidRPr="00AB0D88">
        <w:rPr>
          <w:rFonts w:ascii="Times New Roman" w:hAnsi="Times New Roman"/>
          <w:sz w:val="24"/>
          <w:szCs w:val="24"/>
        </w:rPr>
        <w:t>a</w:t>
      </w:r>
      <w:r w:rsidR="00EC4CF9" w:rsidRPr="00AB0D88">
        <w:rPr>
          <w:rFonts w:ascii="Times New Roman" w:hAnsi="Times New Roman"/>
          <w:sz w:val="24"/>
          <w:szCs w:val="24"/>
        </w:rPr>
        <w:t xml:space="preserve"> </w:t>
      </w:r>
      <w:r w:rsidR="009736FF" w:rsidRPr="00AB0D88">
        <w:rPr>
          <w:rFonts w:ascii="Times New Roman" w:hAnsi="Times New Roman"/>
          <w:sz w:val="24"/>
          <w:szCs w:val="24"/>
        </w:rPr>
        <w:t>Secretaria Especial de Saúde Indígena (Sesai/</w:t>
      </w:r>
      <w:r w:rsidR="00885615" w:rsidRPr="00AB0D88">
        <w:rPr>
          <w:rFonts w:ascii="Times New Roman" w:hAnsi="Times New Roman"/>
          <w:sz w:val="24"/>
          <w:szCs w:val="24"/>
        </w:rPr>
        <w:t>Ministério da Saúde</w:t>
      </w:r>
      <w:r w:rsidR="009736FF" w:rsidRPr="00AB0D88">
        <w:rPr>
          <w:rFonts w:ascii="Times New Roman" w:hAnsi="Times New Roman"/>
          <w:sz w:val="24"/>
          <w:szCs w:val="24"/>
        </w:rPr>
        <w:t>)</w:t>
      </w:r>
      <w:r w:rsidR="00885615" w:rsidRPr="00AB0D88">
        <w:rPr>
          <w:rFonts w:ascii="Times New Roman" w:hAnsi="Times New Roman"/>
          <w:sz w:val="24"/>
          <w:szCs w:val="24"/>
        </w:rPr>
        <w:t xml:space="preserve">. </w:t>
      </w:r>
      <w:r w:rsidR="0073258D" w:rsidRPr="00AB0D88">
        <w:rPr>
          <w:rFonts w:ascii="Times New Roman" w:hAnsi="Times New Roman"/>
          <w:sz w:val="24"/>
          <w:szCs w:val="24"/>
        </w:rPr>
        <w:t xml:space="preserve">O Ministério do Meio Ambiente (MMA) é corresponsável com a Funai </w:t>
      </w:r>
      <w:r w:rsidR="00D7628C" w:rsidRPr="00AB0D88">
        <w:rPr>
          <w:rFonts w:ascii="Times New Roman" w:hAnsi="Times New Roman"/>
          <w:sz w:val="24"/>
          <w:szCs w:val="24"/>
        </w:rPr>
        <w:t>pel</w:t>
      </w:r>
      <w:r w:rsidR="008C64AE" w:rsidRPr="00AB0D88">
        <w:rPr>
          <w:rFonts w:ascii="Times New Roman" w:hAnsi="Times New Roman"/>
          <w:sz w:val="24"/>
          <w:szCs w:val="24"/>
        </w:rPr>
        <w:t xml:space="preserve">a realização do </w:t>
      </w:r>
      <w:r w:rsidR="00D7628C" w:rsidRPr="00AB0D88">
        <w:rPr>
          <w:rFonts w:ascii="Times New Roman" w:hAnsi="Times New Roman"/>
          <w:sz w:val="24"/>
          <w:szCs w:val="24"/>
        </w:rPr>
        <w:t xml:space="preserve">objetivo de promoção da </w:t>
      </w:r>
      <w:r w:rsidR="00EC4CF9" w:rsidRPr="00AB0D88">
        <w:rPr>
          <w:rFonts w:ascii="Times New Roman" w:hAnsi="Times New Roman"/>
          <w:sz w:val="24"/>
          <w:szCs w:val="24"/>
        </w:rPr>
        <w:t>“</w:t>
      </w:r>
      <w:r w:rsidR="0073258D" w:rsidRPr="00AB0D88">
        <w:rPr>
          <w:rFonts w:ascii="Times New Roman" w:hAnsi="Times New Roman"/>
          <w:sz w:val="24"/>
          <w:szCs w:val="24"/>
        </w:rPr>
        <w:t>gestão territorial e ambiental das terras indígenas</w:t>
      </w:r>
      <w:r w:rsidR="00EC4CF9" w:rsidRPr="00AB0D88">
        <w:rPr>
          <w:rFonts w:ascii="Times New Roman" w:hAnsi="Times New Roman"/>
          <w:sz w:val="24"/>
          <w:szCs w:val="24"/>
        </w:rPr>
        <w:t>”</w:t>
      </w:r>
      <w:r w:rsidR="008C64AE" w:rsidRPr="00AB0D88">
        <w:rPr>
          <w:rFonts w:ascii="Times New Roman" w:hAnsi="Times New Roman"/>
          <w:sz w:val="24"/>
          <w:szCs w:val="24"/>
        </w:rPr>
        <w:t xml:space="preserve">, nos marcos da chamada Política Nacional de </w:t>
      </w:r>
      <w:r w:rsidR="008C64AE" w:rsidRPr="00AB0D88">
        <w:rPr>
          <w:rFonts w:ascii="Times New Roman" w:hAnsi="Times New Roman"/>
          <w:sz w:val="24"/>
          <w:szCs w:val="24"/>
        </w:rPr>
        <w:lastRenderedPageBreak/>
        <w:t>Gestão Ambiental e Territorial das Terras Indígenas</w:t>
      </w:r>
      <w:r w:rsidR="00801136" w:rsidRPr="00AB0D88">
        <w:rPr>
          <w:rFonts w:ascii="Times New Roman" w:hAnsi="Times New Roman"/>
          <w:sz w:val="24"/>
          <w:szCs w:val="24"/>
        </w:rPr>
        <w:t xml:space="preserve"> (</w:t>
      </w:r>
      <w:r w:rsidR="008C64AE" w:rsidRPr="00AB0D88">
        <w:rPr>
          <w:rFonts w:ascii="Times New Roman" w:hAnsi="Times New Roman"/>
          <w:sz w:val="24"/>
          <w:szCs w:val="24"/>
        </w:rPr>
        <w:t>PNGATI</w:t>
      </w:r>
      <w:r w:rsidR="00801136" w:rsidRPr="00AB0D88">
        <w:rPr>
          <w:rFonts w:ascii="Times New Roman" w:hAnsi="Times New Roman"/>
          <w:sz w:val="24"/>
          <w:szCs w:val="24"/>
        </w:rPr>
        <w:t>)</w:t>
      </w:r>
      <w:r w:rsidR="002B0213" w:rsidRPr="00AB0D88">
        <w:rPr>
          <w:rStyle w:val="FootnoteReference"/>
          <w:rFonts w:ascii="Times New Roman" w:hAnsi="Times New Roman"/>
          <w:sz w:val="24"/>
          <w:szCs w:val="24"/>
        </w:rPr>
        <w:footnoteReference w:id="8"/>
      </w:r>
      <w:r w:rsidR="0073258D" w:rsidRPr="00AB0D88">
        <w:rPr>
          <w:rFonts w:ascii="Times New Roman" w:hAnsi="Times New Roman"/>
          <w:sz w:val="24"/>
          <w:szCs w:val="24"/>
        </w:rPr>
        <w:t>.</w:t>
      </w:r>
      <w:r w:rsidR="000446E2" w:rsidRPr="00AB0D88">
        <w:rPr>
          <w:rFonts w:ascii="Times New Roman" w:hAnsi="Times New Roman"/>
          <w:sz w:val="24"/>
          <w:szCs w:val="24"/>
        </w:rPr>
        <w:t xml:space="preserve"> Os</w:t>
      </w:r>
      <w:r w:rsidR="00885615" w:rsidRPr="00AB0D88">
        <w:rPr>
          <w:rFonts w:ascii="Times New Roman" w:hAnsi="Times New Roman"/>
          <w:sz w:val="24"/>
          <w:szCs w:val="24"/>
        </w:rPr>
        <w:t xml:space="preserve"> cinco objetivos</w:t>
      </w:r>
      <w:r w:rsidR="00A60F4C" w:rsidRPr="00AB0D88">
        <w:rPr>
          <w:rFonts w:ascii="Times New Roman" w:hAnsi="Times New Roman"/>
          <w:sz w:val="24"/>
          <w:szCs w:val="24"/>
        </w:rPr>
        <w:t>, por sua vez,</w:t>
      </w:r>
      <w:r w:rsidR="00EC4CF9" w:rsidRPr="00AB0D88">
        <w:rPr>
          <w:rFonts w:ascii="Times New Roman" w:hAnsi="Times New Roman"/>
          <w:sz w:val="24"/>
          <w:szCs w:val="24"/>
        </w:rPr>
        <w:t xml:space="preserve"> </w:t>
      </w:r>
      <w:r w:rsidR="0073258D" w:rsidRPr="00AB0D88">
        <w:rPr>
          <w:rFonts w:ascii="Times New Roman" w:hAnsi="Times New Roman"/>
          <w:sz w:val="24"/>
          <w:szCs w:val="24"/>
        </w:rPr>
        <w:t xml:space="preserve">ganham operacionalidade por meio de </w:t>
      </w:r>
      <w:r w:rsidR="00885615" w:rsidRPr="00AB0D88">
        <w:rPr>
          <w:rFonts w:ascii="Times New Roman" w:hAnsi="Times New Roman"/>
          <w:sz w:val="24"/>
          <w:szCs w:val="24"/>
        </w:rPr>
        <w:t xml:space="preserve">oito </w:t>
      </w:r>
      <w:r w:rsidR="00EC4CF9" w:rsidRPr="00AB0D88">
        <w:rPr>
          <w:rFonts w:ascii="Times New Roman" w:hAnsi="Times New Roman"/>
          <w:sz w:val="24"/>
          <w:szCs w:val="24"/>
        </w:rPr>
        <w:t>“</w:t>
      </w:r>
      <w:r w:rsidR="00885615" w:rsidRPr="00AB0D88">
        <w:rPr>
          <w:rFonts w:ascii="Times New Roman" w:hAnsi="Times New Roman"/>
          <w:sz w:val="24"/>
          <w:szCs w:val="24"/>
        </w:rPr>
        <w:t>ações</w:t>
      </w:r>
      <w:r w:rsidR="00C779F7" w:rsidRPr="00AB0D88">
        <w:rPr>
          <w:rFonts w:ascii="Times New Roman" w:hAnsi="Times New Roman"/>
          <w:sz w:val="24"/>
          <w:szCs w:val="24"/>
        </w:rPr>
        <w:t xml:space="preserve"> orçamentárias</w:t>
      </w:r>
      <w:r w:rsidR="00EC4CF9" w:rsidRPr="00AB0D88">
        <w:rPr>
          <w:rFonts w:ascii="Times New Roman" w:hAnsi="Times New Roman"/>
          <w:sz w:val="24"/>
          <w:szCs w:val="24"/>
        </w:rPr>
        <w:t>”</w:t>
      </w:r>
      <w:r w:rsidRPr="00AB0D88">
        <w:rPr>
          <w:rFonts w:ascii="Times New Roman" w:hAnsi="Times New Roman"/>
          <w:sz w:val="24"/>
          <w:szCs w:val="24"/>
        </w:rPr>
        <w:t>.</w:t>
      </w:r>
      <w:r w:rsidR="00EC4CF9" w:rsidRPr="00AB0D88">
        <w:rPr>
          <w:rFonts w:ascii="Times New Roman" w:hAnsi="Times New Roman"/>
          <w:sz w:val="24"/>
          <w:szCs w:val="24"/>
        </w:rPr>
        <w:t xml:space="preserve"> </w:t>
      </w:r>
      <w:r w:rsidRPr="00AB0D88">
        <w:rPr>
          <w:rFonts w:ascii="Times New Roman" w:hAnsi="Times New Roman"/>
          <w:sz w:val="24"/>
          <w:szCs w:val="24"/>
        </w:rPr>
        <w:t>Ve</w:t>
      </w:r>
      <w:r w:rsidR="000446E2" w:rsidRPr="00AB0D88">
        <w:rPr>
          <w:rFonts w:ascii="Times New Roman" w:hAnsi="Times New Roman"/>
          <w:sz w:val="24"/>
          <w:szCs w:val="24"/>
        </w:rPr>
        <w:t xml:space="preserve">ja </w:t>
      </w:r>
      <w:r w:rsidR="00EC4CF9" w:rsidRPr="00AB0D88">
        <w:rPr>
          <w:rFonts w:ascii="Times New Roman" w:hAnsi="Times New Roman"/>
          <w:sz w:val="24"/>
          <w:szCs w:val="24"/>
        </w:rPr>
        <w:t>n</w:t>
      </w:r>
      <w:r w:rsidR="009929F5" w:rsidRPr="00AB0D88">
        <w:rPr>
          <w:rFonts w:ascii="Times New Roman" w:hAnsi="Times New Roman"/>
          <w:sz w:val="24"/>
          <w:szCs w:val="24"/>
        </w:rPr>
        <w:t xml:space="preserve">o </w:t>
      </w:r>
      <w:r w:rsidR="000446E2" w:rsidRPr="00AB0D88">
        <w:rPr>
          <w:rFonts w:ascii="Times New Roman" w:hAnsi="Times New Roman"/>
          <w:sz w:val="24"/>
          <w:szCs w:val="24"/>
        </w:rPr>
        <w:t>quadro abaixo</w:t>
      </w:r>
      <w:r w:rsidR="0073258D" w:rsidRPr="00AB0D88">
        <w:rPr>
          <w:rFonts w:ascii="Times New Roman" w:hAnsi="Times New Roman"/>
          <w:sz w:val="24"/>
          <w:szCs w:val="24"/>
        </w:rPr>
        <w:t>.</w:t>
      </w:r>
    </w:p>
    <w:p w14:paraId="3ECB954C" w14:textId="77777777" w:rsidR="00142582" w:rsidRDefault="00142582" w:rsidP="00AB0D88">
      <w:pPr>
        <w:spacing w:after="120" w:line="240" w:lineRule="auto"/>
        <w:jc w:val="center"/>
        <w:rPr>
          <w:rFonts w:ascii="Times New Roman" w:hAnsi="Times New Roman"/>
          <w:sz w:val="24"/>
          <w:szCs w:val="24"/>
        </w:rPr>
      </w:pPr>
    </w:p>
    <w:p w14:paraId="232B62DF" w14:textId="77777777" w:rsidR="003F4AA6" w:rsidRPr="00AB0D88" w:rsidRDefault="0073258D" w:rsidP="00AB0D88">
      <w:pPr>
        <w:spacing w:after="120" w:line="240" w:lineRule="auto"/>
        <w:jc w:val="center"/>
        <w:rPr>
          <w:rFonts w:ascii="Times New Roman" w:hAnsi="Times New Roman"/>
          <w:sz w:val="24"/>
          <w:szCs w:val="24"/>
        </w:rPr>
      </w:pPr>
      <w:r w:rsidRPr="00AB0D88">
        <w:rPr>
          <w:rFonts w:ascii="Times New Roman" w:hAnsi="Times New Roman"/>
          <w:sz w:val="24"/>
          <w:szCs w:val="24"/>
        </w:rPr>
        <w:t xml:space="preserve">Quadro 1: </w:t>
      </w:r>
    </w:p>
    <w:p w14:paraId="527CCBD1" w14:textId="77777777" w:rsidR="0073258D" w:rsidRDefault="0073258D" w:rsidP="00AB0D88">
      <w:pPr>
        <w:spacing w:after="120" w:line="240" w:lineRule="auto"/>
        <w:jc w:val="center"/>
        <w:rPr>
          <w:rFonts w:ascii="Times New Roman" w:hAnsi="Times New Roman"/>
          <w:smallCaps/>
        </w:rPr>
      </w:pPr>
      <w:r w:rsidRPr="00B327CB">
        <w:rPr>
          <w:rFonts w:ascii="Times New Roman" w:hAnsi="Times New Roman"/>
          <w:smallCaps/>
        </w:rPr>
        <w:t>Programa Proteção e Promoção dos Direitos dos Povos Indígenas: Objetivos e ações</w:t>
      </w:r>
    </w:p>
    <w:p w14:paraId="18A403B8" w14:textId="77777777" w:rsidR="005C7341" w:rsidRPr="00B327CB" w:rsidRDefault="005C7341" w:rsidP="00AB0D88">
      <w:pPr>
        <w:spacing w:after="120" w:line="240" w:lineRule="auto"/>
        <w:jc w:val="center"/>
        <w:rPr>
          <w:rFonts w:ascii="Times New Roman" w:hAnsi="Times New Roman"/>
          <w:smallCaps/>
        </w:rPr>
      </w:pPr>
    </w:p>
    <w:tbl>
      <w:tblPr>
        <w:tblStyle w:val="TableGrid"/>
        <w:tblW w:w="9378" w:type="dxa"/>
        <w:tblInd w:w="-5" w:type="dxa"/>
        <w:tblLayout w:type="fixed"/>
        <w:tblLook w:val="04A0" w:firstRow="1" w:lastRow="0" w:firstColumn="1" w:lastColumn="0" w:noHBand="0" w:noVBand="1"/>
      </w:tblPr>
      <w:tblGrid>
        <w:gridCol w:w="5103"/>
        <w:gridCol w:w="4275"/>
      </w:tblGrid>
      <w:tr w:rsidR="005A231F" w:rsidRPr="00AB0D88" w14:paraId="5A9A44F3" w14:textId="77777777" w:rsidTr="000F1A10">
        <w:tc>
          <w:tcPr>
            <w:tcW w:w="5103" w:type="dxa"/>
            <w:tcBorders>
              <w:top w:val="single" w:sz="12" w:space="0" w:color="auto"/>
              <w:bottom w:val="single" w:sz="12" w:space="0" w:color="auto"/>
            </w:tcBorders>
            <w:shd w:val="clear" w:color="auto" w:fill="FFFF00"/>
          </w:tcPr>
          <w:p w14:paraId="672F67CF" w14:textId="77777777" w:rsidR="005A231F" w:rsidRPr="00B327CB" w:rsidRDefault="005A231F"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Objetivo/Órgão</w:t>
            </w:r>
          </w:p>
        </w:tc>
        <w:tc>
          <w:tcPr>
            <w:tcW w:w="4275" w:type="dxa"/>
            <w:tcBorders>
              <w:top w:val="single" w:sz="12" w:space="0" w:color="auto"/>
              <w:bottom w:val="single" w:sz="12" w:space="0" w:color="auto"/>
            </w:tcBorders>
            <w:shd w:val="clear" w:color="auto" w:fill="FFFF00"/>
          </w:tcPr>
          <w:p w14:paraId="20AE525C" w14:textId="77777777" w:rsidR="005A231F" w:rsidRPr="00B327CB" w:rsidRDefault="005A231F"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Ação/Unidade Orçamentária</w:t>
            </w:r>
          </w:p>
        </w:tc>
      </w:tr>
      <w:tr w:rsidR="005A231F" w:rsidRPr="00AB0D88" w14:paraId="34781E42" w14:textId="77777777" w:rsidTr="000F1A10">
        <w:tc>
          <w:tcPr>
            <w:tcW w:w="5103" w:type="dxa"/>
            <w:tcBorders>
              <w:top w:val="single" w:sz="12" w:space="0" w:color="auto"/>
            </w:tcBorders>
          </w:tcPr>
          <w:p w14:paraId="6B53FA96"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Garantir aos povos indígenas a posse plena sobre suas terras, por meio de ações de proteção dos povos indígenas isolados, demarcação, regularização fundiária e proteção territorial.</w:t>
            </w:r>
          </w:p>
          <w:p w14:paraId="0FC1444E"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4275" w:type="dxa"/>
            <w:tcBorders>
              <w:top w:val="single" w:sz="12" w:space="0" w:color="auto"/>
            </w:tcBorders>
          </w:tcPr>
          <w:p w14:paraId="046628E6"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Demarcação e Fiscalização de Terras Indígenas e Proteção dos Povos Indígenas Isolados.</w:t>
            </w:r>
          </w:p>
          <w:p w14:paraId="5E3BBABF"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r>
      <w:tr w:rsidR="005A231F" w:rsidRPr="00AB0D88" w14:paraId="37E5BDD4" w14:textId="77777777" w:rsidTr="000F1A10">
        <w:tc>
          <w:tcPr>
            <w:tcW w:w="5103" w:type="dxa"/>
          </w:tcPr>
          <w:p w14:paraId="7F2DA0E4"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Preservar e promover o patrimônio cultural dos povos indígenas por meio de pesquisa, documentação e divulgação de suas línguas, culturas e acervos, prioritariamente daqueles em situação de vulnerabilidade.</w:t>
            </w:r>
          </w:p>
          <w:p w14:paraId="14823FA5"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4275" w:type="dxa"/>
          </w:tcPr>
          <w:p w14:paraId="63D0574F"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Preservação Cultural dos Povos Indígenas.</w:t>
            </w:r>
          </w:p>
          <w:p w14:paraId="4AB25EA5"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r>
      <w:tr w:rsidR="005A231F" w:rsidRPr="00AB0D88" w14:paraId="24F9F01C" w14:textId="77777777" w:rsidTr="000F1A10">
        <w:trPr>
          <w:trHeight w:val="1093"/>
        </w:trPr>
        <w:tc>
          <w:tcPr>
            <w:tcW w:w="5103" w:type="dxa"/>
            <w:vMerge w:val="restart"/>
          </w:tcPr>
          <w:p w14:paraId="03B03859"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a atenção à saúde dos povos indígenas, aprimorando as ações de atenção básica e de saneamento básico nas aldeias, observando as práticas de saúde e os saberes tradicionais, e articulando com os demais gestores do SUS para prover ações complementares e especializadas, com controle social.</w:t>
            </w:r>
          </w:p>
          <w:p w14:paraId="1A6E6901"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Saúde</w:t>
            </w:r>
          </w:p>
        </w:tc>
        <w:tc>
          <w:tcPr>
            <w:tcW w:w="4275" w:type="dxa"/>
          </w:tcPr>
          <w:p w14:paraId="18BF0775"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Promoção, Proteção e Recuperação da Saúde Indígena</w:t>
            </w:r>
          </w:p>
          <w:p w14:paraId="738DE0E7"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Fundo Nacional de Saúde</w:t>
            </w:r>
          </w:p>
        </w:tc>
      </w:tr>
      <w:tr w:rsidR="005A231F" w:rsidRPr="00AB0D88" w14:paraId="498DED01" w14:textId="77777777" w:rsidTr="000F1A10">
        <w:trPr>
          <w:trHeight w:val="874"/>
        </w:trPr>
        <w:tc>
          <w:tcPr>
            <w:tcW w:w="5103" w:type="dxa"/>
            <w:vMerge/>
          </w:tcPr>
          <w:p w14:paraId="237D351F" w14:textId="77777777" w:rsidR="005A231F" w:rsidRPr="00B327CB" w:rsidRDefault="005A231F" w:rsidP="00AB0D88">
            <w:pPr>
              <w:spacing w:before="120" w:after="120" w:line="240" w:lineRule="auto"/>
              <w:rPr>
                <w:rFonts w:ascii="Times New Roman" w:hAnsi="Times New Roman"/>
                <w:sz w:val="22"/>
                <w:szCs w:val="22"/>
              </w:rPr>
            </w:pPr>
          </w:p>
        </w:tc>
        <w:tc>
          <w:tcPr>
            <w:tcW w:w="4275" w:type="dxa"/>
          </w:tcPr>
          <w:p w14:paraId="156B9CAA"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Saneamento Básico em Aldeias Indígenas para Prevenção e Controle de Agravos</w:t>
            </w:r>
          </w:p>
          <w:p w14:paraId="5C65D449"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Fundo Nacional de Saúde</w:t>
            </w:r>
          </w:p>
        </w:tc>
      </w:tr>
      <w:tr w:rsidR="005A231F" w:rsidRPr="00AB0D88" w14:paraId="631874E9" w14:textId="77777777" w:rsidTr="000F1A10">
        <w:trPr>
          <w:trHeight w:val="537"/>
        </w:trPr>
        <w:tc>
          <w:tcPr>
            <w:tcW w:w="5103" w:type="dxa"/>
            <w:vMerge w:val="restart"/>
          </w:tcPr>
          <w:p w14:paraId="64CA1C33"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a gestão territorial e ambiental das terras indígenas.</w:t>
            </w:r>
          </w:p>
          <w:p w14:paraId="38A8AC64"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4275" w:type="dxa"/>
          </w:tcPr>
          <w:p w14:paraId="39EA4654"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Gestão Ambiental em Terras Indígenas</w:t>
            </w:r>
          </w:p>
          <w:p w14:paraId="6B98E1B9"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do Meio Ambiente</w:t>
            </w:r>
          </w:p>
        </w:tc>
      </w:tr>
      <w:tr w:rsidR="005A231F" w:rsidRPr="00AB0D88" w14:paraId="374CB652" w14:textId="77777777" w:rsidTr="000F1A10">
        <w:trPr>
          <w:trHeight w:val="536"/>
        </w:trPr>
        <w:tc>
          <w:tcPr>
            <w:tcW w:w="5103" w:type="dxa"/>
            <w:vMerge/>
          </w:tcPr>
          <w:p w14:paraId="3C49EE7A" w14:textId="77777777" w:rsidR="005A231F" w:rsidRPr="00B327CB" w:rsidRDefault="005A231F" w:rsidP="00AB0D88">
            <w:pPr>
              <w:spacing w:before="120" w:after="120" w:line="240" w:lineRule="auto"/>
              <w:rPr>
                <w:rFonts w:ascii="Times New Roman" w:hAnsi="Times New Roman"/>
                <w:sz w:val="22"/>
                <w:szCs w:val="22"/>
              </w:rPr>
            </w:pPr>
          </w:p>
        </w:tc>
        <w:tc>
          <w:tcPr>
            <w:tcW w:w="4275" w:type="dxa"/>
          </w:tcPr>
          <w:p w14:paraId="7B4EA45F"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Gestão Ambiental e Etnodesenvolvimento</w:t>
            </w:r>
          </w:p>
          <w:p w14:paraId="1304B97D"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r>
      <w:tr w:rsidR="005A231F" w:rsidRPr="00AB0D88" w14:paraId="7138C424" w14:textId="77777777" w:rsidTr="000F1A10">
        <w:trPr>
          <w:trHeight w:val="822"/>
        </w:trPr>
        <w:tc>
          <w:tcPr>
            <w:tcW w:w="5103" w:type="dxa"/>
            <w:vMerge w:val="restart"/>
          </w:tcPr>
          <w:p w14:paraId="14FB2D53"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e proteger os direitos sociais e culturais e o direito à cidadania dos povos indígenas, asseguradas suas especificidades nas políticas públicas.</w:t>
            </w:r>
          </w:p>
          <w:p w14:paraId="03069236"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lastRenderedPageBreak/>
              <w:t>Ministério da Justiça</w:t>
            </w:r>
          </w:p>
        </w:tc>
        <w:tc>
          <w:tcPr>
            <w:tcW w:w="4275" w:type="dxa"/>
          </w:tcPr>
          <w:p w14:paraId="2E23D8EA"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lastRenderedPageBreak/>
              <w:t>Promoção dos Direitos dos Povos Indígenas de Recente Contato</w:t>
            </w:r>
          </w:p>
          <w:p w14:paraId="304564CC"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r>
      <w:tr w:rsidR="005A231F" w:rsidRPr="00AB0D88" w14:paraId="747FB987" w14:textId="77777777" w:rsidTr="000F1A10">
        <w:trPr>
          <w:trHeight w:val="822"/>
        </w:trPr>
        <w:tc>
          <w:tcPr>
            <w:tcW w:w="5103" w:type="dxa"/>
            <w:vMerge/>
            <w:tcBorders>
              <w:bottom w:val="single" w:sz="12" w:space="0" w:color="auto"/>
            </w:tcBorders>
          </w:tcPr>
          <w:p w14:paraId="29C997B5" w14:textId="77777777" w:rsidR="005A231F" w:rsidRPr="00B327CB" w:rsidRDefault="005A231F" w:rsidP="00AB0D88">
            <w:pPr>
              <w:spacing w:before="120" w:after="120" w:line="240" w:lineRule="auto"/>
              <w:rPr>
                <w:rFonts w:ascii="Times New Roman" w:hAnsi="Times New Roman"/>
                <w:sz w:val="22"/>
                <w:szCs w:val="22"/>
              </w:rPr>
            </w:pPr>
          </w:p>
        </w:tc>
        <w:tc>
          <w:tcPr>
            <w:tcW w:w="4275" w:type="dxa"/>
            <w:tcBorders>
              <w:bottom w:val="single" w:sz="12" w:space="0" w:color="auto"/>
            </w:tcBorders>
          </w:tcPr>
          <w:p w14:paraId="35CDD3B2"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Direitos Sociais e Culturais e à Cidadania</w:t>
            </w:r>
          </w:p>
          <w:p w14:paraId="343F1E72" w14:textId="77777777" w:rsidR="005A231F" w:rsidRPr="00B327CB" w:rsidRDefault="005A231F"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r>
    </w:tbl>
    <w:p w14:paraId="62FD6022" w14:textId="77777777" w:rsidR="00BD6FA0" w:rsidRPr="00AB0D88" w:rsidRDefault="00BD6FA0" w:rsidP="00AB0D88">
      <w:pPr>
        <w:spacing w:after="120" w:line="240" w:lineRule="auto"/>
        <w:ind w:firstLine="708"/>
        <w:rPr>
          <w:rFonts w:ascii="Times New Roman" w:hAnsi="Times New Roman"/>
          <w:sz w:val="24"/>
          <w:szCs w:val="24"/>
        </w:rPr>
      </w:pPr>
    </w:p>
    <w:p w14:paraId="2D5DEE5D" w14:textId="77777777" w:rsidR="00C9427F" w:rsidRPr="00AB0D88" w:rsidRDefault="00305B49"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Além deste programa, </w:t>
      </w:r>
      <w:r w:rsidR="00C779F7" w:rsidRPr="00AB0D88">
        <w:rPr>
          <w:rFonts w:ascii="Times New Roman" w:hAnsi="Times New Roman"/>
          <w:sz w:val="24"/>
          <w:szCs w:val="24"/>
        </w:rPr>
        <w:t xml:space="preserve">a análise do </w:t>
      </w:r>
      <w:r w:rsidR="007274D3" w:rsidRPr="00AB0D88">
        <w:rPr>
          <w:rFonts w:ascii="Times New Roman" w:hAnsi="Times New Roman"/>
          <w:sz w:val="24"/>
          <w:szCs w:val="24"/>
        </w:rPr>
        <w:t xml:space="preserve">PPA </w:t>
      </w:r>
      <w:r w:rsidR="001933FE" w:rsidRPr="00AB0D88">
        <w:rPr>
          <w:rFonts w:ascii="Times New Roman" w:hAnsi="Times New Roman"/>
          <w:sz w:val="24"/>
          <w:szCs w:val="24"/>
        </w:rPr>
        <w:t>revela haver m</w:t>
      </w:r>
      <w:r w:rsidR="00912306" w:rsidRPr="00AB0D88">
        <w:rPr>
          <w:rFonts w:ascii="Times New Roman" w:hAnsi="Times New Roman"/>
          <w:sz w:val="24"/>
          <w:szCs w:val="24"/>
        </w:rPr>
        <w:t xml:space="preserve">ais </w:t>
      </w:r>
      <w:r w:rsidRPr="00AB0D88">
        <w:rPr>
          <w:rFonts w:ascii="Times New Roman" w:hAnsi="Times New Roman"/>
          <w:sz w:val="24"/>
          <w:szCs w:val="24"/>
        </w:rPr>
        <w:t xml:space="preserve">três </w:t>
      </w:r>
      <w:r w:rsidR="000F1A10" w:rsidRPr="00AB0D88">
        <w:rPr>
          <w:rFonts w:ascii="Times New Roman" w:hAnsi="Times New Roman"/>
          <w:sz w:val="24"/>
          <w:szCs w:val="24"/>
        </w:rPr>
        <w:t xml:space="preserve">programas </w:t>
      </w:r>
      <w:r w:rsidR="00561D5C" w:rsidRPr="00AB0D88">
        <w:rPr>
          <w:rFonts w:ascii="Times New Roman" w:hAnsi="Times New Roman"/>
          <w:sz w:val="24"/>
          <w:szCs w:val="24"/>
        </w:rPr>
        <w:t>em que</w:t>
      </w:r>
      <w:r w:rsidRPr="00AB0D88">
        <w:rPr>
          <w:rFonts w:ascii="Times New Roman" w:hAnsi="Times New Roman"/>
          <w:sz w:val="24"/>
          <w:szCs w:val="24"/>
        </w:rPr>
        <w:t xml:space="preserve"> </w:t>
      </w:r>
      <w:r w:rsidR="00912306" w:rsidRPr="00AB0D88">
        <w:rPr>
          <w:rFonts w:ascii="Times New Roman" w:hAnsi="Times New Roman"/>
          <w:sz w:val="24"/>
          <w:szCs w:val="24"/>
        </w:rPr>
        <w:t xml:space="preserve">há </w:t>
      </w:r>
      <w:r w:rsidR="00C779F7" w:rsidRPr="00AB0D88">
        <w:rPr>
          <w:rFonts w:ascii="Times New Roman" w:hAnsi="Times New Roman"/>
          <w:sz w:val="24"/>
          <w:szCs w:val="24"/>
        </w:rPr>
        <w:t xml:space="preserve">a </w:t>
      </w:r>
      <w:r w:rsidR="00912306" w:rsidRPr="00AB0D88">
        <w:rPr>
          <w:rFonts w:ascii="Times New Roman" w:hAnsi="Times New Roman"/>
          <w:sz w:val="24"/>
          <w:szCs w:val="24"/>
        </w:rPr>
        <w:t xml:space="preserve">indicação </w:t>
      </w:r>
      <w:r w:rsidR="00C779F7" w:rsidRPr="00AB0D88">
        <w:rPr>
          <w:rFonts w:ascii="Times New Roman" w:hAnsi="Times New Roman"/>
          <w:sz w:val="24"/>
          <w:szCs w:val="24"/>
        </w:rPr>
        <w:t>expl</w:t>
      </w:r>
      <w:r w:rsidR="00561D5C" w:rsidRPr="00AB0D88">
        <w:rPr>
          <w:rFonts w:ascii="Times New Roman" w:hAnsi="Times New Roman"/>
          <w:sz w:val="24"/>
          <w:szCs w:val="24"/>
        </w:rPr>
        <w:t>í</w:t>
      </w:r>
      <w:r w:rsidR="00C779F7" w:rsidRPr="00AB0D88">
        <w:rPr>
          <w:rFonts w:ascii="Times New Roman" w:hAnsi="Times New Roman"/>
          <w:sz w:val="24"/>
          <w:szCs w:val="24"/>
        </w:rPr>
        <w:t xml:space="preserve">cita </w:t>
      </w:r>
      <w:r w:rsidR="00912306" w:rsidRPr="00AB0D88">
        <w:rPr>
          <w:rFonts w:ascii="Times New Roman" w:hAnsi="Times New Roman"/>
          <w:sz w:val="24"/>
          <w:szCs w:val="24"/>
        </w:rPr>
        <w:t xml:space="preserve">de que </w:t>
      </w:r>
      <w:r w:rsidRPr="00AB0D88">
        <w:rPr>
          <w:rFonts w:ascii="Times New Roman" w:hAnsi="Times New Roman"/>
          <w:sz w:val="24"/>
          <w:szCs w:val="24"/>
        </w:rPr>
        <w:t xml:space="preserve">a </w:t>
      </w:r>
      <w:r w:rsidR="00561D5C" w:rsidRPr="00AB0D88">
        <w:rPr>
          <w:rFonts w:ascii="Times New Roman" w:hAnsi="Times New Roman"/>
          <w:sz w:val="24"/>
          <w:szCs w:val="24"/>
        </w:rPr>
        <w:t>“</w:t>
      </w:r>
      <w:r w:rsidRPr="00AB0D88">
        <w:rPr>
          <w:rFonts w:ascii="Times New Roman" w:hAnsi="Times New Roman"/>
          <w:sz w:val="24"/>
          <w:szCs w:val="24"/>
        </w:rPr>
        <w:t>população indígena</w:t>
      </w:r>
      <w:r w:rsidR="00561D5C" w:rsidRPr="00AB0D88">
        <w:rPr>
          <w:rFonts w:ascii="Times New Roman" w:hAnsi="Times New Roman"/>
          <w:sz w:val="24"/>
          <w:szCs w:val="24"/>
        </w:rPr>
        <w:t xml:space="preserve">” </w:t>
      </w:r>
      <w:r w:rsidRPr="00AB0D88">
        <w:rPr>
          <w:rFonts w:ascii="Times New Roman" w:hAnsi="Times New Roman"/>
          <w:sz w:val="24"/>
          <w:szCs w:val="24"/>
        </w:rPr>
        <w:t xml:space="preserve">é </w:t>
      </w:r>
      <w:r w:rsidR="00561D5C" w:rsidRPr="00AB0D88">
        <w:rPr>
          <w:rFonts w:ascii="Times New Roman" w:hAnsi="Times New Roman"/>
          <w:sz w:val="24"/>
          <w:szCs w:val="24"/>
        </w:rPr>
        <w:t>“</w:t>
      </w:r>
      <w:r w:rsidRPr="00AB0D88">
        <w:rPr>
          <w:rFonts w:ascii="Times New Roman" w:hAnsi="Times New Roman"/>
          <w:sz w:val="24"/>
          <w:szCs w:val="24"/>
        </w:rPr>
        <w:t>beneficiária</w:t>
      </w:r>
      <w:r w:rsidR="00561D5C" w:rsidRPr="00AB0D88">
        <w:rPr>
          <w:rFonts w:ascii="Times New Roman" w:hAnsi="Times New Roman"/>
          <w:sz w:val="24"/>
          <w:szCs w:val="24"/>
        </w:rPr>
        <w:t xml:space="preserve">” </w:t>
      </w:r>
      <w:r w:rsidR="001933FE" w:rsidRPr="00AB0D88">
        <w:rPr>
          <w:rFonts w:ascii="Times New Roman" w:hAnsi="Times New Roman"/>
          <w:sz w:val="24"/>
          <w:szCs w:val="24"/>
        </w:rPr>
        <w:t>de</w:t>
      </w:r>
      <w:r w:rsidR="007274D3" w:rsidRPr="00AB0D88">
        <w:rPr>
          <w:rFonts w:ascii="Times New Roman" w:hAnsi="Times New Roman"/>
          <w:sz w:val="24"/>
          <w:szCs w:val="24"/>
        </w:rPr>
        <w:t>,</w:t>
      </w:r>
      <w:r w:rsidR="001933FE" w:rsidRPr="00AB0D88">
        <w:rPr>
          <w:rFonts w:ascii="Times New Roman" w:hAnsi="Times New Roman"/>
          <w:sz w:val="24"/>
          <w:szCs w:val="24"/>
        </w:rPr>
        <w:t xml:space="preserve"> ao menos</w:t>
      </w:r>
      <w:r w:rsidR="007274D3" w:rsidRPr="00AB0D88">
        <w:rPr>
          <w:rFonts w:ascii="Times New Roman" w:hAnsi="Times New Roman"/>
          <w:sz w:val="24"/>
          <w:szCs w:val="24"/>
        </w:rPr>
        <w:t>,</w:t>
      </w:r>
      <w:r w:rsidR="001933FE" w:rsidRPr="00AB0D88">
        <w:rPr>
          <w:rFonts w:ascii="Times New Roman" w:hAnsi="Times New Roman"/>
          <w:sz w:val="24"/>
          <w:szCs w:val="24"/>
        </w:rPr>
        <w:t xml:space="preserve"> uma ação</w:t>
      </w:r>
      <w:r w:rsidRPr="00AB0D88">
        <w:rPr>
          <w:rFonts w:ascii="Times New Roman" w:hAnsi="Times New Roman"/>
          <w:sz w:val="24"/>
          <w:szCs w:val="24"/>
        </w:rPr>
        <w:t>.</w:t>
      </w:r>
      <w:r w:rsidR="00F77E3C" w:rsidRPr="00AB0D88">
        <w:rPr>
          <w:rFonts w:ascii="Times New Roman" w:hAnsi="Times New Roman"/>
          <w:sz w:val="24"/>
          <w:szCs w:val="24"/>
        </w:rPr>
        <w:t xml:space="preserve"> Veja </w:t>
      </w:r>
      <w:r w:rsidR="00561D5C" w:rsidRPr="00AB0D88">
        <w:rPr>
          <w:rFonts w:ascii="Times New Roman" w:hAnsi="Times New Roman"/>
          <w:sz w:val="24"/>
          <w:szCs w:val="24"/>
        </w:rPr>
        <w:t>n</w:t>
      </w:r>
      <w:r w:rsidR="009929F5" w:rsidRPr="00AB0D88">
        <w:rPr>
          <w:rFonts w:ascii="Times New Roman" w:hAnsi="Times New Roman"/>
          <w:sz w:val="24"/>
          <w:szCs w:val="24"/>
        </w:rPr>
        <w:t xml:space="preserve">o </w:t>
      </w:r>
      <w:r w:rsidR="00F77E3C" w:rsidRPr="00AB0D88">
        <w:rPr>
          <w:rFonts w:ascii="Times New Roman" w:hAnsi="Times New Roman"/>
          <w:sz w:val="24"/>
          <w:szCs w:val="24"/>
        </w:rPr>
        <w:t>quadro abaixo.</w:t>
      </w:r>
    </w:p>
    <w:p w14:paraId="078E42DA" w14:textId="77777777" w:rsidR="005C7341" w:rsidRDefault="005C7341" w:rsidP="00AB0D88">
      <w:pPr>
        <w:spacing w:before="120" w:after="120" w:line="240" w:lineRule="auto"/>
        <w:jc w:val="center"/>
        <w:rPr>
          <w:rFonts w:ascii="Times New Roman" w:hAnsi="Times New Roman"/>
        </w:rPr>
      </w:pPr>
    </w:p>
    <w:p w14:paraId="77A7493C" w14:textId="77777777" w:rsidR="005C7341" w:rsidRDefault="005C7341" w:rsidP="00AB0D88">
      <w:pPr>
        <w:spacing w:before="120" w:after="120" w:line="240" w:lineRule="auto"/>
        <w:jc w:val="center"/>
        <w:rPr>
          <w:rFonts w:ascii="Times New Roman" w:hAnsi="Times New Roman"/>
        </w:rPr>
      </w:pPr>
    </w:p>
    <w:p w14:paraId="67B16ACC" w14:textId="77777777" w:rsidR="005C7341" w:rsidRDefault="005C7341" w:rsidP="00AB0D88">
      <w:pPr>
        <w:spacing w:before="120" w:after="120" w:line="240" w:lineRule="auto"/>
        <w:jc w:val="center"/>
        <w:rPr>
          <w:rFonts w:ascii="Times New Roman" w:hAnsi="Times New Roman"/>
        </w:rPr>
      </w:pPr>
    </w:p>
    <w:p w14:paraId="1C5AF272" w14:textId="77777777" w:rsidR="000D433D" w:rsidRPr="00B327CB" w:rsidRDefault="000D433D" w:rsidP="00AB0D88">
      <w:pPr>
        <w:spacing w:before="120" w:after="120" w:line="240" w:lineRule="auto"/>
        <w:jc w:val="center"/>
        <w:rPr>
          <w:rFonts w:ascii="Times New Roman" w:hAnsi="Times New Roman"/>
        </w:rPr>
      </w:pPr>
      <w:r w:rsidRPr="00B327CB">
        <w:rPr>
          <w:rFonts w:ascii="Times New Roman" w:hAnsi="Times New Roman"/>
        </w:rPr>
        <w:t>Quadro 2</w:t>
      </w:r>
    </w:p>
    <w:p w14:paraId="6813CD30" w14:textId="77777777" w:rsidR="000D433D" w:rsidRPr="00B327CB" w:rsidRDefault="000D433D" w:rsidP="00AB0D88">
      <w:pPr>
        <w:spacing w:before="120" w:after="120" w:line="240" w:lineRule="auto"/>
        <w:jc w:val="center"/>
        <w:rPr>
          <w:rFonts w:ascii="Times New Roman" w:hAnsi="Times New Roman"/>
          <w:smallCaps/>
        </w:rPr>
      </w:pPr>
      <w:r w:rsidRPr="00B327CB">
        <w:rPr>
          <w:rFonts w:ascii="Times New Roman" w:hAnsi="Times New Roman"/>
          <w:smallCaps/>
        </w:rPr>
        <w:t xml:space="preserve">Outros </w:t>
      </w:r>
      <w:r w:rsidR="00714804" w:rsidRPr="00B327CB">
        <w:rPr>
          <w:rFonts w:ascii="Times New Roman" w:hAnsi="Times New Roman"/>
          <w:smallCaps/>
        </w:rPr>
        <w:t>p</w:t>
      </w:r>
      <w:r w:rsidRPr="00B327CB">
        <w:rPr>
          <w:rFonts w:ascii="Times New Roman" w:hAnsi="Times New Roman"/>
          <w:smallCaps/>
        </w:rPr>
        <w:t xml:space="preserve">rogramas na LOA 2016 que contemplam explicitamente a </w:t>
      </w:r>
      <w:r w:rsidR="00714804" w:rsidRPr="00B327CB">
        <w:rPr>
          <w:rFonts w:ascii="Times New Roman" w:hAnsi="Times New Roman"/>
          <w:smallCaps/>
        </w:rPr>
        <w:t>p</w:t>
      </w:r>
      <w:r w:rsidRPr="00B327CB">
        <w:rPr>
          <w:rFonts w:ascii="Times New Roman" w:hAnsi="Times New Roman"/>
          <w:smallCaps/>
        </w:rPr>
        <w:t xml:space="preserve">opulação </w:t>
      </w:r>
      <w:r w:rsidR="00714804" w:rsidRPr="00B327CB">
        <w:rPr>
          <w:rFonts w:ascii="Times New Roman" w:hAnsi="Times New Roman"/>
          <w:smallCaps/>
        </w:rPr>
        <w:t>i</w:t>
      </w:r>
      <w:r w:rsidRPr="00B327CB">
        <w:rPr>
          <w:rFonts w:ascii="Times New Roman" w:hAnsi="Times New Roman"/>
          <w:smallCaps/>
        </w:rPr>
        <w:t xml:space="preserve">ndígena como </w:t>
      </w:r>
      <w:r w:rsidR="00714804" w:rsidRPr="00B327CB">
        <w:rPr>
          <w:rFonts w:ascii="Times New Roman" w:hAnsi="Times New Roman"/>
          <w:smallCaps/>
        </w:rPr>
        <w:t>b</w:t>
      </w:r>
      <w:r w:rsidRPr="00B327CB">
        <w:rPr>
          <w:rFonts w:ascii="Times New Roman" w:hAnsi="Times New Roman"/>
          <w:smallCaps/>
        </w:rPr>
        <w:t>eneficiária</w:t>
      </w:r>
      <w:r w:rsidR="00714804" w:rsidRPr="00B327CB">
        <w:rPr>
          <w:rFonts w:ascii="Times New Roman" w:hAnsi="Times New Roman"/>
          <w:smallCaps/>
        </w:rPr>
        <w:t xml:space="preserve"> de alguma ação orçamentária</w:t>
      </w:r>
    </w:p>
    <w:p w14:paraId="5AB3991B" w14:textId="77777777" w:rsidR="000D433D" w:rsidRPr="00AB0D88" w:rsidRDefault="000D433D" w:rsidP="00AB0D88">
      <w:pPr>
        <w:spacing w:before="120" w:after="120" w:line="240" w:lineRule="auto"/>
        <w:jc w:val="center"/>
        <w:rPr>
          <w:rFonts w:ascii="Times New Roman" w:hAnsi="Times New Roman"/>
          <w:smallCaps/>
          <w:sz w:val="24"/>
          <w:szCs w:val="24"/>
        </w:rPr>
      </w:pPr>
    </w:p>
    <w:tbl>
      <w:tblPr>
        <w:tblStyle w:val="TableGrid"/>
        <w:tblW w:w="0" w:type="auto"/>
        <w:tblLook w:val="04A0" w:firstRow="1" w:lastRow="0" w:firstColumn="1" w:lastColumn="0" w:noHBand="0" w:noVBand="1"/>
      </w:tblPr>
      <w:tblGrid>
        <w:gridCol w:w="2537"/>
        <w:gridCol w:w="3775"/>
        <w:gridCol w:w="2974"/>
      </w:tblGrid>
      <w:tr w:rsidR="000D433D" w:rsidRPr="00AB0D88" w14:paraId="6E25BE3E" w14:textId="77777777" w:rsidTr="00B30565">
        <w:tc>
          <w:tcPr>
            <w:tcW w:w="2972" w:type="dxa"/>
            <w:tcBorders>
              <w:top w:val="single" w:sz="12" w:space="0" w:color="auto"/>
              <w:bottom w:val="single" w:sz="12" w:space="0" w:color="auto"/>
            </w:tcBorders>
            <w:shd w:val="clear" w:color="auto" w:fill="FFFF00"/>
          </w:tcPr>
          <w:p w14:paraId="37058583" w14:textId="77777777" w:rsidR="000D433D" w:rsidRPr="00B327CB" w:rsidRDefault="000D433D" w:rsidP="00AB0D88">
            <w:pPr>
              <w:spacing w:before="120" w:after="120" w:line="240" w:lineRule="auto"/>
              <w:rPr>
                <w:rFonts w:ascii="Times New Roman" w:hAnsi="Times New Roman"/>
                <w:b/>
                <w:sz w:val="22"/>
                <w:szCs w:val="22"/>
              </w:rPr>
            </w:pPr>
            <w:r w:rsidRPr="00B327CB">
              <w:rPr>
                <w:rFonts w:ascii="Times New Roman" w:hAnsi="Times New Roman"/>
                <w:b/>
                <w:sz w:val="22"/>
                <w:szCs w:val="22"/>
              </w:rPr>
              <w:t>PROGRAMA</w:t>
            </w:r>
          </w:p>
        </w:tc>
        <w:tc>
          <w:tcPr>
            <w:tcW w:w="4678" w:type="dxa"/>
            <w:tcBorders>
              <w:top w:val="single" w:sz="12" w:space="0" w:color="auto"/>
              <w:bottom w:val="single" w:sz="12" w:space="0" w:color="auto"/>
            </w:tcBorders>
            <w:shd w:val="clear" w:color="auto" w:fill="FFFF00"/>
          </w:tcPr>
          <w:p w14:paraId="69DFD139" w14:textId="77777777" w:rsidR="000D433D" w:rsidRPr="00B327CB" w:rsidRDefault="000D433D" w:rsidP="00AB0D88">
            <w:pPr>
              <w:spacing w:before="120" w:after="120" w:line="240" w:lineRule="auto"/>
              <w:rPr>
                <w:rFonts w:ascii="Times New Roman" w:hAnsi="Times New Roman"/>
                <w:b/>
                <w:sz w:val="22"/>
                <w:szCs w:val="22"/>
              </w:rPr>
            </w:pPr>
            <w:r w:rsidRPr="00B327CB">
              <w:rPr>
                <w:rFonts w:ascii="Times New Roman" w:hAnsi="Times New Roman"/>
                <w:b/>
                <w:sz w:val="22"/>
                <w:szCs w:val="22"/>
              </w:rPr>
              <w:t>OBJETIVO</w:t>
            </w:r>
          </w:p>
        </w:tc>
        <w:tc>
          <w:tcPr>
            <w:tcW w:w="3365" w:type="dxa"/>
            <w:tcBorders>
              <w:top w:val="single" w:sz="12" w:space="0" w:color="auto"/>
              <w:bottom w:val="single" w:sz="12" w:space="0" w:color="auto"/>
            </w:tcBorders>
            <w:shd w:val="clear" w:color="auto" w:fill="FFFF00"/>
          </w:tcPr>
          <w:p w14:paraId="4A6A615B" w14:textId="77777777" w:rsidR="006D7FD6" w:rsidRPr="00B327CB" w:rsidRDefault="000D433D" w:rsidP="00AB0D88">
            <w:pPr>
              <w:spacing w:line="240" w:lineRule="auto"/>
              <w:rPr>
                <w:rFonts w:ascii="Times New Roman" w:hAnsi="Times New Roman"/>
                <w:b/>
                <w:sz w:val="22"/>
                <w:szCs w:val="22"/>
              </w:rPr>
            </w:pPr>
            <w:r w:rsidRPr="00B327CB">
              <w:rPr>
                <w:rFonts w:ascii="Times New Roman" w:hAnsi="Times New Roman"/>
                <w:b/>
                <w:sz w:val="22"/>
                <w:szCs w:val="22"/>
              </w:rPr>
              <w:t>AÇÃO/UNIDADE ORÇAMENTÁRIA</w:t>
            </w:r>
          </w:p>
        </w:tc>
      </w:tr>
      <w:tr w:rsidR="000D433D" w:rsidRPr="00AB0D88" w14:paraId="324D1F82" w14:textId="77777777" w:rsidTr="00B30565">
        <w:tc>
          <w:tcPr>
            <w:tcW w:w="2972" w:type="dxa"/>
            <w:tcBorders>
              <w:top w:val="single" w:sz="12" w:space="0" w:color="auto"/>
            </w:tcBorders>
          </w:tcPr>
          <w:p w14:paraId="390036BA"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Políticas para as Mulheres: Promoção da Igualdade e Enfrentamento à Violência</w:t>
            </w:r>
          </w:p>
        </w:tc>
        <w:tc>
          <w:tcPr>
            <w:tcW w:w="4678" w:type="dxa"/>
            <w:tcBorders>
              <w:top w:val="single" w:sz="12" w:space="0" w:color="auto"/>
            </w:tcBorders>
            <w:shd w:val="clear" w:color="auto" w:fill="FFFFFF" w:themeFill="background1"/>
          </w:tcPr>
          <w:p w14:paraId="58404E1E"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Ampliar e fortalecer o diálogo com a sociedade civil e com os movimentos sociais, em especial com os movimentos feministas e de mulheres, mulheres com deficiência, LBTs, urbanas, rurais, do campo, da floresta, das águas, de povos e comunidades tradicionais, de povos indígenas e dos distintos grupos étnico-raciais e geracionais</w:t>
            </w:r>
          </w:p>
        </w:tc>
        <w:tc>
          <w:tcPr>
            <w:tcW w:w="3365" w:type="dxa"/>
            <w:tcBorders>
              <w:top w:val="single" w:sz="12" w:space="0" w:color="auto"/>
            </w:tcBorders>
          </w:tcPr>
          <w:p w14:paraId="3601B8DB"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4641 - Publicidade de Utilidade Pública.</w:t>
            </w:r>
          </w:p>
          <w:p w14:paraId="7B1D68DF"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Secretaria de Políticas para as Mulheres</w:t>
            </w:r>
          </w:p>
        </w:tc>
      </w:tr>
      <w:tr w:rsidR="000D433D" w:rsidRPr="00AB0D88" w14:paraId="05C40688" w14:textId="77777777" w:rsidTr="00B30565">
        <w:tc>
          <w:tcPr>
            <w:tcW w:w="2972" w:type="dxa"/>
          </w:tcPr>
          <w:p w14:paraId="53BE98AA"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Promoção da Igualdade Racial e Superação do Racismo</w:t>
            </w:r>
          </w:p>
        </w:tc>
        <w:tc>
          <w:tcPr>
            <w:tcW w:w="4678" w:type="dxa"/>
            <w:shd w:val="clear" w:color="auto" w:fill="FFFFFF" w:themeFill="background1"/>
          </w:tcPr>
          <w:p w14:paraId="51F394D0"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Articular, acompanhar e fortalecer o conjunto das ações governamentais no âmbito da Agenda Social Quilombola</w:t>
            </w:r>
          </w:p>
        </w:tc>
        <w:tc>
          <w:tcPr>
            <w:tcW w:w="3365" w:type="dxa"/>
          </w:tcPr>
          <w:p w14:paraId="08A0CE5A"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210Y - Apoio ao Desenvolvimento Sustentável das Comunidades Quilombolas, Povos Indígenas e Povos e Comunidades Tradicionais.</w:t>
            </w:r>
          </w:p>
          <w:p w14:paraId="1C18FD8F"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Secretaria de Políticas de Promoção da Igualdade Racial</w:t>
            </w:r>
          </w:p>
        </w:tc>
      </w:tr>
      <w:tr w:rsidR="000D433D" w:rsidRPr="00AB0D88" w14:paraId="39D210C8" w14:textId="77777777" w:rsidTr="00B30565">
        <w:tc>
          <w:tcPr>
            <w:tcW w:w="2972" w:type="dxa"/>
          </w:tcPr>
          <w:p w14:paraId="4C3B4FFE"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Conservação e Uso Sustentável da Biodiversidade</w:t>
            </w:r>
          </w:p>
        </w:tc>
        <w:tc>
          <w:tcPr>
            <w:tcW w:w="4678" w:type="dxa"/>
          </w:tcPr>
          <w:p w14:paraId="1A78B325"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o desenvolvimento sustentável das cadeias produtivas e do conhecimento oriundos da utilização de patrimônio genético e conhecimento tradicional associado por meio da implementação de sistema de acesso e repartição de benefícios, resguardados os direitos dos povos indígenas e povos e comunidades tradicionais.</w:t>
            </w:r>
          </w:p>
        </w:tc>
        <w:tc>
          <w:tcPr>
            <w:tcW w:w="3365" w:type="dxa"/>
          </w:tcPr>
          <w:p w14:paraId="237D4D30"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20TS - Desenvolvimento Sustentável da Economia de Patrimônio Genético e Conhecimentos Tradicionais Associados e Repartição de Benefícios.</w:t>
            </w:r>
          </w:p>
          <w:p w14:paraId="1906ED80" w14:textId="77777777" w:rsidR="000D433D" w:rsidRPr="00B327CB" w:rsidRDefault="000D433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do Meio Ambiente</w:t>
            </w:r>
          </w:p>
        </w:tc>
      </w:tr>
    </w:tbl>
    <w:p w14:paraId="4ADA94DC" w14:textId="77777777" w:rsidR="000D433D" w:rsidRPr="00AB0D88" w:rsidRDefault="000D433D" w:rsidP="00AB0D88">
      <w:pPr>
        <w:spacing w:before="120" w:after="120" w:line="240" w:lineRule="auto"/>
        <w:rPr>
          <w:rFonts w:ascii="Times New Roman" w:hAnsi="Times New Roman"/>
          <w:sz w:val="24"/>
          <w:szCs w:val="24"/>
        </w:rPr>
      </w:pPr>
      <w:r w:rsidRPr="00AB0D88">
        <w:rPr>
          <w:rFonts w:ascii="Times New Roman" w:hAnsi="Times New Roman"/>
          <w:sz w:val="24"/>
          <w:szCs w:val="24"/>
        </w:rPr>
        <w:lastRenderedPageBreak/>
        <w:t xml:space="preserve">Fonte: Siga Brasil. A consulta foi realizada em </w:t>
      </w:r>
      <w:r w:rsidR="00714804" w:rsidRPr="00AB0D88">
        <w:rPr>
          <w:rFonts w:ascii="Times New Roman" w:hAnsi="Times New Roman"/>
          <w:sz w:val="24"/>
          <w:szCs w:val="24"/>
        </w:rPr>
        <w:t>20</w:t>
      </w:r>
      <w:r w:rsidRPr="00AB0D88">
        <w:rPr>
          <w:rFonts w:ascii="Times New Roman" w:hAnsi="Times New Roman"/>
          <w:sz w:val="24"/>
          <w:szCs w:val="24"/>
        </w:rPr>
        <w:t xml:space="preserve"> de março de 2017</w:t>
      </w:r>
    </w:p>
    <w:p w14:paraId="3E8D8B59" w14:textId="77777777" w:rsidR="000D433D" w:rsidRPr="00AB0D88" w:rsidRDefault="000D433D" w:rsidP="00AB0D88">
      <w:pPr>
        <w:spacing w:after="160" w:line="240" w:lineRule="auto"/>
        <w:rPr>
          <w:rFonts w:ascii="Times New Roman" w:hAnsi="Times New Roman"/>
          <w:sz w:val="24"/>
          <w:szCs w:val="24"/>
        </w:rPr>
      </w:pPr>
    </w:p>
    <w:p w14:paraId="57279D7D" w14:textId="77777777" w:rsidR="00BF51A3" w:rsidRPr="00AB0D88" w:rsidRDefault="00D1622B"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Na</w:t>
      </w:r>
      <w:r w:rsidR="00071BC3" w:rsidRPr="00AB0D88">
        <w:rPr>
          <w:rFonts w:ascii="Times New Roman" w:hAnsi="Times New Roman"/>
          <w:sz w:val="24"/>
          <w:szCs w:val="24"/>
        </w:rPr>
        <w:t xml:space="preserve"> base de dados mantida pelo Senado Federal, o </w:t>
      </w:r>
      <w:r w:rsidR="00071BC3" w:rsidRPr="00AB0D88">
        <w:rPr>
          <w:rFonts w:ascii="Times New Roman" w:hAnsi="Times New Roman"/>
          <w:i/>
          <w:sz w:val="24"/>
          <w:szCs w:val="24"/>
        </w:rPr>
        <w:t>Siga Brasil</w:t>
      </w:r>
      <w:r w:rsidR="00071BC3" w:rsidRPr="00AB0D88">
        <w:rPr>
          <w:rFonts w:ascii="Times New Roman" w:hAnsi="Times New Roman"/>
          <w:sz w:val="24"/>
          <w:szCs w:val="24"/>
        </w:rPr>
        <w:t xml:space="preserve">, </w:t>
      </w:r>
      <w:r w:rsidRPr="00AB0D88">
        <w:rPr>
          <w:rFonts w:ascii="Times New Roman" w:hAnsi="Times New Roman"/>
          <w:sz w:val="24"/>
          <w:szCs w:val="24"/>
        </w:rPr>
        <w:t>ficamos sabendo que o Congresso</w:t>
      </w:r>
      <w:r w:rsidR="00C9427F" w:rsidRPr="00AB0D88">
        <w:rPr>
          <w:rFonts w:ascii="Times New Roman" w:hAnsi="Times New Roman"/>
          <w:sz w:val="24"/>
          <w:szCs w:val="24"/>
        </w:rPr>
        <w:t xml:space="preserve"> Nacional</w:t>
      </w:r>
      <w:r w:rsidR="009D067D" w:rsidRPr="00AB0D88">
        <w:rPr>
          <w:rFonts w:ascii="Times New Roman" w:hAnsi="Times New Roman"/>
          <w:sz w:val="24"/>
          <w:szCs w:val="24"/>
        </w:rPr>
        <w:t xml:space="preserve"> autorizou </w:t>
      </w:r>
      <w:r w:rsidR="00065D6D" w:rsidRPr="00AB0D88">
        <w:rPr>
          <w:rFonts w:ascii="Times New Roman" w:hAnsi="Times New Roman"/>
          <w:sz w:val="24"/>
          <w:szCs w:val="24"/>
        </w:rPr>
        <w:t xml:space="preserve">que ao </w:t>
      </w:r>
      <w:r w:rsidR="00642B32" w:rsidRPr="00AB0D88">
        <w:rPr>
          <w:rFonts w:ascii="Times New Roman" w:hAnsi="Times New Roman"/>
          <w:sz w:val="24"/>
          <w:szCs w:val="24"/>
        </w:rPr>
        <w:t>PPDPI</w:t>
      </w:r>
      <w:r w:rsidR="00065D6D" w:rsidRPr="00AB0D88">
        <w:rPr>
          <w:rFonts w:ascii="Times New Roman" w:hAnsi="Times New Roman"/>
          <w:sz w:val="24"/>
          <w:szCs w:val="24"/>
        </w:rPr>
        <w:t>,</w:t>
      </w:r>
      <w:r w:rsidR="009D067D" w:rsidRPr="00AB0D88">
        <w:rPr>
          <w:rFonts w:ascii="Times New Roman" w:hAnsi="Times New Roman"/>
          <w:sz w:val="24"/>
          <w:szCs w:val="24"/>
        </w:rPr>
        <w:t xml:space="preserve"> em 2016</w:t>
      </w:r>
      <w:r w:rsidR="00065D6D" w:rsidRPr="00AB0D88">
        <w:rPr>
          <w:rFonts w:ascii="Times New Roman" w:hAnsi="Times New Roman"/>
          <w:sz w:val="24"/>
          <w:szCs w:val="24"/>
        </w:rPr>
        <w:t>, fosse destinado</w:t>
      </w:r>
      <w:r w:rsidR="00C9427F" w:rsidRPr="00AB0D88">
        <w:rPr>
          <w:rFonts w:ascii="Times New Roman" w:hAnsi="Times New Roman"/>
          <w:sz w:val="24"/>
          <w:szCs w:val="24"/>
        </w:rPr>
        <w:t xml:space="preserve"> cerca de </w:t>
      </w:r>
      <w:r w:rsidR="00885615" w:rsidRPr="00AB0D88">
        <w:rPr>
          <w:rFonts w:ascii="Times New Roman" w:hAnsi="Times New Roman"/>
          <w:sz w:val="24"/>
          <w:szCs w:val="24"/>
        </w:rPr>
        <w:t>R$ 1,5</w:t>
      </w:r>
      <w:r w:rsidR="002819A4" w:rsidRPr="00AB0D88">
        <w:rPr>
          <w:rFonts w:ascii="Times New Roman" w:hAnsi="Times New Roman"/>
          <w:sz w:val="24"/>
          <w:szCs w:val="24"/>
        </w:rPr>
        <w:t>34</w:t>
      </w:r>
      <w:r w:rsidR="0077617B" w:rsidRPr="00AB0D88">
        <w:rPr>
          <w:rFonts w:ascii="Times New Roman" w:hAnsi="Times New Roman"/>
          <w:sz w:val="24"/>
          <w:szCs w:val="24"/>
        </w:rPr>
        <w:t xml:space="preserve"> </w:t>
      </w:r>
      <w:r w:rsidR="00071BC3" w:rsidRPr="00AB0D88">
        <w:rPr>
          <w:rFonts w:ascii="Times New Roman" w:hAnsi="Times New Roman"/>
          <w:sz w:val="24"/>
          <w:szCs w:val="24"/>
        </w:rPr>
        <w:t>bilhão</w:t>
      </w:r>
      <w:r w:rsidR="00C9427F" w:rsidRPr="00AB0D88">
        <w:rPr>
          <w:rFonts w:ascii="Times New Roman" w:hAnsi="Times New Roman"/>
          <w:sz w:val="24"/>
          <w:szCs w:val="24"/>
        </w:rPr>
        <w:t xml:space="preserve">. </w:t>
      </w:r>
      <w:r w:rsidRPr="00AB0D88">
        <w:rPr>
          <w:rFonts w:ascii="Times New Roman" w:hAnsi="Times New Roman"/>
          <w:sz w:val="24"/>
          <w:szCs w:val="24"/>
        </w:rPr>
        <w:t>Também</w:t>
      </w:r>
      <w:r w:rsidR="00065D6D" w:rsidRPr="00AB0D88">
        <w:rPr>
          <w:rFonts w:ascii="Times New Roman" w:hAnsi="Times New Roman"/>
          <w:sz w:val="24"/>
          <w:szCs w:val="24"/>
        </w:rPr>
        <w:t xml:space="preserve"> ficamos sabendo que até 31 de dezembro </w:t>
      </w:r>
      <w:r w:rsidRPr="00AB0D88">
        <w:rPr>
          <w:rFonts w:ascii="Times New Roman" w:hAnsi="Times New Roman"/>
          <w:sz w:val="24"/>
          <w:szCs w:val="24"/>
        </w:rPr>
        <w:t>as</w:t>
      </w:r>
      <w:r w:rsidR="0077617B" w:rsidRPr="00AB0D88">
        <w:rPr>
          <w:rFonts w:ascii="Times New Roman" w:hAnsi="Times New Roman"/>
          <w:sz w:val="24"/>
          <w:szCs w:val="24"/>
        </w:rPr>
        <w:t xml:space="preserve"> </w:t>
      </w:r>
      <w:r w:rsidR="00065D6D" w:rsidRPr="00AB0D88">
        <w:rPr>
          <w:rFonts w:ascii="Times New Roman" w:hAnsi="Times New Roman"/>
          <w:sz w:val="24"/>
          <w:szCs w:val="24"/>
        </w:rPr>
        <w:t>“</w:t>
      </w:r>
      <w:r w:rsidR="00C9427F" w:rsidRPr="00AB0D88">
        <w:rPr>
          <w:rFonts w:ascii="Times New Roman" w:hAnsi="Times New Roman"/>
          <w:sz w:val="24"/>
          <w:szCs w:val="24"/>
        </w:rPr>
        <w:t>unidades orçamentárias</w:t>
      </w:r>
      <w:r w:rsidR="00065D6D" w:rsidRPr="00AB0D88">
        <w:rPr>
          <w:rFonts w:ascii="Times New Roman" w:hAnsi="Times New Roman"/>
          <w:sz w:val="24"/>
          <w:szCs w:val="24"/>
        </w:rPr>
        <w:t>”</w:t>
      </w:r>
      <w:r w:rsidR="0077617B" w:rsidRPr="00AB0D88">
        <w:rPr>
          <w:rFonts w:ascii="Times New Roman" w:hAnsi="Times New Roman"/>
          <w:sz w:val="24"/>
          <w:szCs w:val="24"/>
        </w:rPr>
        <w:t xml:space="preserve"> </w:t>
      </w:r>
      <w:r w:rsidR="00065D6D" w:rsidRPr="00AB0D88">
        <w:rPr>
          <w:rFonts w:ascii="Times New Roman" w:hAnsi="Times New Roman"/>
          <w:sz w:val="24"/>
          <w:szCs w:val="24"/>
        </w:rPr>
        <w:t xml:space="preserve">responsáveis pelas oito ações </w:t>
      </w:r>
      <w:r w:rsidR="00C9427F" w:rsidRPr="00AB0D88">
        <w:rPr>
          <w:rFonts w:ascii="Times New Roman" w:hAnsi="Times New Roman"/>
          <w:sz w:val="24"/>
          <w:szCs w:val="24"/>
        </w:rPr>
        <w:t xml:space="preserve">haviam </w:t>
      </w:r>
      <w:r w:rsidR="00071BC3" w:rsidRPr="00AB0D88">
        <w:rPr>
          <w:rFonts w:ascii="Times New Roman" w:hAnsi="Times New Roman"/>
          <w:sz w:val="24"/>
          <w:szCs w:val="24"/>
        </w:rPr>
        <w:t>empenhado</w:t>
      </w:r>
      <w:r w:rsidR="0077617B" w:rsidRPr="00AB0D88">
        <w:rPr>
          <w:rFonts w:ascii="Times New Roman" w:hAnsi="Times New Roman"/>
          <w:sz w:val="24"/>
          <w:szCs w:val="24"/>
        </w:rPr>
        <w:t xml:space="preserve"> </w:t>
      </w:r>
      <w:r w:rsidR="002819A4" w:rsidRPr="00AB0D88">
        <w:rPr>
          <w:rFonts w:ascii="Times New Roman" w:hAnsi="Times New Roman"/>
          <w:sz w:val="24"/>
          <w:szCs w:val="24"/>
        </w:rPr>
        <w:t>86,76</w:t>
      </w:r>
      <w:r w:rsidR="009D067D" w:rsidRPr="00AB0D88">
        <w:rPr>
          <w:rFonts w:ascii="Times New Roman" w:hAnsi="Times New Roman"/>
          <w:sz w:val="24"/>
          <w:szCs w:val="24"/>
        </w:rPr>
        <w:t xml:space="preserve">% </w:t>
      </w:r>
      <w:r w:rsidRPr="00AB0D88">
        <w:rPr>
          <w:rFonts w:ascii="Times New Roman" w:hAnsi="Times New Roman"/>
          <w:sz w:val="24"/>
          <w:szCs w:val="24"/>
        </w:rPr>
        <w:t>deste total</w:t>
      </w:r>
      <w:r w:rsidR="009D067D" w:rsidRPr="00AB0D88">
        <w:rPr>
          <w:rFonts w:ascii="Times New Roman" w:hAnsi="Times New Roman"/>
          <w:sz w:val="24"/>
          <w:szCs w:val="24"/>
        </w:rPr>
        <w:t xml:space="preserve">. </w:t>
      </w:r>
      <w:r w:rsidR="00703394" w:rsidRPr="00AB0D88">
        <w:rPr>
          <w:rFonts w:ascii="Times New Roman" w:hAnsi="Times New Roman"/>
          <w:sz w:val="24"/>
          <w:szCs w:val="24"/>
        </w:rPr>
        <w:t xml:space="preserve">Portanto, cerca de R$ </w:t>
      </w:r>
      <w:r w:rsidR="002819A4" w:rsidRPr="00AB0D88">
        <w:rPr>
          <w:rFonts w:ascii="Times New Roman" w:hAnsi="Times New Roman"/>
          <w:sz w:val="24"/>
          <w:szCs w:val="24"/>
        </w:rPr>
        <w:t xml:space="preserve">203 milhões </w:t>
      </w:r>
      <w:r w:rsidR="00703394" w:rsidRPr="00AB0D88">
        <w:rPr>
          <w:rFonts w:ascii="Times New Roman" w:hAnsi="Times New Roman"/>
          <w:sz w:val="24"/>
          <w:szCs w:val="24"/>
        </w:rPr>
        <w:t xml:space="preserve">não chegaram nem mesmo a ser </w:t>
      </w:r>
      <w:r w:rsidR="00912306" w:rsidRPr="00AB0D88">
        <w:rPr>
          <w:rFonts w:ascii="Times New Roman" w:hAnsi="Times New Roman"/>
          <w:sz w:val="24"/>
          <w:szCs w:val="24"/>
        </w:rPr>
        <w:t>empenhados</w:t>
      </w:r>
      <w:r w:rsidR="00703394" w:rsidRPr="00AB0D88">
        <w:rPr>
          <w:rFonts w:ascii="Times New Roman" w:hAnsi="Times New Roman"/>
          <w:sz w:val="24"/>
          <w:szCs w:val="24"/>
        </w:rPr>
        <w:t xml:space="preserve">. Se isso </w:t>
      </w:r>
      <w:r w:rsidR="0077617B" w:rsidRPr="00AB0D88">
        <w:rPr>
          <w:rFonts w:ascii="Times New Roman" w:hAnsi="Times New Roman"/>
          <w:sz w:val="24"/>
          <w:szCs w:val="24"/>
        </w:rPr>
        <w:t>ocorreu pelo fato do</w:t>
      </w:r>
      <w:r w:rsidR="00703394" w:rsidRPr="00AB0D88">
        <w:rPr>
          <w:rFonts w:ascii="Times New Roman" w:hAnsi="Times New Roman"/>
          <w:sz w:val="24"/>
          <w:szCs w:val="24"/>
        </w:rPr>
        <w:t xml:space="preserve"> dinheiro não </w:t>
      </w:r>
      <w:r w:rsidR="0077617B" w:rsidRPr="00AB0D88">
        <w:rPr>
          <w:rFonts w:ascii="Times New Roman" w:hAnsi="Times New Roman"/>
          <w:sz w:val="24"/>
          <w:szCs w:val="24"/>
        </w:rPr>
        <w:t xml:space="preserve">ter sido </w:t>
      </w:r>
      <w:r w:rsidR="00703394" w:rsidRPr="00AB0D88">
        <w:rPr>
          <w:rFonts w:ascii="Times New Roman" w:hAnsi="Times New Roman"/>
          <w:sz w:val="24"/>
          <w:szCs w:val="24"/>
        </w:rPr>
        <w:t xml:space="preserve">repassado à </w:t>
      </w:r>
      <w:r w:rsidR="009D067D" w:rsidRPr="00AB0D88">
        <w:rPr>
          <w:rFonts w:ascii="Times New Roman" w:hAnsi="Times New Roman"/>
          <w:sz w:val="24"/>
          <w:szCs w:val="24"/>
        </w:rPr>
        <w:t xml:space="preserve">unidade orçamentária, ou </w:t>
      </w:r>
      <w:r w:rsidR="00F8329E" w:rsidRPr="00AB0D88">
        <w:rPr>
          <w:rFonts w:ascii="Times New Roman" w:hAnsi="Times New Roman"/>
          <w:sz w:val="24"/>
          <w:szCs w:val="24"/>
        </w:rPr>
        <w:t xml:space="preserve">se foi </w:t>
      </w:r>
      <w:r w:rsidR="0077617B" w:rsidRPr="00AB0D88">
        <w:rPr>
          <w:rFonts w:ascii="Times New Roman" w:hAnsi="Times New Roman"/>
          <w:sz w:val="24"/>
          <w:szCs w:val="24"/>
        </w:rPr>
        <w:t>porque esta</w:t>
      </w:r>
      <w:r w:rsidR="00703394" w:rsidRPr="00AB0D88">
        <w:rPr>
          <w:rFonts w:ascii="Times New Roman" w:hAnsi="Times New Roman"/>
          <w:sz w:val="24"/>
          <w:szCs w:val="24"/>
        </w:rPr>
        <w:t xml:space="preserve"> não teve condições operacionais </w:t>
      </w:r>
      <w:r w:rsidR="009D067D" w:rsidRPr="00AB0D88">
        <w:rPr>
          <w:rFonts w:ascii="Times New Roman" w:hAnsi="Times New Roman"/>
          <w:sz w:val="24"/>
          <w:szCs w:val="24"/>
        </w:rPr>
        <w:t>de empenhá-lo</w:t>
      </w:r>
      <w:r w:rsidR="00703394" w:rsidRPr="00AB0D88">
        <w:rPr>
          <w:rFonts w:ascii="Times New Roman" w:hAnsi="Times New Roman"/>
          <w:sz w:val="24"/>
          <w:szCs w:val="24"/>
        </w:rPr>
        <w:t>, esta é uma informação a que não tivemos acesso até o momento</w:t>
      </w:r>
      <w:r w:rsidR="00642B32" w:rsidRPr="00AB0D88">
        <w:rPr>
          <w:rFonts w:ascii="Times New Roman" w:hAnsi="Times New Roman"/>
          <w:sz w:val="24"/>
          <w:szCs w:val="24"/>
        </w:rPr>
        <w:t>, e que o governo federal deveria esclarecer</w:t>
      </w:r>
      <w:r w:rsidR="00703394" w:rsidRPr="00AB0D88">
        <w:rPr>
          <w:rFonts w:ascii="Times New Roman" w:hAnsi="Times New Roman"/>
          <w:sz w:val="24"/>
          <w:szCs w:val="24"/>
        </w:rPr>
        <w:t>. Também ficamos sabendo que</w:t>
      </w:r>
      <w:r w:rsidR="0077617B" w:rsidRPr="00AB0D88">
        <w:rPr>
          <w:rFonts w:ascii="Times New Roman" w:hAnsi="Times New Roman"/>
          <w:sz w:val="24"/>
          <w:szCs w:val="24"/>
        </w:rPr>
        <w:t xml:space="preserve"> </w:t>
      </w:r>
      <w:r w:rsidR="006C5C4C" w:rsidRPr="00AB0D88">
        <w:rPr>
          <w:rFonts w:ascii="Times New Roman" w:hAnsi="Times New Roman"/>
          <w:sz w:val="24"/>
          <w:szCs w:val="24"/>
        </w:rPr>
        <w:t>até 31 de dezembro havia</w:t>
      </w:r>
      <w:r w:rsidR="00703394" w:rsidRPr="00AB0D88">
        <w:rPr>
          <w:rFonts w:ascii="Times New Roman" w:hAnsi="Times New Roman"/>
          <w:sz w:val="24"/>
          <w:szCs w:val="24"/>
        </w:rPr>
        <w:t xml:space="preserve"> sido </w:t>
      </w:r>
      <w:r w:rsidR="006C5C4C" w:rsidRPr="00AB0D88">
        <w:rPr>
          <w:rFonts w:ascii="Times New Roman" w:hAnsi="Times New Roman"/>
          <w:sz w:val="24"/>
          <w:szCs w:val="24"/>
        </w:rPr>
        <w:t>liquidado</w:t>
      </w:r>
      <w:r w:rsidR="0077617B" w:rsidRPr="00AB0D88">
        <w:rPr>
          <w:rFonts w:ascii="Times New Roman" w:hAnsi="Times New Roman"/>
          <w:sz w:val="24"/>
          <w:szCs w:val="24"/>
        </w:rPr>
        <w:t xml:space="preserve"> </w:t>
      </w:r>
      <w:r w:rsidRPr="00AB0D88">
        <w:rPr>
          <w:rFonts w:ascii="Times New Roman" w:hAnsi="Times New Roman"/>
          <w:sz w:val="24"/>
          <w:szCs w:val="24"/>
        </w:rPr>
        <w:t xml:space="preserve">R$ </w:t>
      </w:r>
      <w:r w:rsidR="002819A4" w:rsidRPr="00AB0D88">
        <w:rPr>
          <w:rFonts w:ascii="Times New Roman" w:hAnsi="Times New Roman"/>
          <w:sz w:val="24"/>
          <w:szCs w:val="24"/>
        </w:rPr>
        <w:t xml:space="preserve">1,227 bilhão </w:t>
      </w:r>
      <w:r w:rsidRPr="00AB0D88">
        <w:rPr>
          <w:rFonts w:ascii="Times New Roman" w:hAnsi="Times New Roman"/>
          <w:sz w:val="24"/>
          <w:szCs w:val="24"/>
        </w:rPr>
        <w:t>(</w:t>
      </w:r>
      <w:r w:rsidR="002819A4" w:rsidRPr="00AB0D88">
        <w:rPr>
          <w:rFonts w:ascii="Times New Roman" w:hAnsi="Times New Roman"/>
          <w:sz w:val="24"/>
          <w:szCs w:val="24"/>
        </w:rPr>
        <w:t>80</w:t>
      </w:r>
      <w:r w:rsidRPr="00AB0D88">
        <w:rPr>
          <w:rFonts w:ascii="Times New Roman" w:hAnsi="Times New Roman"/>
          <w:sz w:val="24"/>
          <w:szCs w:val="24"/>
        </w:rPr>
        <w:t>%</w:t>
      </w:r>
      <w:r w:rsidR="002819A4" w:rsidRPr="00AB0D88">
        <w:rPr>
          <w:rFonts w:ascii="Times New Roman" w:hAnsi="Times New Roman"/>
          <w:sz w:val="24"/>
          <w:szCs w:val="24"/>
        </w:rPr>
        <w:t xml:space="preserve"> do autorizado</w:t>
      </w:r>
      <w:r w:rsidRPr="00AB0D88">
        <w:rPr>
          <w:rFonts w:ascii="Times New Roman" w:hAnsi="Times New Roman"/>
          <w:sz w:val="24"/>
          <w:szCs w:val="24"/>
        </w:rPr>
        <w:t>)</w:t>
      </w:r>
      <w:r w:rsidR="00703394" w:rsidRPr="00AB0D88">
        <w:rPr>
          <w:rFonts w:ascii="Times New Roman" w:hAnsi="Times New Roman"/>
          <w:sz w:val="24"/>
          <w:szCs w:val="24"/>
        </w:rPr>
        <w:t xml:space="preserve">. </w:t>
      </w:r>
    </w:p>
    <w:p w14:paraId="25D19B2E" w14:textId="77777777" w:rsidR="0023312C" w:rsidRPr="00AB0D88" w:rsidRDefault="00642B32"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Pelo </w:t>
      </w:r>
      <w:r w:rsidRPr="00AB0D88">
        <w:rPr>
          <w:rFonts w:ascii="Times New Roman" w:hAnsi="Times New Roman"/>
          <w:i/>
          <w:sz w:val="24"/>
          <w:szCs w:val="24"/>
        </w:rPr>
        <w:t>Siga Brasil</w:t>
      </w:r>
      <w:r w:rsidR="0077617B" w:rsidRPr="00AB0D88">
        <w:rPr>
          <w:rFonts w:ascii="Times New Roman" w:hAnsi="Times New Roman"/>
          <w:i/>
          <w:sz w:val="24"/>
          <w:szCs w:val="24"/>
        </w:rPr>
        <w:t xml:space="preserve"> </w:t>
      </w:r>
      <w:r w:rsidR="006A29B5" w:rsidRPr="00AB0D88">
        <w:rPr>
          <w:rFonts w:ascii="Times New Roman" w:hAnsi="Times New Roman"/>
          <w:sz w:val="24"/>
          <w:szCs w:val="24"/>
        </w:rPr>
        <w:t>t</w:t>
      </w:r>
      <w:r w:rsidR="00FF13CF" w:rsidRPr="00AB0D88">
        <w:rPr>
          <w:rFonts w:ascii="Times New Roman" w:hAnsi="Times New Roman"/>
          <w:sz w:val="24"/>
          <w:szCs w:val="24"/>
        </w:rPr>
        <w:t xml:space="preserve">ambém </w:t>
      </w:r>
      <w:r w:rsidRPr="00AB0D88">
        <w:rPr>
          <w:rFonts w:ascii="Times New Roman" w:hAnsi="Times New Roman"/>
          <w:sz w:val="24"/>
          <w:szCs w:val="24"/>
        </w:rPr>
        <w:t>fica</w:t>
      </w:r>
      <w:r w:rsidR="00BD6FA0" w:rsidRPr="00AB0D88">
        <w:rPr>
          <w:rFonts w:ascii="Times New Roman" w:hAnsi="Times New Roman"/>
          <w:sz w:val="24"/>
          <w:szCs w:val="24"/>
        </w:rPr>
        <w:t xml:space="preserve">mos </w:t>
      </w:r>
      <w:r w:rsidRPr="00AB0D88">
        <w:rPr>
          <w:rFonts w:ascii="Times New Roman" w:hAnsi="Times New Roman"/>
          <w:sz w:val="24"/>
          <w:szCs w:val="24"/>
        </w:rPr>
        <w:t xml:space="preserve">sabendo que </w:t>
      </w:r>
      <w:r w:rsidR="0023312C" w:rsidRPr="00AB0D88">
        <w:rPr>
          <w:rFonts w:ascii="Times New Roman" w:hAnsi="Times New Roman"/>
          <w:sz w:val="24"/>
          <w:szCs w:val="24"/>
        </w:rPr>
        <w:t xml:space="preserve">foram </w:t>
      </w:r>
      <w:r w:rsidR="006A29B5" w:rsidRPr="00AB0D88">
        <w:rPr>
          <w:rFonts w:ascii="Times New Roman" w:hAnsi="Times New Roman"/>
          <w:sz w:val="24"/>
          <w:szCs w:val="24"/>
        </w:rPr>
        <w:t>pagos</w:t>
      </w:r>
      <w:r w:rsidR="005C61D9" w:rsidRPr="00AB0D88">
        <w:rPr>
          <w:rFonts w:ascii="Times New Roman" w:hAnsi="Times New Roman"/>
          <w:sz w:val="24"/>
          <w:szCs w:val="24"/>
        </w:rPr>
        <w:t xml:space="preserve"> até 31</w:t>
      </w:r>
      <w:r w:rsidR="0077617B" w:rsidRPr="00AB0D88">
        <w:rPr>
          <w:rFonts w:ascii="Times New Roman" w:hAnsi="Times New Roman"/>
          <w:sz w:val="24"/>
          <w:szCs w:val="24"/>
        </w:rPr>
        <w:t xml:space="preserve"> de dezembro</w:t>
      </w:r>
      <w:r w:rsidR="0023312C" w:rsidRPr="00AB0D88">
        <w:rPr>
          <w:rFonts w:ascii="Times New Roman" w:hAnsi="Times New Roman"/>
          <w:sz w:val="24"/>
          <w:szCs w:val="24"/>
        </w:rPr>
        <w:t xml:space="preserve">, a título de </w:t>
      </w:r>
      <w:r w:rsidR="00FF13CF" w:rsidRPr="00AB0D88">
        <w:rPr>
          <w:rFonts w:ascii="Times New Roman" w:hAnsi="Times New Roman"/>
          <w:sz w:val="24"/>
          <w:szCs w:val="24"/>
        </w:rPr>
        <w:t xml:space="preserve">“restos a pagar” </w:t>
      </w:r>
      <w:r w:rsidR="006A29B5" w:rsidRPr="00AB0D88">
        <w:rPr>
          <w:rFonts w:ascii="Times New Roman" w:hAnsi="Times New Roman"/>
          <w:sz w:val="24"/>
          <w:szCs w:val="24"/>
        </w:rPr>
        <w:t>de anos anteriores</w:t>
      </w:r>
      <w:r w:rsidR="0023312C" w:rsidRPr="00AB0D88">
        <w:rPr>
          <w:rFonts w:ascii="Times New Roman" w:hAnsi="Times New Roman"/>
          <w:sz w:val="24"/>
          <w:szCs w:val="24"/>
        </w:rPr>
        <w:t>,</w:t>
      </w:r>
      <w:r w:rsidR="0077617B" w:rsidRPr="00AB0D88">
        <w:rPr>
          <w:rFonts w:ascii="Times New Roman" w:hAnsi="Times New Roman"/>
          <w:sz w:val="24"/>
          <w:szCs w:val="24"/>
        </w:rPr>
        <w:t xml:space="preserve"> </w:t>
      </w:r>
      <w:r w:rsidR="0023312C" w:rsidRPr="00AB0D88">
        <w:rPr>
          <w:rFonts w:ascii="Times New Roman" w:hAnsi="Times New Roman"/>
          <w:sz w:val="24"/>
          <w:szCs w:val="24"/>
        </w:rPr>
        <w:t>em torno de R</w:t>
      </w:r>
      <w:r w:rsidR="00FF13CF" w:rsidRPr="00AB0D88">
        <w:rPr>
          <w:rFonts w:ascii="Times New Roman" w:hAnsi="Times New Roman"/>
          <w:sz w:val="24"/>
          <w:szCs w:val="24"/>
        </w:rPr>
        <w:t>$</w:t>
      </w:r>
      <w:r w:rsidR="005C61D9" w:rsidRPr="00AB0D88">
        <w:rPr>
          <w:rFonts w:ascii="Times New Roman" w:hAnsi="Times New Roman"/>
          <w:sz w:val="24"/>
          <w:szCs w:val="24"/>
        </w:rPr>
        <w:t xml:space="preserve"> 129,751 </w:t>
      </w:r>
      <w:r w:rsidR="00FF13CF" w:rsidRPr="00AB0D88">
        <w:rPr>
          <w:rFonts w:ascii="Times New Roman" w:hAnsi="Times New Roman"/>
          <w:sz w:val="24"/>
          <w:szCs w:val="24"/>
        </w:rPr>
        <w:t xml:space="preserve">milhões. </w:t>
      </w:r>
      <w:r w:rsidR="0023312C" w:rsidRPr="00AB0D88">
        <w:rPr>
          <w:rFonts w:ascii="Times New Roman" w:hAnsi="Times New Roman"/>
          <w:sz w:val="24"/>
          <w:szCs w:val="24"/>
        </w:rPr>
        <w:t xml:space="preserve">Os “restos a pagar” pagos em 2016 são </w:t>
      </w:r>
      <w:r w:rsidR="00FF13CF" w:rsidRPr="00AB0D88">
        <w:rPr>
          <w:rFonts w:ascii="Times New Roman" w:hAnsi="Times New Roman"/>
          <w:sz w:val="24"/>
          <w:szCs w:val="24"/>
        </w:rPr>
        <w:t>o</w:t>
      </w:r>
      <w:r w:rsidR="00AC3C91" w:rsidRPr="00AB0D88">
        <w:rPr>
          <w:rFonts w:ascii="Times New Roman" w:hAnsi="Times New Roman"/>
          <w:sz w:val="24"/>
          <w:szCs w:val="24"/>
        </w:rPr>
        <w:t>s</w:t>
      </w:r>
      <w:r w:rsidR="00FF13CF" w:rsidRPr="00AB0D88">
        <w:rPr>
          <w:rFonts w:ascii="Times New Roman" w:hAnsi="Times New Roman"/>
          <w:sz w:val="24"/>
          <w:szCs w:val="24"/>
        </w:rPr>
        <w:t xml:space="preserve"> pagamento</w:t>
      </w:r>
      <w:r w:rsidR="00AC3C91" w:rsidRPr="00AB0D88">
        <w:rPr>
          <w:rFonts w:ascii="Times New Roman" w:hAnsi="Times New Roman"/>
          <w:sz w:val="24"/>
          <w:szCs w:val="24"/>
        </w:rPr>
        <w:t>s</w:t>
      </w:r>
      <w:r w:rsidR="00FF13CF" w:rsidRPr="00AB0D88">
        <w:rPr>
          <w:rFonts w:ascii="Times New Roman" w:hAnsi="Times New Roman"/>
          <w:sz w:val="24"/>
          <w:szCs w:val="24"/>
        </w:rPr>
        <w:t xml:space="preserve"> de bens e serviços contratados</w:t>
      </w:r>
      <w:r w:rsidR="00F8329E" w:rsidRPr="00AB0D88">
        <w:rPr>
          <w:rFonts w:ascii="Times New Roman" w:hAnsi="Times New Roman"/>
          <w:sz w:val="24"/>
          <w:szCs w:val="24"/>
        </w:rPr>
        <w:t xml:space="preserve"> </w:t>
      </w:r>
      <w:r w:rsidR="005C61D9" w:rsidRPr="00AB0D88">
        <w:rPr>
          <w:rFonts w:ascii="Times New Roman" w:hAnsi="Times New Roman"/>
          <w:sz w:val="24"/>
          <w:szCs w:val="24"/>
        </w:rPr>
        <w:t xml:space="preserve">pelo governo </w:t>
      </w:r>
      <w:r w:rsidR="00FF13CF" w:rsidRPr="00AB0D88">
        <w:rPr>
          <w:rFonts w:ascii="Times New Roman" w:hAnsi="Times New Roman"/>
          <w:sz w:val="24"/>
          <w:szCs w:val="24"/>
        </w:rPr>
        <w:t xml:space="preserve">em anos anteriores, </w:t>
      </w:r>
      <w:r w:rsidR="0023312C" w:rsidRPr="00AB0D88">
        <w:rPr>
          <w:rFonts w:ascii="Times New Roman" w:hAnsi="Times New Roman"/>
          <w:sz w:val="24"/>
          <w:szCs w:val="24"/>
        </w:rPr>
        <w:t>cujo compromisso de pagamento foi registrado no Sistema Integrado de Administração Financeira do Governo Federal (</w:t>
      </w:r>
      <w:proofErr w:type="spellStart"/>
      <w:r w:rsidR="0023312C" w:rsidRPr="00AB0D88">
        <w:rPr>
          <w:rFonts w:ascii="Times New Roman" w:hAnsi="Times New Roman"/>
          <w:sz w:val="24"/>
          <w:szCs w:val="24"/>
        </w:rPr>
        <w:t>S</w:t>
      </w:r>
      <w:r w:rsidR="00F8329E" w:rsidRPr="00AB0D88">
        <w:rPr>
          <w:rFonts w:ascii="Times New Roman" w:hAnsi="Times New Roman"/>
          <w:sz w:val="24"/>
          <w:szCs w:val="24"/>
        </w:rPr>
        <w:t>iafi</w:t>
      </w:r>
      <w:proofErr w:type="spellEnd"/>
      <w:r w:rsidR="0023312C" w:rsidRPr="00AB0D88">
        <w:rPr>
          <w:rFonts w:ascii="Times New Roman" w:hAnsi="Times New Roman"/>
          <w:sz w:val="24"/>
          <w:szCs w:val="24"/>
        </w:rPr>
        <w:t xml:space="preserve">) </w:t>
      </w:r>
      <w:r w:rsidR="00AC3C91" w:rsidRPr="00AB0D88">
        <w:rPr>
          <w:rFonts w:ascii="Times New Roman" w:hAnsi="Times New Roman"/>
          <w:sz w:val="24"/>
          <w:szCs w:val="24"/>
        </w:rPr>
        <w:t>pelas unidades orçamentárias</w:t>
      </w:r>
      <w:r w:rsidR="00FF13CF" w:rsidRPr="00AB0D88">
        <w:rPr>
          <w:rFonts w:ascii="Times New Roman" w:hAnsi="Times New Roman"/>
          <w:sz w:val="24"/>
          <w:szCs w:val="24"/>
        </w:rPr>
        <w:t xml:space="preserve">, </w:t>
      </w:r>
      <w:r w:rsidR="0023312C" w:rsidRPr="00AB0D88">
        <w:rPr>
          <w:rFonts w:ascii="Times New Roman" w:hAnsi="Times New Roman"/>
          <w:sz w:val="24"/>
          <w:szCs w:val="24"/>
        </w:rPr>
        <w:t xml:space="preserve">mas que </w:t>
      </w:r>
      <w:r w:rsidR="00FF13CF" w:rsidRPr="00AB0D88">
        <w:rPr>
          <w:rFonts w:ascii="Times New Roman" w:hAnsi="Times New Roman"/>
          <w:sz w:val="24"/>
          <w:szCs w:val="24"/>
        </w:rPr>
        <w:t>só fo</w:t>
      </w:r>
      <w:r w:rsidR="00AC3C91" w:rsidRPr="00AB0D88">
        <w:rPr>
          <w:rFonts w:ascii="Times New Roman" w:hAnsi="Times New Roman"/>
          <w:sz w:val="24"/>
          <w:szCs w:val="24"/>
        </w:rPr>
        <w:t>ram</w:t>
      </w:r>
      <w:r w:rsidR="00A25605" w:rsidRPr="00AB0D88">
        <w:rPr>
          <w:rFonts w:ascii="Times New Roman" w:hAnsi="Times New Roman"/>
          <w:sz w:val="24"/>
          <w:szCs w:val="24"/>
        </w:rPr>
        <w:t xml:space="preserve"> efetivado</w:t>
      </w:r>
      <w:r w:rsidR="00AC3C91" w:rsidRPr="00AB0D88">
        <w:rPr>
          <w:rFonts w:ascii="Times New Roman" w:hAnsi="Times New Roman"/>
          <w:sz w:val="24"/>
          <w:szCs w:val="24"/>
        </w:rPr>
        <w:t>s</w:t>
      </w:r>
      <w:r w:rsidR="00F8329E" w:rsidRPr="00AB0D88">
        <w:rPr>
          <w:rFonts w:ascii="Times New Roman" w:hAnsi="Times New Roman"/>
          <w:sz w:val="24"/>
          <w:szCs w:val="24"/>
        </w:rPr>
        <w:t xml:space="preserve"> </w:t>
      </w:r>
      <w:r w:rsidR="00AC3C91" w:rsidRPr="00AB0D88">
        <w:rPr>
          <w:rFonts w:ascii="Times New Roman" w:hAnsi="Times New Roman"/>
          <w:sz w:val="24"/>
          <w:szCs w:val="24"/>
        </w:rPr>
        <w:t>em 2016</w:t>
      </w:r>
      <w:r w:rsidR="00FF13CF" w:rsidRPr="00AB0D88">
        <w:rPr>
          <w:rFonts w:ascii="Times New Roman" w:hAnsi="Times New Roman"/>
          <w:sz w:val="24"/>
          <w:szCs w:val="24"/>
        </w:rPr>
        <w:t xml:space="preserve">. A </w:t>
      </w:r>
      <w:r w:rsidR="00580FF6" w:rsidRPr="00AB0D88">
        <w:rPr>
          <w:rFonts w:ascii="Times New Roman" w:hAnsi="Times New Roman"/>
          <w:sz w:val="24"/>
          <w:szCs w:val="24"/>
        </w:rPr>
        <w:t>“</w:t>
      </w:r>
      <w:r w:rsidR="00FF13CF" w:rsidRPr="00AB0D88">
        <w:rPr>
          <w:rFonts w:ascii="Times New Roman" w:hAnsi="Times New Roman"/>
          <w:sz w:val="24"/>
          <w:szCs w:val="24"/>
        </w:rPr>
        <w:t>ação</w:t>
      </w:r>
      <w:r w:rsidR="00580FF6" w:rsidRPr="00AB0D88">
        <w:rPr>
          <w:rFonts w:ascii="Times New Roman" w:hAnsi="Times New Roman"/>
          <w:sz w:val="24"/>
          <w:szCs w:val="24"/>
        </w:rPr>
        <w:t>”</w:t>
      </w:r>
      <w:r w:rsidR="00FF13CF" w:rsidRPr="00AB0D88">
        <w:rPr>
          <w:rFonts w:ascii="Times New Roman" w:hAnsi="Times New Roman"/>
          <w:sz w:val="24"/>
          <w:szCs w:val="24"/>
        </w:rPr>
        <w:t xml:space="preserve"> de </w:t>
      </w:r>
      <w:r w:rsidR="00FF13CF" w:rsidRPr="00AB0D88">
        <w:rPr>
          <w:rFonts w:ascii="Times New Roman" w:hAnsi="Times New Roman"/>
          <w:i/>
          <w:sz w:val="24"/>
          <w:szCs w:val="24"/>
        </w:rPr>
        <w:t>Promoção, proteção e recuperação da saúde indígena</w:t>
      </w:r>
      <w:r w:rsidR="00FF13CF" w:rsidRPr="00AB0D88">
        <w:rPr>
          <w:rFonts w:ascii="Times New Roman" w:hAnsi="Times New Roman"/>
          <w:sz w:val="24"/>
          <w:szCs w:val="24"/>
        </w:rPr>
        <w:t xml:space="preserve"> foi a que teve o maior valor de restos a pagar pagos, </w:t>
      </w:r>
      <w:r w:rsidR="00AC3C91" w:rsidRPr="00AB0D88">
        <w:rPr>
          <w:rFonts w:ascii="Times New Roman" w:hAnsi="Times New Roman"/>
          <w:sz w:val="24"/>
          <w:szCs w:val="24"/>
        </w:rPr>
        <w:t xml:space="preserve">um total </w:t>
      </w:r>
      <w:r w:rsidR="00FF13CF" w:rsidRPr="00AB0D88">
        <w:rPr>
          <w:rFonts w:ascii="Times New Roman" w:hAnsi="Times New Roman"/>
          <w:sz w:val="24"/>
          <w:szCs w:val="24"/>
        </w:rPr>
        <w:t>de R$</w:t>
      </w:r>
      <w:r w:rsidR="005C61D9" w:rsidRPr="00AB0D88">
        <w:rPr>
          <w:rFonts w:ascii="Times New Roman" w:hAnsi="Times New Roman"/>
          <w:sz w:val="24"/>
          <w:szCs w:val="24"/>
        </w:rPr>
        <w:t xml:space="preserve"> 97,934</w:t>
      </w:r>
      <w:r w:rsidR="00BF6577" w:rsidRPr="00AB0D88">
        <w:rPr>
          <w:rFonts w:ascii="Times New Roman" w:hAnsi="Times New Roman"/>
          <w:sz w:val="24"/>
          <w:szCs w:val="24"/>
        </w:rPr>
        <w:t xml:space="preserve"> milhões</w:t>
      </w:r>
      <w:r w:rsidR="005C0B89" w:rsidRPr="00AB0D88">
        <w:rPr>
          <w:rFonts w:ascii="Times New Roman" w:hAnsi="Times New Roman"/>
          <w:sz w:val="24"/>
          <w:szCs w:val="24"/>
        </w:rPr>
        <w:t>.</w:t>
      </w:r>
    </w:p>
    <w:p w14:paraId="753AF439" w14:textId="77777777" w:rsidR="00A37D9D" w:rsidRPr="00AB0D88" w:rsidRDefault="00A37D9D" w:rsidP="00AB0D88">
      <w:pPr>
        <w:spacing w:line="240" w:lineRule="auto"/>
        <w:ind w:firstLine="357"/>
        <w:jc w:val="both"/>
        <w:rPr>
          <w:rFonts w:ascii="Times New Roman" w:hAnsi="Times New Roman"/>
          <w:sz w:val="24"/>
          <w:szCs w:val="24"/>
        </w:rPr>
        <w:sectPr w:rsidR="00A37D9D" w:rsidRPr="00AB0D88" w:rsidSect="00AB0D88">
          <w:footerReference w:type="default" r:id="rId9"/>
          <w:pgSz w:w="11906" w:h="16838"/>
          <w:pgMar w:top="1418" w:right="1418" w:bottom="1418" w:left="1418" w:header="709" w:footer="709" w:gutter="0"/>
          <w:cols w:space="708"/>
          <w:docGrid w:linePitch="360"/>
        </w:sectPr>
      </w:pPr>
    </w:p>
    <w:p w14:paraId="71B8179B" w14:textId="77777777" w:rsidR="00A37D9D" w:rsidRPr="00B327CB" w:rsidRDefault="00A37D9D" w:rsidP="00AB0D88">
      <w:pPr>
        <w:spacing w:line="240" w:lineRule="auto"/>
        <w:ind w:firstLine="357"/>
        <w:jc w:val="center"/>
        <w:rPr>
          <w:rFonts w:ascii="Times New Roman" w:hAnsi="Times New Roman"/>
        </w:rPr>
      </w:pPr>
      <w:r w:rsidRPr="00B327CB">
        <w:rPr>
          <w:rFonts w:ascii="Times New Roman" w:hAnsi="Times New Roman"/>
        </w:rPr>
        <w:lastRenderedPageBreak/>
        <w:t xml:space="preserve">Quadro </w:t>
      </w:r>
      <w:r w:rsidR="000D433D" w:rsidRPr="00B327CB">
        <w:rPr>
          <w:rFonts w:ascii="Times New Roman" w:hAnsi="Times New Roman"/>
        </w:rPr>
        <w:t>3</w:t>
      </w:r>
    </w:p>
    <w:p w14:paraId="3E6E7A8A" w14:textId="77777777" w:rsidR="00A37D9D" w:rsidRPr="00B327CB" w:rsidRDefault="00A37D9D" w:rsidP="00AB0D88">
      <w:pPr>
        <w:spacing w:before="120" w:after="120" w:line="240" w:lineRule="auto"/>
        <w:jc w:val="center"/>
        <w:rPr>
          <w:rFonts w:ascii="Times New Roman" w:hAnsi="Times New Roman"/>
          <w:smallCaps/>
        </w:rPr>
      </w:pPr>
      <w:r w:rsidRPr="00B327CB">
        <w:rPr>
          <w:rFonts w:ascii="Times New Roman" w:hAnsi="Times New Roman"/>
          <w:smallCaps/>
        </w:rPr>
        <w:t xml:space="preserve">A execução do Programa </w:t>
      </w:r>
      <w:r w:rsidR="00580FF6" w:rsidRPr="00B327CB">
        <w:rPr>
          <w:rFonts w:ascii="Times New Roman" w:hAnsi="Times New Roman"/>
          <w:smallCaps/>
        </w:rPr>
        <w:t>‘</w:t>
      </w:r>
      <w:r w:rsidRPr="00B327CB">
        <w:rPr>
          <w:rFonts w:ascii="Times New Roman" w:hAnsi="Times New Roman"/>
          <w:smallCaps/>
        </w:rPr>
        <w:t>Proteção e Promoção dos Direitos dos Povos Indígenas</w:t>
      </w:r>
      <w:r w:rsidR="00580FF6" w:rsidRPr="00B327CB">
        <w:rPr>
          <w:rFonts w:ascii="Times New Roman" w:hAnsi="Times New Roman"/>
          <w:smallCaps/>
        </w:rPr>
        <w:t>’</w:t>
      </w:r>
      <w:r w:rsidRPr="00B327CB">
        <w:rPr>
          <w:rFonts w:ascii="Times New Roman" w:hAnsi="Times New Roman"/>
          <w:smallCaps/>
        </w:rPr>
        <w:t xml:space="preserve"> na LOA para 2016. </w:t>
      </w:r>
    </w:p>
    <w:p w14:paraId="2F5FC2E5" w14:textId="77777777" w:rsidR="00A37D9D" w:rsidRPr="00AB0D88" w:rsidRDefault="00A37D9D" w:rsidP="00AB0D88">
      <w:pPr>
        <w:spacing w:after="0" w:line="240" w:lineRule="auto"/>
        <w:rPr>
          <w:rFonts w:ascii="Times New Roman" w:hAnsi="Times New Roman"/>
          <w:b/>
          <w:sz w:val="24"/>
          <w:szCs w:val="24"/>
        </w:rPr>
      </w:pPr>
    </w:p>
    <w:tbl>
      <w:tblPr>
        <w:tblStyle w:val="TableGrid"/>
        <w:tblW w:w="14029" w:type="dxa"/>
        <w:tblLook w:val="04A0" w:firstRow="1" w:lastRow="0" w:firstColumn="1" w:lastColumn="0" w:noHBand="0" w:noVBand="1"/>
      </w:tblPr>
      <w:tblGrid>
        <w:gridCol w:w="4390"/>
        <w:gridCol w:w="3260"/>
        <w:gridCol w:w="1984"/>
        <w:gridCol w:w="1701"/>
        <w:gridCol w:w="1701"/>
        <w:gridCol w:w="993"/>
      </w:tblGrid>
      <w:tr w:rsidR="00A37D9D" w:rsidRPr="00AB0D88" w14:paraId="016F14BB" w14:textId="77777777" w:rsidTr="0083393D">
        <w:tc>
          <w:tcPr>
            <w:tcW w:w="4390" w:type="dxa"/>
            <w:tcBorders>
              <w:top w:val="single" w:sz="12" w:space="0" w:color="auto"/>
              <w:bottom w:val="single" w:sz="12" w:space="0" w:color="auto"/>
            </w:tcBorders>
            <w:shd w:val="clear" w:color="auto" w:fill="FFFF00"/>
          </w:tcPr>
          <w:p w14:paraId="07C49EF7"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Objetivo/Órgão</w:t>
            </w:r>
          </w:p>
        </w:tc>
        <w:tc>
          <w:tcPr>
            <w:tcW w:w="3260" w:type="dxa"/>
            <w:tcBorders>
              <w:top w:val="single" w:sz="12" w:space="0" w:color="auto"/>
              <w:bottom w:val="single" w:sz="12" w:space="0" w:color="auto"/>
            </w:tcBorders>
            <w:shd w:val="clear" w:color="auto" w:fill="FFFF00"/>
          </w:tcPr>
          <w:p w14:paraId="1D13200E"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Ação/Unidade Orçamentária</w:t>
            </w:r>
          </w:p>
        </w:tc>
        <w:tc>
          <w:tcPr>
            <w:tcW w:w="1984" w:type="dxa"/>
            <w:tcBorders>
              <w:top w:val="single" w:sz="12" w:space="0" w:color="auto"/>
              <w:bottom w:val="single" w:sz="12" w:space="0" w:color="auto"/>
            </w:tcBorders>
            <w:shd w:val="clear" w:color="auto" w:fill="FFFF00"/>
          </w:tcPr>
          <w:p w14:paraId="01C18704"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Valor Autorizado</w:t>
            </w:r>
          </w:p>
          <w:p w14:paraId="78655454"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(A)</w:t>
            </w:r>
            <w:r w:rsidR="00F8329E" w:rsidRPr="00B327CB">
              <w:rPr>
                <w:rFonts w:ascii="Times New Roman" w:hAnsi="Times New Roman"/>
                <w:b/>
                <w:sz w:val="22"/>
                <w:szCs w:val="22"/>
              </w:rPr>
              <w:t>, em R$</w:t>
            </w:r>
          </w:p>
        </w:tc>
        <w:tc>
          <w:tcPr>
            <w:tcW w:w="1701" w:type="dxa"/>
            <w:tcBorders>
              <w:top w:val="single" w:sz="12" w:space="0" w:color="auto"/>
              <w:bottom w:val="single" w:sz="12" w:space="0" w:color="auto"/>
            </w:tcBorders>
            <w:shd w:val="clear" w:color="auto" w:fill="FFFF00"/>
          </w:tcPr>
          <w:p w14:paraId="62611D57"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Valor Empenhado (B)</w:t>
            </w:r>
            <w:r w:rsidR="00F8329E" w:rsidRPr="00B327CB">
              <w:rPr>
                <w:rFonts w:ascii="Times New Roman" w:hAnsi="Times New Roman"/>
                <w:b/>
                <w:sz w:val="22"/>
                <w:szCs w:val="22"/>
              </w:rPr>
              <w:t>, em R$</w:t>
            </w:r>
          </w:p>
        </w:tc>
        <w:tc>
          <w:tcPr>
            <w:tcW w:w="1701" w:type="dxa"/>
            <w:tcBorders>
              <w:top w:val="single" w:sz="12" w:space="0" w:color="auto"/>
              <w:bottom w:val="single" w:sz="12" w:space="0" w:color="auto"/>
            </w:tcBorders>
            <w:shd w:val="clear" w:color="auto" w:fill="FFFF00"/>
          </w:tcPr>
          <w:p w14:paraId="42AF8911"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Valor Liquidado</w:t>
            </w:r>
          </w:p>
          <w:p w14:paraId="632A31AE"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(C)</w:t>
            </w:r>
            <w:r w:rsidR="00F8329E" w:rsidRPr="00B327CB">
              <w:rPr>
                <w:rFonts w:ascii="Times New Roman" w:hAnsi="Times New Roman"/>
                <w:b/>
                <w:sz w:val="22"/>
                <w:szCs w:val="22"/>
              </w:rPr>
              <w:t>, em R$</w:t>
            </w:r>
          </w:p>
        </w:tc>
        <w:tc>
          <w:tcPr>
            <w:tcW w:w="993" w:type="dxa"/>
            <w:tcBorders>
              <w:top w:val="single" w:sz="12" w:space="0" w:color="auto"/>
              <w:bottom w:val="single" w:sz="12" w:space="0" w:color="auto"/>
            </w:tcBorders>
            <w:shd w:val="clear" w:color="auto" w:fill="FFFF00"/>
          </w:tcPr>
          <w:p w14:paraId="64C0DE9D"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w:t>
            </w:r>
          </w:p>
          <w:p w14:paraId="56291748"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(C/A)</w:t>
            </w:r>
          </w:p>
        </w:tc>
      </w:tr>
      <w:tr w:rsidR="00737FC1" w:rsidRPr="00AB0D88" w14:paraId="39CD5BD2" w14:textId="77777777" w:rsidTr="0083393D">
        <w:tc>
          <w:tcPr>
            <w:tcW w:w="4390" w:type="dxa"/>
            <w:tcBorders>
              <w:top w:val="single" w:sz="12" w:space="0" w:color="auto"/>
            </w:tcBorders>
          </w:tcPr>
          <w:p w14:paraId="1D7AE8CE"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Garantir aos povos indígenas a posse plena sobre suas terras, por meio de ações de proteção dos povos indígenas isolados, demarcação, regularização fundiária e proteção territorial.</w:t>
            </w:r>
          </w:p>
          <w:p w14:paraId="0F41FA63"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3260" w:type="dxa"/>
            <w:tcBorders>
              <w:top w:val="single" w:sz="12" w:space="0" w:color="auto"/>
            </w:tcBorders>
          </w:tcPr>
          <w:p w14:paraId="712F54E2" w14:textId="77777777" w:rsidR="00A37D9D" w:rsidRPr="00B327CB" w:rsidRDefault="00391321"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20UF - </w:t>
            </w:r>
            <w:r w:rsidR="00A37D9D" w:rsidRPr="00B327CB">
              <w:rPr>
                <w:rFonts w:ascii="Times New Roman" w:hAnsi="Times New Roman"/>
                <w:sz w:val="22"/>
                <w:szCs w:val="22"/>
              </w:rPr>
              <w:t>Demarcação e Fiscalização de Terras Indígenas e Proteção dos Povos Indígenas Isolados.</w:t>
            </w:r>
          </w:p>
          <w:p w14:paraId="3FD84B0A"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c>
          <w:tcPr>
            <w:tcW w:w="1984" w:type="dxa"/>
            <w:tcBorders>
              <w:top w:val="single" w:sz="12" w:space="0" w:color="auto"/>
            </w:tcBorders>
          </w:tcPr>
          <w:p w14:paraId="67C39446" w14:textId="77777777" w:rsidR="00A37D9D" w:rsidRPr="00B327CB" w:rsidRDefault="000465C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16.542.795</w:t>
            </w:r>
          </w:p>
        </w:tc>
        <w:tc>
          <w:tcPr>
            <w:tcW w:w="1701" w:type="dxa"/>
            <w:tcBorders>
              <w:top w:val="single" w:sz="12" w:space="0" w:color="auto"/>
            </w:tcBorders>
          </w:tcPr>
          <w:p w14:paraId="551C32DF" w14:textId="77777777" w:rsidR="00A37D9D" w:rsidRPr="00B327CB" w:rsidRDefault="000465C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15.952.354</w:t>
            </w:r>
          </w:p>
        </w:tc>
        <w:tc>
          <w:tcPr>
            <w:tcW w:w="1701" w:type="dxa"/>
            <w:tcBorders>
              <w:top w:val="single" w:sz="12" w:space="0" w:color="auto"/>
            </w:tcBorders>
          </w:tcPr>
          <w:p w14:paraId="35D86F00" w14:textId="77777777" w:rsidR="00A37D9D" w:rsidRPr="00B327CB" w:rsidRDefault="000465C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11.750.021</w:t>
            </w:r>
          </w:p>
        </w:tc>
        <w:tc>
          <w:tcPr>
            <w:tcW w:w="993" w:type="dxa"/>
            <w:tcBorders>
              <w:top w:val="single" w:sz="12" w:space="0" w:color="auto"/>
            </w:tcBorders>
          </w:tcPr>
          <w:p w14:paraId="4B27329C"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71,02</w:t>
            </w:r>
          </w:p>
        </w:tc>
      </w:tr>
      <w:tr w:rsidR="00737FC1" w:rsidRPr="00AB0D88" w14:paraId="5D8C34A4" w14:textId="77777777" w:rsidTr="0083393D">
        <w:tc>
          <w:tcPr>
            <w:tcW w:w="4390" w:type="dxa"/>
          </w:tcPr>
          <w:p w14:paraId="16485644"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Preservar e promover o patrimônio cultural dos povos indígenas por meio de pesquisa, documentação e divulgação de suas línguas, culturas e acervos, prioritariamente daqueles em situação de vulnerabilidade.</w:t>
            </w:r>
          </w:p>
          <w:p w14:paraId="70223369"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3260" w:type="dxa"/>
          </w:tcPr>
          <w:p w14:paraId="6B1B32A3" w14:textId="77777777" w:rsidR="00A37D9D" w:rsidRPr="00B327CB" w:rsidRDefault="003F5BD2"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8635 - </w:t>
            </w:r>
            <w:r w:rsidR="00A37D9D" w:rsidRPr="00B327CB">
              <w:rPr>
                <w:rFonts w:ascii="Times New Roman" w:hAnsi="Times New Roman"/>
                <w:sz w:val="22"/>
                <w:szCs w:val="22"/>
              </w:rPr>
              <w:t>Preservação Cultural dos Povos Indígenas.</w:t>
            </w:r>
          </w:p>
          <w:p w14:paraId="0D727BD9"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c>
          <w:tcPr>
            <w:tcW w:w="1984" w:type="dxa"/>
          </w:tcPr>
          <w:p w14:paraId="7C05E535" w14:textId="77777777" w:rsidR="00A37D9D" w:rsidRPr="00B327CB" w:rsidRDefault="000465C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4.140.177</w:t>
            </w:r>
          </w:p>
        </w:tc>
        <w:tc>
          <w:tcPr>
            <w:tcW w:w="1701" w:type="dxa"/>
          </w:tcPr>
          <w:p w14:paraId="093716FF"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4.054.848</w:t>
            </w:r>
          </w:p>
        </w:tc>
        <w:tc>
          <w:tcPr>
            <w:tcW w:w="1701" w:type="dxa"/>
          </w:tcPr>
          <w:p w14:paraId="2179E81D"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2.134.812</w:t>
            </w:r>
          </w:p>
        </w:tc>
        <w:tc>
          <w:tcPr>
            <w:tcW w:w="993" w:type="dxa"/>
          </w:tcPr>
          <w:p w14:paraId="5CCA7235"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51,56</w:t>
            </w:r>
          </w:p>
        </w:tc>
      </w:tr>
      <w:tr w:rsidR="00737FC1" w:rsidRPr="00AB0D88" w14:paraId="070CB8BA" w14:textId="77777777" w:rsidTr="0083393D">
        <w:trPr>
          <w:trHeight w:val="1474"/>
        </w:trPr>
        <w:tc>
          <w:tcPr>
            <w:tcW w:w="4390" w:type="dxa"/>
            <w:vMerge w:val="restart"/>
          </w:tcPr>
          <w:p w14:paraId="66CC6C2A"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a atenção à saúde dos povos indígenas, aprimorando as ações de atenção básica e de saneamento básico nas aldeias, observando as práticas de saúde e os saberes tradicionais, e articulando com os demais gestores do SUS para prover ações complementares e especializadas, com controle social.</w:t>
            </w:r>
          </w:p>
          <w:p w14:paraId="4B5E7960"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Saúde</w:t>
            </w:r>
          </w:p>
        </w:tc>
        <w:tc>
          <w:tcPr>
            <w:tcW w:w="3260" w:type="dxa"/>
          </w:tcPr>
          <w:p w14:paraId="026323DB" w14:textId="77777777" w:rsidR="00A37D9D" w:rsidRPr="00B327CB" w:rsidRDefault="00391321"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20YP - </w:t>
            </w:r>
            <w:r w:rsidR="00A37D9D" w:rsidRPr="00B327CB">
              <w:rPr>
                <w:rFonts w:ascii="Times New Roman" w:hAnsi="Times New Roman"/>
                <w:sz w:val="22"/>
                <w:szCs w:val="22"/>
              </w:rPr>
              <w:t>Promoção, Proteção e Recuperação da Saúde Indígena.</w:t>
            </w:r>
          </w:p>
          <w:p w14:paraId="30634314"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Fundo Nacional de Saúde</w:t>
            </w:r>
          </w:p>
        </w:tc>
        <w:tc>
          <w:tcPr>
            <w:tcW w:w="1984" w:type="dxa"/>
          </w:tcPr>
          <w:p w14:paraId="6B112AC9" w14:textId="77777777" w:rsidR="00A37D9D" w:rsidRPr="00B327CB" w:rsidRDefault="00A37D9D"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1.438.130.000</w:t>
            </w:r>
          </w:p>
        </w:tc>
        <w:tc>
          <w:tcPr>
            <w:tcW w:w="1701" w:type="dxa"/>
          </w:tcPr>
          <w:p w14:paraId="0CA34DAB"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1.256.251.152</w:t>
            </w:r>
          </w:p>
        </w:tc>
        <w:tc>
          <w:tcPr>
            <w:tcW w:w="1701" w:type="dxa"/>
          </w:tcPr>
          <w:p w14:paraId="6FE75B48"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1.172.708.233</w:t>
            </w:r>
          </w:p>
        </w:tc>
        <w:tc>
          <w:tcPr>
            <w:tcW w:w="993" w:type="dxa"/>
          </w:tcPr>
          <w:p w14:paraId="19A5C1E9"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81,54</w:t>
            </w:r>
          </w:p>
        </w:tc>
      </w:tr>
      <w:tr w:rsidR="00737FC1" w:rsidRPr="00AB0D88" w14:paraId="5E18E163" w14:textId="77777777" w:rsidTr="0083393D">
        <w:trPr>
          <w:trHeight w:val="1274"/>
        </w:trPr>
        <w:tc>
          <w:tcPr>
            <w:tcW w:w="4390" w:type="dxa"/>
            <w:vMerge/>
          </w:tcPr>
          <w:p w14:paraId="0E176A13" w14:textId="77777777" w:rsidR="00A37D9D" w:rsidRPr="00B327CB" w:rsidRDefault="00A37D9D" w:rsidP="00AB0D88">
            <w:pPr>
              <w:spacing w:before="120" w:after="120" w:line="240" w:lineRule="auto"/>
              <w:rPr>
                <w:rFonts w:ascii="Times New Roman" w:hAnsi="Times New Roman"/>
                <w:sz w:val="22"/>
                <w:szCs w:val="22"/>
              </w:rPr>
            </w:pPr>
          </w:p>
        </w:tc>
        <w:tc>
          <w:tcPr>
            <w:tcW w:w="3260" w:type="dxa"/>
          </w:tcPr>
          <w:p w14:paraId="334D1EB7" w14:textId="77777777" w:rsidR="00A37D9D" w:rsidRPr="00B327CB" w:rsidRDefault="003F5BD2"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7684 - </w:t>
            </w:r>
            <w:r w:rsidR="00A37D9D" w:rsidRPr="00B327CB">
              <w:rPr>
                <w:rFonts w:ascii="Times New Roman" w:hAnsi="Times New Roman"/>
                <w:sz w:val="22"/>
                <w:szCs w:val="22"/>
              </w:rPr>
              <w:t>Saneamento Básico em Aldeias Indígenas para Prevenção e Controle de Agravos.</w:t>
            </w:r>
          </w:p>
          <w:p w14:paraId="30A014B8"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Fundo Nacional de Saúde</w:t>
            </w:r>
          </w:p>
        </w:tc>
        <w:tc>
          <w:tcPr>
            <w:tcW w:w="1984" w:type="dxa"/>
          </w:tcPr>
          <w:p w14:paraId="0847A034" w14:textId="77777777" w:rsidR="00A37D9D" w:rsidRPr="00B327CB" w:rsidRDefault="00A37D9D"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53.250.000</w:t>
            </w:r>
          </w:p>
        </w:tc>
        <w:tc>
          <w:tcPr>
            <w:tcW w:w="1701" w:type="dxa"/>
          </w:tcPr>
          <w:p w14:paraId="3ED997B3" w14:textId="77777777" w:rsidR="00A37D9D"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33.251.880</w:t>
            </w:r>
          </w:p>
        </w:tc>
        <w:tc>
          <w:tcPr>
            <w:tcW w:w="1701" w:type="dxa"/>
          </w:tcPr>
          <w:p w14:paraId="3C9D7955" w14:textId="77777777" w:rsidR="00A37D9D"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25.048.662</w:t>
            </w:r>
          </w:p>
        </w:tc>
        <w:tc>
          <w:tcPr>
            <w:tcW w:w="993" w:type="dxa"/>
          </w:tcPr>
          <w:p w14:paraId="00447A6A"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47,03</w:t>
            </w:r>
          </w:p>
        </w:tc>
      </w:tr>
      <w:tr w:rsidR="00737FC1" w:rsidRPr="00AB0D88" w14:paraId="1AD8C89B" w14:textId="77777777" w:rsidTr="0083393D">
        <w:trPr>
          <w:trHeight w:val="537"/>
        </w:trPr>
        <w:tc>
          <w:tcPr>
            <w:tcW w:w="4390" w:type="dxa"/>
            <w:vMerge w:val="restart"/>
          </w:tcPr>
          <w:p w14:paraId="7B8B8B99"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lastRenderedPageBreak/>
              <w:t>Promover a gestão territorial e ambiental das terras indígenas.</w:t>
            </w:r>
          </w:p>
          <w:p w14:paraId="337765BE"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3260" w:type="dxa"/>
          </w:tcPr>
          <w:p w14:paraId="0686F8ED" w14:textId="77777777" w:rsidR="00A37D9D" w:rsidRPr="00B327CB" w:rsidRDefault="00391321"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20W4 - </w:t>
            </w:r>
            <w:r w:rsidR="00A37D9D" w:rsidRPr="00B327CB">
              <w:rPr>
                <w:rFonts w:ascii="Times New Roman" w:hAnsi="Times New Roman"/>
                <w:sz w:val="22"/>
                <w:szCs w:val="22"/>
              </w:rPr>
              <w:t>Gestão Ambiental em Terras Indígenas.</w:t>
            </w:r>
          </w:p>
          <w:p w14:paraId="030859D8"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do Meio Ambiente</w:t>
            </w:r>
          </w:p>
        </w:tc>
        <w:tc>
          <w:tcPr>
            <w:tcW w:w="1984" w:type="dxa"/>
          </w:tcPr>
          <w:p w14:paraId="726B5A5B" w14:textId="77777777" w:rsidR="00A37D9D" w:rsidRPr="00B327CB" w:rsidRDefault="00A37D9D"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200.000</w:t>
            </w:r>
          </w:p>
        </w:tc>
        <w:tc>
          <w:tcPr>
            <w:tcW w:w="1701" w:type="dxa"/>
          </w:tcPr>
          <w:p w14:paraId="1B763951"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200.000</w:t>
            </w:r>
          </w:p>
        </w:tc>
        <w:tc>
          <w:tcPr>
            <w:tcW w:w="1701" w:type="dxa"/>
          </w:tcPr>
          <w:p w14:paraId="2181A455" w14:textId="77777777" w:rsidR="00A37D9D"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4.648</w:t>
            </w:r>
          </w:p>
        </w:tc>
        <w:tc>
          <w:tcPr>
            <w:tcW w:w="993" w:type="dxa"/>
          </w:tcPr>
          <w:p w14:paraId="058A046F"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02,32</w:t>
            </w:r>
          </w:p>
        </w:tc>
      </w:tr>
      <w:tr w:rsidR="00737FC1" w:rsidRPr="00AB0D88" w14:paraId="336999DD" w14:textId="77777777" w:rsidTr="0083393D">
        <w:trPr>
          <w:trHeight w:val="536"/>
        </w:trPr>
        <w:tc>
          <w:tcPr>
            <w:tcW w:w="4390" w:type="dxa"/>
            <w:vMerge/>
          </w:tcPr>
          <w:p w14:paraId="09949138" w14:textId="77777777" w:rsidR="00A37D9D" w:rsidRPr="00B327CB" w:rsidRDefault="00A37D9D" w:rsidP="00AB0D88">
            <w:pPr>
              <w:spacing w:before="120" w:after="120" w:line="240" w:lineRule="auto"/>
              <w:rPr>
                <w:rFonts w:ascii="Times New Roman" w:hAnsi="Times New Roman"/>
                <w:sz w:val="22"/>
                <w:szCs w:val="22"/>
              </w:rPr>
            </w:pPr>
          </w:p>
        </w:tc>
        <w:tc>
          <w:tcPr>
            <w:tcW w:w="3260" w:type="dxa"/>
          </w:tcPr>
          <w:p w14:paraId="2393B995" w14:textId="77777777" w:rsidR="00A37D9D" w:rsidRPr="00B327CB" w:rsidRDefault="005F55D1"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2150 - </w:t>
            </w:r>
            <w:r w:rsidR="00A37D9D" w:rsidRPr="00B327CB">
              <w:rPr>
                <w:rFonts w:ascii="Times New Roman" w:hAnsi="Times New Roman"/>
                <w:sz w:val="22"/>
                <w:szCs w:val="22"/>
              </w:rPr>
              <w:t>Gestão Ambiental e Etnodesenvolvimento.</w:t>
            </w:r>
          </w:p>
          <w:p w14:paraId="7543515B"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c>
          <w:tcPr>
            <w:tcW w:w="1984" w:type="dxa"/>
          </w:tcPr>
          <w:p w14:paraId="32951429" w14:textId="77777777" w:rsidR="00A37D9D" w:rsidRPr="00B327CB" w:rsidRDefault="005F55D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7.932.544</w:t>
            </w:r>
          </w:p>
        </w:tc>
        <w:tc>
          <w:tcPr>
            <w:tcW w:w="1701" w:type="dxa"/>
          </w:tcPr>
          <w:p w14:paraId="1C33255D" w14:textId="77777777" w:rsidR="00A37D9D" w:rsidRPr="00B327CB" w:rsidRDefault="002C7145"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7.890.679</w:t>
            </w:r>
          </w:p>
        </w:tc>
        <w:tc>
          <w:tcPr>
            <w:tcW w:w="1701" w:type="dxa"/>
          </w:tcPr>
          <w:p w14:paraId="712D2AA9" w14:textId="77777777" w:rsidR="00A37D9D" w:rsidRPr="00B327CB" w:rsidRDefault="002C7145"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6.181.314</w:t>
            </w:r>
          </w:p>
        </w:tc>
        <w:tc>
          <w:tcPr>
            <w:tcW w:w="993" w:type="dxa"/>
          </w:tcPr>
          <w:p w14:paraId="6CCA9957"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77,92</w:t>
            </w:r>
          </w:p>
        </w:tc>
      </w:tr>
      <w:tr w:rsidR="00737FC1" w:rsidRPr="00AB0D88" w14:paraId="5DD2F62B" w14:textId="77777777" w:rsidTr="0083393D">
        <w:trPr>
          <w:trHeight w:val="822"/>
        </w:trPr>
        <w:tc>
          <w:tcPr>
            <w:tcW w:w="4390" w:type="dxa"/>
            <w:vMerge w:val="restart"/>
          </w:tcPr>
          <w:p w14:paraId="7540857B"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Promover e proteger os direitos sociais e culturais e o direito à cidadania dos povos indígenas, asseguradas suas especificidades nas políticas públicas.</w:t>
            </w:r>
          </w:p>
          <w:p w14:paraId="474DA37D"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Ministério da Justiça</w:t>
            </w:r>
          </w:p>
        </w:tc>
        <w:tc>
          <w:tcPr>
            <w:tcW w:w="3260" w:type="dxa"/>
          </w:tcPr>
          <w:p w14:paraId="0885CA28" w14:textId="77777777" w:rsidR="00A37D9D" w:rsidRPr="00B327CB" w:rsidRDefault="003F5BD2"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215Q - </w:t>
            </w:r>
            <w:r w:rsidR="00A37D9D" w:rsidRPr="00B327CB">
              <w:rPr>
                <w:rFonts w:ascii="Times New Roman" w:hAnsi="Times New Roman"/>
                <w:sz w:val="22"/>
                <w:szCs w:val="22"/>
              </w:rPr>
              <w:t>Promoção dos Direitos dos Povos Indígenas de Recente Contato.</w:t>
            </w:r>
          </w:p>
          <w:p w14:paraId="0FA9088C"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c>
          <w:tcPr>
            <w:tcW w:w="1984" w:type="dxa"/>
          </w:tcPr>
          <w:p w14:paraId="62B9962F" w14:textId="77777777" w:rsidR="00A37D9D"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492.302</w:t>
            </w:r>
          </w:p>
        </w:tc>
        <w:tc>
          <w:tcPr>
            <w:tcW w:w="1701" w:type="dxa"/>
          </w:tcPr>
          <w:p w14:paraId="04C3732D" w14:textId="77777777" w:rsidR="00A37D9D"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485.633</w:t>
            </w:r>
          </w:p>
        </w:tc>
        <w:tc>
          <w:tcPr>
            <w:tcW w:w="1701" w:type="dxa"/>
          </w:tcPr>
          <w:p w14:paraId="5926409D" w14:textId="77777777" w:rsidR="00A37D9D"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482.905</w:t>
            </w:r>
          </w:p>
        </w:tc>
        <w:tc>
          <w:tcPr>
            <w:tcW w:w="993" w:type="dxa"/>
          </w:tcPr>
          <w:p w14:paraId="2B89BAE0"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98,09</w:t>
            </w:r>
          </w:p>
        </w:tc>
      </w:tr>
      <w:tr w:rsidR="00737FC1" w:rsidRPr="00AB0D88" w14:paraId="2A85C27A" w14:textId="77777777" w:rsidTr="0083393D">
        <w:trPr>
          <w:trHeight w:val="822"/>
        </w:trPr>
        <w:tc>
          <w:tcPr>
            <w:tcW w:w="4390" w:type="dxa"/>
            <w:vMerge/>
            <w:tcBorders>
              <w:bottom w:val="single" w:sz="12" w:space="0" w:color="auto"/>
            </w:tcBorders>
          </w:tcPr>
          <w:p w14:paraId="013AC4D0" w14:textId="77777777" w:rsidR="00A37D9D" w:rsidRPr="00B327CB" w:rsidRDefault="00A37D9D" w:rsidP="00AB0D88">
            <w:pPr>
              <w:spacing w:before="120" w:after="120" w:line="240" w:lineRule="auto"/>
              <w:rPr>
                <w:rFonts w:ascii="Times New Roman" w:hAnsi="Times New Roman"/>
                <w:sz w:val="22"/>
                <w:szCs w:val="22"/>
              </w:rPr>
            </w:pPr>
          </w:p>
        </w:tc>
        <w:tc>
          <w:tcPr>
            <w:tcW w:w="3260" w:type="dxa"/>
            <w:tcBorders>
              <w:bottom w:val="single" w:sz="12" w:space="0" w:color="auto"/>
            </w:tcBorders>
          </w:tcPr>
          <w:p w14:paraId="469D1656" w14:textId="77777777" w:rsidR="00A37D9D" w:rsidRPr="00B327CB" w:rsidRDefault="005A439E" w:rsidP="00AB0D88">
            <w:pPr>
              <w:spacing w:before="120" w:after="120" w:line="240" w:lineRule="auto"/>
              <w:rPr>
                <w:rFonts w:ascii="Times New Roman" w:hAnsi="Times New Roman"/>
                <w:sz w:val="22"/>
                <w:szCs w:val="22"/>
              </w:rPr>
            </w:pPr>
            <w:r w:rsidRPr="00B327CB">
              <w:rPr>
                <w:rFonts w:ascii="Times New Roman" w:hAnsi="Times New Roman"/>
                <w:sz w:val="22"/>
                <w:szCs w:val="22"/>
              </w:rPr>
              <w:t xml:space="preserve">2384 - </w:t>
            </w:r>
            <w:r w:rsidR="00A37D9D" w:rsidRPr="00B327CB">
              <w:rPr>
                <w:rFonts w:ascii="Times New Roman" w:hAnsi="Times New Roman"/>
                <w:sz w:val="22"/>
                <w:szCs w:val="22"/>
              </w:rPr>
              <w:t>Direitos Sociais e Culturais e à Cidadania.</w:t>
            </w:r>
          </w:p>
          <w:p w14:paraId="136EB29E" w14:textId="77777777" w:rsidR="00A37D9D" w:rsidRPr="00B327CB" w:rsidRDefault="00A37D9D" w:rsidP="00AB0D88">
            <w:pPr>
              <w:spacing w:before="120" w:after="120" w:line="240" w:lineRule="auto"/>
              <w:rPr>
                <w:rFonts w:ascii="Times New Roman" w:hAnsi="Times New Roman"/>
                <w:sz w:val="22"/>
                <w:szCs w:val="22"/>
              </w:rPr>
            </w:pPr>
            <w:r w:rsidRPr="00B327CB">
              <w:rPr>
                <w:rFonts w:ascii="Times New Roman" w:hAnsi="Times New Roman"/>
                <w:sz w:val="22"/>
                <w:szCs w:val="22"/>
              </w:rPr>
              <w:t>Fundação Nacional do Índio</w:t>
            </w:r>
          </w:p>
        </w:tc>
        <w:tc>
          <w:tcPr>
            <w:tcW w:w="1984" w:type="dxa"/>
            <w:tcBorders>
              <w:bottom w:val="single" w:sz="12" w:space="0" w:color="auto"/>
            </w:tcBorders>
          </w:tcPr>
          <w:p w14:paraId="18C72062" w14:textId="77777777" w:rsidR="00A37D9D" w:rsidRPr="00B327CB" w:rsidRDefault="00AE27B8"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13.803.255</w:t>
            </w:r>
          </w:p>
        </w:tc>
        <w:tc>
          <w:tcPr>
            <w:tcW w:w="1701" w:type="dxa"/>
            <w:tcBorders>
              <w:bottom w:val="single" w:sz="12" w:space="0" w:color="auto"/>
            </w:tcBorders>
          </w:tcPr>
          <w:p w14:paraId="2A31FFEF" w14:textId="77777777" w:rsidR="00A37D9D" w:rsidRPr="00B327CB" w:rsidRDefault="00AE27B8"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13.347.610</w:t>
            </w:r>
          </w:p>
        </w:tc>
        <w:tc>
          <w:tcPr>
            <w:tcW w:w="1701" w:type="dxa"/>
            <w:tcBorders>
              <w:bottom w:val="single" w:sz="12" w:space="0" w:color="auto"/>
            </w:tcBorders>
          </w:tcPr>
          <w:p w14:paraId="5B342D5E" w14:textId="77777777" w:rsidR="00A37D9D" w:rsidRPr="00B327CB" w:rsidRDefault="00AE27B8"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9.387.826</w:t>
            </w:r>
          </w:p>
        </w:tc>
        <w:tc>
          <w:tcPr>
            <w:tcW w:w="993" w:type="dxa"/>
            <w:tcBorders>
              <w:bottom w:val="single" w:sz="12" w:space="0" w:color="auto"/>
            </w:tcBorders>
          </w:tcPr>
          <w:p w14:paraId="7BBD5C2A" w14:textId="77777777" w:rsidR="00A37D9D" w:rsidRPr="00B327CB" w:rsidRDefault="0080129E" w:rsidP="00AB0D88">
            <w:pPr>
              <w:spacing w:before="120" w:after="120" w:line="240" w:lineRule="auto"/>
              <w:jc w:val="center"/>
              <w:rPr>
                <w:rFonts w:ascii="Times New Roman" w:hAnsi="Times New Roman"/>
                <w:sz w:val="22"/>
                <w:szCs w:val="22"/>
              </w:rPr>
            </w:pPr>
            <w:r w:rsidRPr="00B327CB">
              <w:rPr>
                <w:rFonts w:ascii="Times New Roman" w:hAnsi="Times New Roman"/>
                <w:sz w:val="22"/>
                <w:szCs w:val="22"/>
              </w:rPr>
              <w:t>68,01</w:t>
            </w:r>
          </w:p>
        </w:tc>
      </w:tr>
      <w:tr w:rsidR="00737FC1" w:rsidRPr="00AB0D88" w14:paraId="7C3D192D" w14:textId="77777777" w:rsidTr="0083393D">
        <w:tc>
          <w:tcPr>
            <w:tcW w:w="7650" w:type="dxa"/>
            <w:gridSpan w:val="2"/>
            <w:tcBorders>
              <w:top w:val="single" w:sz="12" w:space="0" w:color="auto"/>
              <w:bottom w:val="single" w:sz="12" w:space="0" w:color="auto"/>
            </w:tcBorders>
            <w:shd w:val="clear" w:color="auto" w:fill="FFFF00"/>
          </w:tcPr>
          <w:p w14:paraId="688288AD" w14:textId="77777777" w:rsidR="00A37D9D" w:rsidRPr="00B327CB" w:rsidRDefault="00A37D9D"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Total</w:t>
            </w:r>
          </w:p>
        </w:tc>
        <w:tc>
          <w:tcPr>
            <w:tcW w:w="1984" w:type="dxa"/>
            <w:tcBorders>
              <w:top w:val="single" w:sz="12" w:space="0" w:color="auto"/>
              <w:bottom w:val="single" w:sz="12" w:space="0" w:color="auto"/>
            </w:tcBorders>
            <w:shd w:val="clear" w:color="auto" w:fill="FFFF00"/>
          </w:tcPr>
          <w:p w14:paraId="72C24430" w14:textId="77777777" w:rsidR="00A37D9D" w:rsidRPr="00B327CB" w:rsidRDefault="00463750" w:rsidP="00AB0D88">
            <w:pPr>
              <w:spacing w:before="120" w:after="120" w:line="240" w:lineRule="auto"/>
              <w:jc w:val="right"/>
              <w:rPr>
                <w:rFonts w:ascii="Times New Roman" w:hAnsi="Times New Roman"/>
                <w:b/>
                <w:sz w:val="22"/>
                <w:szCs w:val="22"/>
              </w:rPr>
            </w:pPr>
            <w:r w:rsidRPr="00B327CB">
              <w:rPr>
                <w:rFonts w:ascii="Times New Roman" w:hAnsi="Times New Roman"/>
                <w:b/>
                <w:sz w:val="22"/>
                <w:szCs w:val="22"/>
              </w:rPr>
              <w:t>1.534.491.073</w:t>
            </w:r>
          </w:p>
        </w:tc>
        <w:tc>
          <w:tcPr>
            <w:tcW w:w="1701" w:type="dxa"/>
            <w:tcBorders>
              <w:top w:val="single" w:sz="12" w:space="0" w:color="auto"/>
              <w:bottom w:val="single" w:sz="12" w:space="0" w:color="auto"/>
            </w:tcBorders>
            <w:shd w:val="clear" w:color="auto" w:fill="FFFF00"/>
          </w:tcPr>
          <w:p w14:paraId="21BEE27F" w14:textId="77777777" w:rsidR="00A37D9D" w:rsidRPr="00B327CB" w:rsidRDefault="00463750" w:rsidP="00AB0D88">
            <w:pPr>
              <w:spacing w:before="120" w:after="120" w:line="240" w:lineRule="auto"/>
              <w:jc w:val="right"/>
              <w:rPr>
                <w:rFonts w:ascii="Times New Roman" w:hAnsi="Times New Roman"/>
                <w:b/>
                <w:sz w:val="22"/>
                <w:szCs w:val="22"/>
              </w:rPr>
            </w:pPr>
            <w:r w:rsidRPr="00B327CB">
              <w:rPr>
                <w:rFonts w:ascii="Times New Roman" w:hAnsi="Times New Roman"/>
                <w:b/>
                <w:sz w:val="22"/>
                <w:szCs w:val="22"/>
              </w:rPr>
              <w:t>1.331.434.156</w:t>
            </w:r>
          </w:p>
        </w:tc>
        <w:tc>
          <w:tcPr>
            <w:tcW w:w="1701" w:type="dxa"/>
            <w:tcBorders>
              <w:top w:val="single" w:sz="12" w:space="0" w:color="auto"/>
              <w:bottom w:val="single" w:sz="12" w:space="0" w:color="auto"/>
            </w:tcBorders>
            <w:shd w:val="clear" w:color="auto" w:fill="FFFF00"/>
          </w:tcPr>
          <w:p w14:paraId="3303DBC2" w14:textId="77777777" w:rsidR="00A37D9D" w:rsidRPr="00B327CB" w:rsidRDefault="00A8326A" w:rsidP="00AB0D88">
            <w:pPr>
              <w:spacing w:before="120" w:after="120" w:line="240" w:lineRule="auto"/>
              <w:jc w:val="right"/>
              <w:rPr>
                <w:rFonts w:ascii="Times New Roman" w:hAnsi="Times New Roman"/>
                <w:b/>
                <w:sz w:val="22"/>
                <w:szCs w:val="22"/>
              </w:rPr>
            </w:pPr>
            <w:r w:rsidRPr="00B327CB">
              <w:rPr>
                <w:rFonts w:ascii="Times New Roman" w:hAnsi="Times New Roman"/>
                <w:b/>
                <w:sz w:val="22"/>
                <w:szCs w:val="22"/>
              </w:rPr>
              <w:t>1.227.698.421</w:t>
            </w:r>
          </w:p>
        </w:tc>
        <w:tc>
          <w:tcPr>
            <w:tcW w:w="993" w:type="dxa"/>
            <w:tcBorders>
              <w:top w:val="single" w:sz="12" w:space="0" w:color="auto"/>
              <w:bottom w:val="single" w:sz="12" w:space="0" w:color="auto"/>
            </w:tcBorders>
            <w:shd w:val="clear" w:color="auto" w:fill="FFFF00"/>
          </w:tcPr>
          <w:p w14:paraId="36126F1A" w14:textId="77777777" w:rsidR="00A37D9D" w:rsidRPr="00B327CB" w:rsidRDefault="0080129E"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80,00</w:t>
            </w:r>
          </w:p>
        </w:tc>
      </w:tr>
    </w:tbl>
    <w:p w14:paraId="4EFBC04B" w14:textId="77777777" w:rsidR="00A37D9D" w:rsidRPr="00AB0D88" w:rsidRDefault="00A37D9D" w:rsidP="00AB0D88">
      <w:pPr>
        <w:spacing w:after="0" w:line="240" w:lineRule="auto"/>
        <w:rPr>
          <w:rFonts w:ascii="Times New Roman" w:hAnsi="Times New Roman"/>
          <w:sz w:val="24"/>
          <w:szCs w:val="24"/>
        </w:rPr>
      </w:pPr>
      <w:r w:rsidRPr="00AB0D88">
        <w:rPr>
          <w:rFonts w:ascii="Times New Roman" w:hAnsi="Times New Roman"/>
          <w:sz w:val="24"/>
          <w:szCs w:val="24"/>
        </w:rPr>
        <w:t xml:space="preserve">Nota: Os dados são do Siga Brasil (Senado Federal), </w:t>
      </w:r>
      <w:r w:rsidR="00E33126" w:rsidRPr="00AB0D88">
        <w:rPr>
          <w:rFonts w:ascii="Times New Roman" w:hAnsi="Times New Roman"/>
          <w:sz w:val="24"/>
          <w:szCs w:val="24"/>
        </w:rPr>
        <w:t xml:space="preserve">consultado em </w:t>
      </w:r>
      <w:r w:rsidR="0080129E" w:rsidRPr="00AB0D88">
        <w:rPr>
          <w:rFonts w:ascii="Times New Roman" w:hAnsi="Times New Roman"/>
          <w:sz w:val="24"/>
          <w:szCs w:val="24"/>
        </w:rPr>
        <w:t>20 de março de 2017</w:t>
      </w:r>
    </w:p>
    <w:p w14:paraId="2B0CDB48" w14:textId="77777777" w:rsidR="00A37D9D" w:rsidRPr="00AB0D88" w:rsidRDefault="00A37D9D" w:rsidP="00AB0D88">
      <w:pPr>
        <w:spacing w:after="0" w:line="240" w:lineRule="auto"/>
        <w:rPr>
          <w:rFonts w:ascii="Times New Roman" w:hAnsi="Times New Roman"/>
          <w:sz w:val="24"/>
          <w:szCs w:val="24"/>
        </w:rPr>
      </w:pPr>
    </w:p>
    <w:p w14:paraId="2745316C" w14:textId="77777777" w:rsidR="00A37D9D" w:rsidRPr="00AB0D88" w:rsidRDefault="00A37D9D" w:rsidP="00AB0D88">
      <w:pPr>
        <w:spacing w:after="0" w:line="240" w:lineRule="auto"/>
        <w:rPr>
          <w:rFonts w:ascii="Times New Roman" w:hAnsi="Times New Roman"/>
          <w:b/>
          <w:sz w:val="24"/>
          <w:szCs w:val="24"/>
        </w:rPr>
      </w:pPr>
    </w:p>
    <w:p w14:paraId="2485D507" w14:textId="77777777" w:rsidR="00A37D9D" w:rsidRPr="00AB0D88" w:rsidRDefault="00A37D9D" w:rsidP="00AB0D88">
      <w:pPr>
        <w:spacing w:line="240" w:lineRule="auto"/>
        <w:ind w:firstLine="357"/>
        <w:jc w:val="both"/>
        <w:rPr>
          <w:rFonts w:ascii="Times New Roman" w:hAnsi="Times New Roman"/>
          <w:sz w:val="24"/>
          <w:szCs w:val="24"/>
        </w:rPr>
        <w:sectPr w:rsidR="00A37D9D" w:rsidRPr="00AB0D88" w:rsidSect="00A37D9D">
          <w:pgSz w:w="16838" w:h="11906" w:orient="landscape"/>
          <w:pgMar w:top="1418" w:right="1418" w:bottom="1418" w:left="1418" w:header="709" w:footer="709" w:gutter="0"/>
          <w:cols w:space="708"/>
          <w:docGrid w:linePitch="360"/>
        </w:sectPr>
      </w:pPr>
    </w:p>
    <w:p w14:paraId="3D4A2A63" w14:textId="77777777" w:rsidR="00885615" w:rsidRPr="00AB0D88" w:rsidRDefault="00F97648" w:rsidP="00AB0D88">
      <w:pPr>
        <w:spacing w:line="360" w:lineRule="auto"/>
        <w:ind w:firstLine="709"/>
        <w:jc w:val="both"/>
        <w:rPr>
          <w:rFonts w:ascii="Times New Roman" w:hAnsi="Times New Roman"/>
          <w:color w:val="FF0000"/>
          <w:sz w:val="24"/>
          <w:szCs w:val="24"/>
        </w:rPr>
      </w:pPr>
      <w:r w:rsidRPr="00AB0D88">
        <w:rPr>
          <w:rFonts w:ascii="Times New Roman" w:hAnsi="Times New Roman"/>
          <w:sz w:val="24"/>
          <w:szCs w:val="24"/>
        </w:rPr>
        <w:lastRenderedPageBreak/>
        <w:t xml:space="preserve">Comparado com o orçamento autorizado para este Programa em 2015, </w:t>
      </w:r>
      <w:r w:rsidR="00642B32" w:rsidRPr="00AB0D88">
        <w:rPr>
          <w:rFonts w:ascii="Times New Roman" w:hAnsi="Times New Roman"/>
          <w:sz w:val="24"/>
          <w:szCs w:val="24"/>
        </w:rPr>
        <w:t xml:space="preserve">verificamos que </w:t>
      </w:r>
      <w:r w:rsidRPr="00AB0D88">
        <w:rPr>
          <w:rFonts w:ascii="Times New Roman" w:hAnsi="Times New Roman"/>
          <w:sz w:val="24"/>
          <w:szCs w:val="24"/>
        </w:rPr>
        <w:t xml:space="preserve">o valor autorizado </w:t>
      </w:r>
      <w:r w:rsidR="00642B32" w:rsidRPr="00AB0D88">
        <w:rPr>
          <w:rFonts w:ascii="Times New Roman" w:hAnsi="Times New Roman"/>
          <w:sz w:val="24"/>
          <w:szCs w:val="24"/>
        </w:rPr>
        <w:t>para ser utilizado em particular pela Funai e pela Sesai</w:t>
      </w:r>
      <w:r w:rsidR="00F8329E" w:rsidRPr="00AB0D88">
        <w:rPr>
          <w:rFonts w:ascii="Times New Roman" w:hAnsi="Times New Roman"/>
          <w:sz w:val="24"/>
          <w:szCs w:val="24"/>
        </w:rPr>
        <w:t xml:space="preserve"> </w:t>
      </w:r>
      <w:r w:rsidRPr="00AB0D88">
        <w:rPr>
          <w:rFonts w:ascii="Times New Roman" w:hAnsi="Times New Roman"/>
          <w:sz w:val="24"/>
          <w:szCs w:val="24"/>
        </w:rPr>
        <w:t xml:space="preserve">em 2016 é menor que </w:t>
      </w:r>
      <w:r w:rsidR="00B80ABF" w:rsidRPr="00AB0D88">
        <w:rPr>
          <w:rFonts w:ascii="Times New Roman" w:hAnsi="Times New Roman"/>
          <w:sz w:val="24"/>
          <w:szCs w:val="24"/>
        </w:rPr>
        <w:t xml:space="preserve">o do ano anterior </w:t>
      </w:r>
      <w:r w:rsidRPr="00AB0D88">
        <w:rPr>
          <w:rFonts w:ascii="Times New Roman" w:hAnsi="Times New Roman"/>
          <w:sz w:val="24"/>
          <w:szCs w:val="24"/>
        </w:rPr>
        <w:t>em cerca de R$ 111,9 milhões</w:t>
      </w:r>
      <w:r w:rsidRPr="00AB0D88">
        <w:rPr>
          <w:rStyle w:val="FootnoteReference"/>
          <w:rFonts w:ascii="Times New Roman" w:hAnsi="Times New Roman"/>
          <w:sz w:val="24"/>
          <w:szCs w:val="24"/>
        </w:rPr>
        <w:footnoteReference w:id="9"/>
      </w:r>
      <w:r w:rsidRPr="00AB0D88">
        <w:rPr>
          <w:rFonts w:ascii="Times New Roman" w:hAnsi="Times New Roman"/>
          <w:sz w:val="24"/>
          <w:szCs w:val="24"/>
        </w:rPr>
        <w:t xml:space="preserve">. Este “enxugamento” ocorreu em todos os objetivos, inclusive na ação de </w:t>
      </w:r>
      <w:r w:rsidRPr="00AB0D88">
        <w:rPr>
          <w:rFonts w:ascii="Times New Roman" w:hAnsi="Times New Roman"/>
          <w:i/>
          <w:sz w:val="24"/>
          <w:szCs w:val="24"/>
        </w:rPr>
        <w:t>Promoção, proteção e recuperação da saúde indígena.</w:t>
      </w:r>
      <w:r w:rsidR="003C7BEB" w:rsidRPr="00AB0D88">
        <w:rPr>
          <w:rFonts w:ascii="Times New Roman" w:hAnsi="Times New Roman"/>
          <w:i/>
          <w:sz w:val="24"/>
          <w:szCs w:val="24"/>
        </w:rPr>
        <w:t xml:space="preserve"> </w:t>
      </w:r>
      <w:r w:rsidR="003508B8" w:rsidRPr="00AB0D88">
        <w:rPr>
          <w:rFonts w:ascii="Times New Roman" w:hAnsi="Times New Roman"/>
          <w:sz w:val="24"/>
          <w:szCs w:val="24"/>
        </w:rPr>
        <w:t>Segundo um funcionário que entrevistamos</w:t>
      </w:r>
      <w:r w:rsidR="003C7BEB" w:rsidRPr="00AB0D88">
        <w:rPr>
          <w:rFonts w:ascii="Times New Roman" w:hAnsi="Times New Roman"/>
          <w:sz w:val="24"/>
          <w:szCs w:val="24"/>
        </w:rPr>
        <w:t>, que</w:t>
      </w:r>
      <w:r w:rsidR="003508B8" w:rsidRPr="00AB0D88">
        <w:rPr>
          <w:rFonts w:ascii="Times New Roman" w:hAnsi="Times New Roman"/>
          <w:sz w:val="24"/>
          <w:szCs w:val="24"/>
        </w:rPr>
        <w:t xml:space="preserve"> preferiu não </w:t>
      </w:r>
      <w:r w:rsidR="003C7BEB" w:rsidRPr="00AB0D88">
        <w:rPr>
          <w:rFonts w:ascii="Times New Roman" w:hAnsi="Times New Roman"/>
          <w:sz w:val="24"/>
          <w:szCs w:val="24"/>
        </w:rPr>
        <w:t>ser</w:t>
      </w:r>
      <w:r w:rsidR="003508B8" w:rsidRPr="00AB0D88">
        <w:rPr>
          <w:rFonts w:ascii="Times New Roman" w:hAnsi="Times New Roman"/>
          <w:sz w:val="24"/>
          <w:szCs w:val="24"/>
        </w:rPr>
        <w:t xml:space="preserve"> identificado, a redução da proposta orçamentária </w:t>
      </w:r>
      <w:r w:rsidR="00642B32" w:rsidRPr="00AB0D88">
        <w:rPr>
          <w:rFonts w:ascii="Times New Roman" w:hAnsi="Times New Roman"/>
          <w:sz w:val="24"/>
          <w:szCs w:val="24"/>
        </w:rPr>
        <w:t xml:space="preserve">em 2016 (redução que se repete </w:t>
      </w:r>
      <w:r w:rsidR="00183E25" w:rsidRPr="00AB0D88">
        <w:rPr>
          <w:rFonts w:ascii="Times New Roman" w:hAnsi="Times New Roman"/>
          <w:sz w:val="24"/>
          <w:szCs w:val="24"/>
        </w:rPr>
        <w:t xml:space="preserve">e </w:t>
      </w:r>
      <w:r w:rsidR="00B80ABF" w:rsidRPr="00AB0D88">
        <w:rPr>
          <w:rFonts w:ascii="Times New Roman" w:hAnsi="Times New Roman"/>
          <w:sz w:val="24"/>
          <w:szCs w:val="24"/>
        </w:rPr>
        <w:t xml:space="preserve">se </w:t>
      </w:r>
      <w:r w:rsidR="00183E25" w:rsidRPr="00AB0D88">
        <w:rPr>
          <w:rFonts w:ascii="Times New Roman" w:hAnsi="Times New Roman"/>
          <w:sz w:val="24"/>
          <w:szCs w:val="24"/>
        </w:rPr>
        <w:t xml:space="preserve">agrava </w:t>
      </w:r>
      <w:r w:rsidR="00642B32" w:rsidRPr="00AB0D88">
        <w:rPr>
          <w:rFonts w:ascii="Times New Roman" w:hAnsi="Times New Roman"/>
          <w:sz w:val="24"/>
          <w:szCs w:val="24"/>
        </w:rPr>
        <w:t xml:space="preserve">em 2017) </w:t>
      </w:r>
      <w:r w:rsidR="003508B8" w:rsidRPr="00AB0D88">
        <w:rPr>
          <w:rFonts w:ascii="Times New Roman" w:hAnsi="Times New Roman"/>
          <w:sz w:val="24"/>
          <w:szCs w:val="24"/>
        </w:rPr>
        <w:t xml:space="preserve">não se explica somente </w:t>
      </w:r>
      <w:r w:rsidR="00BD6FA0" w:rsidRPr="00AB0D88">
        <w:rPr>
          <w:rFonts w:ascii="Times New Roman" w:hAnsi="Times New Roman"/>
          <w:sz w:val="24"/>
          <w:szCs w:val="24"/>
        </w:rPr>
        <w:t>pelas mudanças políticas havidas em 2016</w:t>
      </w:r>
      <w:r w:rsidR="003508B8" w:rsidRPr="00AB0D88">
        <w:rPr>
          <w:rFonts w:ascii="Times New Roman" w:hAnsi="Times New Roman"/>
          <w:sz w:val="24"/>
          <w:szCs w:val="24"/>
        </w:rPr>
        <w:t>. O último aumento na dotação orçamentária da F</w:t>
      </w:r>
      <w:r w:rsidR="003C7BEB" w:rsidRPr="00AB0D88">
        <w:rPr>
          <w:rFonts w:ascii="Times New Roman" w:hAnsi="Times New Roman"/>
          <w:sz w:val="24"/>
          <w:szCs w:val="24"/>
        </w:rPr>
        <w:t>unai</w:t>
      </w:r>
      <w:r w:rsidR="003508B8" w:rsidRPr="00AB0D88">
        <w:rPr>
          <w:rFonts w:ascii="Times New Roman" w:hAnsi="Times New Roman"/>
          <w:sz w:val="24"/>
          <w:szCs w:val="24"/>
        </w:rPr>
        <w:t xml:space="preserve"> ocorreu em 2013, ocasião em que </w:t>
      </w:r>
      <w:r w:rsidR="00183E25" w:rsidRPr="00AB0D88">
        <w:rPr>
          <w:rFonts w:ascii="Times New Roman" w:hAnsi="Times New Roman"/>
          <w:sz w:val="24"/>
          <w:szCs w:val="24"/>
        </w:rPr>
        <w:t xml:space="preserve">chegou a ser de </w:t>
      </w:r>
      <w:r w:rsidR="003508B8" w:rsidRPr="00AB0D88">
        <w:rPr>
          <w:rFonts w:ascii="Times New Roman" w:hAnsi="Times New Roman"/>
          <w:sz w:val="24"/>
          <w:szCs w:val="24"/>
        </w:rPr>
        <w:t>R$ 193 milhões</w:t>
      </w:r>
      <w:r w:rsidR="00183E25" w:rsidRPr="00AB0D88">
        <w:rPr>
          <w:rFonts w:ascii="Times New Roman" w:hAnsi="Times New Roman"/>
          <w:sz w:val="24"/>
          <w:szCs w:val="24"/>
        </w:rPr>
        <w:t>. De lá para cá</w:t>
      </w:r>
      <w:r w:rsidR="003C7BEB" w:rsidRPr="00AB0D88">
        <w:rPr>
          <w:rFonts w:ascii="Times New Roman" w:hAnsi="Times New Roman"/>
          <w:sz w:val="24"/>
          <w:szCs w:val="24"/>
        </w:rPr>
        <w:t xml:space="preserve"> </w:t>
      </w:r>
      <w:r w:rsidR="00B30565" w:rsidRPr="00AB0D88">
        <w:rPr>
          <w:rFonts w:ascii="Times New Roman" w:hAnsi="Times New Roman"/>
          <w:sz w:val="24"/>
          <w:szCs w:val="24"/>
        </w:rPr>
        <w:t>aconteceram</w:t>
      </w:r>
      <w:r w:rsidR="00183E25" w:rsidRPr="00AB0D88">
        <w:rPr>
          <w:rFonts w:ascii="Times New Roman" w:hAnsi="Times New Roman"/>
          <w:sz w:val="24"/>
          <w:szCs w:val="24"/>
        </w:rPr>
        <w:t xml:space="preserve"> </w:t>
      </w:r>
      <w:r w:rsidR="003508B8" w:rsidRPr="00AB0D88">
        <w:rPr>
          <w:rFonts w:ascii="Times New Roman" w:hAnsi="Times New Roman"/>
          <w:sz w:val="24"/>
          <w:szCs w:val="24"/>
        </w:rPr>
        <w:t>sucessiv</w:t>
      </w:r>
      <w:r w:rsidR="00183E25" w:rsidRPr="00AB0D88">
        <w:rPr>
          <w:rFonts w:ascii="Times New Roman" w:hAnsi="Times New Roman"/>
          <w:sz w:val="24"/>
          <w:szCs w:val="24"/>
        </w:rPr>
        <w:t>a</w:t>
      </w:r>
      <w:r w:rsidR="003508B8" w:rsidRPr="00AB0D88">
        <w:rPr>
          <w:rFonts w:ascii="Times New Roman" w:hAnsi="Times New Roman"/>
          <w:sz w:val="24"/>
          <w:szCs w:val="24"/>
        </w:rPr>
        <w:t>s</w:t>
      </w:r>
      <w:r w:rsidR="00183E25" w:rsidRPr="00AB0D88">
        <w:rPr>
          <w:rFonts w:ascii="Times New Roman" w:hAnsi="Times New Roman"/>
          <w:sz w:val="24"/>
          <w:szCs w:val="24"/>
        </w:rPr>
        <w:t xml:space="preserve"> quedas</w:t>
      </w:r>
      <w:r w:rsidR="00BD6FA0" w:rsidRPr="00AB0D88">
        <w:rPr>
          <w:rFonts w:ascii="Times New Roman" w:hAnsi="Times New Roman"/>
          <w:sz w:val="24"/>
          <w:szCs w:val="24"/>
        </w:rPr>
        <w:t xml:space="preserve"> e </w:t>
      </w:r>
      <w:r w:rsidR="00851410" w:rsidRPr="00AB0D88">
        <w:rPr>
          <w:rFonts w:ascii="Times New Roman" w:hAnsi="Times New Roman"/>
          <w:sz w:val="24"/>
          <w:szCs w:val="24"/>
        </w:rPr>
        <w:t>os atos de contingenciamento de recurso</w:t>
      </w:r>
      <w:r w:rsidR="00BD6FA0" w:rsidRPr="00AB0D88">
        <w:rPr>
          <w:rFonts w:ascii="Times New Roman" w:hAnsi="Times New Roman"/>
          <w:sz w:val="24"/>
          <w:szCs w:val="24"/>
        </w:rPr>
        <w:t>s</w:t>
      </w:r>
      <w:r w:rsidR="00851410" w:rsidRPr="00AB0D88">
        <w:rPr>
          <w:rFonts w:ascii="Times New Roman" w:hAnsi="Times New Roman"/>
          <w:sz w:val="24"/>
          <w:szCs w:val="24"/>
        </w:rPr>
        <w:t xml:space="preserve"> financeiro</w:t>
      </w:r>
      <w:r w:rsidR="00BD6FA0" w:rsidRPr="00AB0D88">
        <w:rPr>
          <w:rFonts w:ascii="Times New Roman" w:hAnsi="Times New Roman"/>
          <w:sz w:val="24"/>
          <w:szCs w:val="24"/>
        </w:rPr>
        <w:t xml:space="preserve">s </w:t>
      </w:r>
      <w:r w:rsidR="00851410" w:rsidRPr="00AB0D88">
        <w:rPr>
          <w:rFonts w:ascii="Times New Roman" w:hAnsi="Times New Roman"/>
          <w:sz w:val="24"/>
          <w:szCs w:val="24"/>
        </w:rPr>
        <w:t>vinham produzindo dificuldades na gestão das ações do órgão</w:t>
      </w:r>
      <w:r w:rsidR="00183E25" w:rsidRPr="00AB0D88">
        <w:rPr>
          <w:rFonts w:ascii="Times New Roman" w:hAnsi="Times New Roman"/>
          <w:sz w:val="24"/>
          <w:szCs w:val="24"/>
        </w:rPr>
        <w:t xml:space="preserve">, </w:t>
      </w:r>
      <w:r w:rsidR="00851410" w:rsidRPr="00AB0D88">
        <w:rPr>
          <w:rFonts w:ascii="Times New Roman" w:hAnsi="Times New Roman"/>
          <w:sz w:val="24"/>
          <w:szCs w:val="24"/>
        </w:rPr>
        <w:t xml:space="preserve">acumulando déficits de toda ordem. </w:t>
      </w:r>
      <w:r w:rsidR="00183E25" w:rsidRPr="00AB0D88">
        <w:rPr>
          <w:rFonts w:ascii="Times New Roman" w:hAnsi="Times New Roman"/>
          <w:sz w:val="24"/>
          <w:szCs w:val="24"/>
        </w:rPr>
        <w:t xml:space="preserve">Resumindo, </w:t>
      </w:r>
      <w:r w:rsidR="007B59D3" w:rsidRPr="00AB0D88">
        <w:rPr>
          <w:rFonts w:ascii="Times New Roman" w:hAnsi="Times New Roman"/>
          <w:sz w:val="24"/>
          <w:szCs w:val="24"/>
        </w:rPr>
        <w:t xml:space="preserve">o </w:t>
      </w:r>
      <w:r w:rsidR="00183E25" w:rsidRPr="00AB0D88">
        <w:rPr>
          <w:rFonts w:ascii="Times New Roman" w:hAnsi="Times New Roman"/>
          <w:sz w:val="24"/>
          <w:szCs w:val="24"/>
        </w:rPr>
        <w:t xml:space="preserve">orçamento </w:t>
      </w:r>
      <w:r w:rsidR="007B59D3" w:rsidRPr="00AB0D88">
        <w:rPr>
          <w:rFonts w:ascii="Times New Roman" w:hAnsi="Times New Roman"/>
          <w:sz w:val="24"/>
          <w:szCs w:val="24"/>
        </w:rPr>
        <w:t xml:space="preserve">e o </w:t>
      </w:r>
      <w:r w:rsidR="00183E25" w:rsidRPr="00AB0D88">
        <w:rPr>
          <w:rFonts w:ascii="Times New Roman" w:hAnsi="Times New Roman"/>
          <w:sz w:val="24"/>
          <w:szCs w:val="24"/>
        </w:rPr>
        <w:t xml:space="preserve">recurso </w:t>
      </w:r>
      <w:r w:rsidR="007B59D3" w:rsidRPr="00AB0D88">
        <w:rPr>
          <w:rFonts w:ascii="Times New Roman" w:hAnsi="Times New Roman"/>
          <w:sz w:val="24"/>
          <w:szCs w:val="24"/>
        </w:rPr>
        <w:t>financeiro disponibilizado</w:t>
      </w:r>
      <w:r w:rsidR="00B30565" w:rsidRPr="00AB0D88">
        <w:rPr>
          <w:rFonts w:ascii="Times New Roman" w:hAnsi="Times New Roman"/>
          <w:sz w:val="24"/>
          <w:szCs w:val="24"/>
        </w:rPr>
        <w:t>s</w:t>
      </w:r>
      <w:r w:rsidR="007B59D3" w:rsidRPr="00AB0D88">
        <w:rPr>
          <w:rFonts w:ascii="Times New Roman" w:hAnsi="Times New Roman"/>
          <w:sz w:val="24"/>
          <w:szCs w:val="24"/>
        </w:rPr>
        <w:t xml:space="preserve"> </w:t>
      </w:r>
      <w:r w:rsidR="00F9374D" w:rsidRPr="00AB0D88">
        <w:rPr>
          <w:rFonts w:ascii="Times New Roman" w:hAnsi="Times New Roman"/>
          <w:sz w:val="24"/>
          <w:szCs w:val="24"/>
        </w:rPr>
        <w:t>à</w:t>
      </w:r>
      <w:r w:rsidR="00851410" w:rsidRPr="00AB0D88">
        <w:rPr>
          <w:rFonts w:ascii="Times New Roman" w:hAnsi="Times New Roman"/>
          <w:sz w:val="24"/>
          <w:szCs w:val="24"/>
        </w:rPr>
        <w:t xml:space="preserve"> F</w:t>
      </w:r>
      <w:r w:rsidR="003C7BEB" w:rsidRPr="00AB0D88">
        <w:rPr>
          <w:rFonts w:ascii="Times New Roman" w:hAnsi="Times New Roman"/>
          <w:sz w:val="24"/>
          <w:szCs w:val="24"/>
        </w:rPr>
        <w:t>unai</w:t>
      </w:r>
      <w:r w:rsidR="00851410" w:rsidRPr="00AB0D88">
        <w:rPr>
          <w:rFonts w:ascii="Times New Roman" w:hAnsi="Times New Roman"/>
          <w:sz w:val="24"/>
          <w:szCs w:val="24"/>
        </w:rPr>
        <w:t xml:space="preserve"> </w:t>
      </w:r>
      <w:r w:rsidR="00183E25" w:rsidRPr="00AB0D88">
        <w:rPr>
          <w:rFonts w:ascii="Times New Roman" w:hAnsi="Times New Roman"/>
          <w:sz w:val="24"/>
          <w:szCs w:val="24"/>
        </w:rPr>
        <w:t xml:space="preserve">vêm </w:t>
      </w:r>
      <w:r w:rsidR="006D2D51" w:rsidRPr="00AB0D88">
        <w:rPr>
          <w:rFonts w:ascii="Times New Roman" w:hAnsi="Times New Roman"/>
          <w:sz w:val="24"/>
          <w:szCs w:val="24"/>
        </w:rPr>
        <w:t>numa trajetória declinante desde 201</w:t>
      </w:r>
      <w:r w:rsidR="00851410" w:rsidRPr="00AB0D88">
        <w:rPr>
          <w:rFonts w:ascii="Times New Roman" w:hAnsi="Times New Roman"/>
          <w:sz w:val="24"/>
          <w:szCs w:val="24"/>
        </w:rPr>
        <w:t>4</w:t>
      </w:r>
      <w:r w:rsidR="006C5C4C" w:rsidRPr="00AB0D88">
        <w:rPr>
          <w:rFonts w:ascii="Times New Roman" w:hAnsi="Times New Roman"/>
          <w:sz w:val="24"/>
          <w:szCs w:val="24"/>
        </w:rPr>
        <w:t xml:space="preserve">, afetando sua capacidade de reconhecer o direito territorial dos povos indígenas no país, como também a sua capacidade de enfrentar adequadamente a pressão que vem recebendo para ser ainda mais </w:t>
      </w:r>
      <w:r w:rsidR="00B30565" w:rsidRPr="00AB0D88">
        <w:rPr>
          <w:rFonts w:ascii="Times New Roman" w:hAnsi="Times New Roman"/>
          <w:sz w:val="24"/>
          <w:szCs w:val="24"/>
        </w:rPr>
        <w:t>“</w:t>
      </w:r>
      <w:r w:rsidR="006C5C4C" w:rsidRPr="00AB0D88">
        <w:rPr>
          <w:rFonts w:ascii="Times New Roman" w:hAnsi="Times New Roman"/>
          <w:sz w:val="24"/>
          <w:szCs w:val="24"/>
        </w:rPr>
        <w:t>flexível</w:t>
      </w:r>
      <w:r w:rsidR="00B30565" w:rsidRPr="00AB0D88">
        <w:rPr>
          <w:rFonts w:ascii="Times New Roman" w:hAnsi="Times New Roman"/>
          <w:sz w:val="24"/>
          <w:szCs w:val="24"/>
        </w:rPr>
        <w:t>”</w:t>
      </w:r>
      <w:r w:rsidR="006C5C4C" w:rsidRPr="00AB0D88">
        <w:rPr>
          <w:rFonts w:ascii="Times New Roman" w:hAnsi="Times New Roman"/>
          <w:sz w:val="24"/>
          <w:szCs w:val="24"/>
        </w:rPr>
        <w:t xml:space="preserve"> nos procedimentos de análise e decisão </w:t>
      </w:r>
      <w:r w:rsidR="00B80ABF" w:rsidRPr="00AB0D88">
        <w:rPr>
          <w:rFonts w:ascii="Times New Roman" w:hAnsi="Times New Roman"/>
          <w:sz w:val="24"/>
          <w:szCs w:val="24"/>
        </w:rPr>
        <w:t xml:space="preserve">dos </w:t>
      </w:r>
      <w:r w:rsidR="006C5C4C" w:rsidRPr="00AB0D88">
        <w:rPr>
          <w:rFonts w:ascii="Times New Roman" w:hAnsi="Times New Roman"/>
          <w:sz w:val="24"/>
          <w:szCs w:val="24"/>
        </w:rPr>
        <w:t>pedidos de licenciamento ambiental submetidos ao órgão</w:t>
      </w:r>
      <w:r w:rsidR="006C5C4C" w:rsidRPr="00AB0D88">
        <w:rPr>
          <w:rStyle w:val="FootnoteReference"/>
          <w:rFonts w:ascii="Times New Roman" w:hAnsi="Times New Roman"/>
          <w:sz w:val="24"/>
          <w:szCs w:val="24"/>
        </w:rPr>
        <w:footnoteReference w:id="10"/>
      </w:r>
      <w:r w:rsidR="003C7BEB" w:rsidRPr="00AB0D88">
        <w:rPr>
          <w:rFonts w:ascii="Times New Roman" w:hAnsi="Times New Roman"/>
          <w:sz w:val="24"/>
          <w:szCs w:val="24"/>
        </w:rPr>
        <w:t>.</w:t>
      </w:r>
    </w:p>
    <w:p w14:paraId="6148DE52" w14:textId="77777777" w:rsidR="00E66043" w:rsidRPr="00AB0D88" w:rsidRDefault="000D58FD"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Em </w:t>
      </w:r>
      <w:r w:rsidR="00E33126" w:rsidRPr="00AB0D88">
        <w:rPr>
          <w:rFonts w:ascii="Times New Roman" w:hAnsi="Times New Roman"/>
          <w:sz w:val="24"/>
          <w:szCs w:val="24"/>
        </w:rPr>
        <w:t xml:space="preserve">31 de dezembro </w:t>
      </w:r>
      <w:r w:rsidR="005C112A" w:rsidRPr="00AB0D88">
        <w:rPr>
          <w:rFonts w:ascii="Times New Roman" w:hAnsi="Times New Roman"/>
          <w:sz w:val="24"/>
          <w:szCs w:val="24"/>
        </w:rPr>
        <w:t>de 2016</w:t>
      </w:r>
      <w:r w:rsidRPr="00AB0D88">
        <w:rPr>
          <w:rFonts w:ascii="Times New Roman" w:hAnsi="Times New Roman"/>
          <w:sz w:val="24"/>
          <w:szCs w:val="24"/>
        </w:rPr>
        <w:t xml:space="preserve">, </w:t>
      </w:r>
      <w:r w:rsidR="004D67B7" w:rsidRPr="00AB0D88">
        <w:rPr>
          <w:rFonts w:ascii="Times New Roman" w:hAnsi="Times New Roman"/>
          <w:sz w:val="24"/>
          <w:szCs w:val="24"/>
        </w:rPr>
        <w:t>d</w:t>
      </w:r>
      <w:r w:rsidR="00A51305" w:rsidRPr="00AB0D88">
        <w:rPr>
          <w:rFonts w:ascii="Times New Roman" w:hAnsi="Times New Roman"/>
          <w:sz w:val="24"/>
          <w:szCs w:val="24"/>
        </w:rPr>
        <w:t>os R$ 1</w:t>
      </w:r>
      <w:r w:rsidR="00E33126" w:rsidRPr="00AB0D88">
        <w:rPr>
          <w:rFonts w:ascii="Times New Roman" w:hAnsi="Times New Roman"/>
          <w:sz w:val="24"/>
          <w:szCs w:val="24"/>
        </w:rPr>
        <w:t>6</w:t>
      </w:r>
      <w:r w:rsidR="00A51305" w:rsidRPr="00AB0D88">
        <w:rPr>
          <w:rFonts w:ascii="Times New Roman" w:hAnsi="Times New Roman"/>
          <w:sz w:val="24"/>
          <w:szCs w:val="24"/>
        </w:rPr>
        <w:t>,</w:t>
      </w:r>
      <w:r w:rsidR="00E33126" w:rsidRPr="00AB0D88">
        <w:rPr>
          <w:rFonts w:ascii="Times New Roman" w:hAnsi="Times New Roman"/>
          <w:sz w:val="24"/>
          <w:szCs w:val="24"/>
        </w:rPr>
        <w:t>542</w:t>
      </w:r>
      <w:r w:rsidRPr="00AB0D88">
        <w:rPr>
          <w:rFonts w:ascii="Times New Roman" w:hAnsi="Times New Roman"/>
          <w:sz w:val="24"/>
          <w:szCs w:val="24"/>
        </w:rPr>
        <w:t xml:space="preserve"> milhões autorizados à</w:t>
      </w:r>
      <w:r w:rsidR="00A51305" w:rsidRPr="00AB0D88">
        <w:rPr>
          <w:rFonts w:ascii="Times New Roman" w:hAnsi="Times New Roman"/>
          <w:sz w:val="24"/>
          <w:szCs w:val="24"/>
        </w:rPr>
        <w:t xml:space="preserve"> ação</w:t>
      </w:r>
      <w:r w:rsidR="00BF6577" w:rsidRPr="00AB0D88">
        <w:rPr>
          <w:rFonts w:ascii="Times New Roman" w:hAnsi="Times New Roman"/>
          <w:sz w:val="24"/>
          <w:szCs w:val="24"/>
        </w:rPr>
        <w:t xml:space="preserve"> de</w:t>
      </w:r>
      <w:r w:rsidR="003C7BEB" w:rsidRPr="00AB0D88">
        <w:rPr>
          <w:rFonts w:ascii="Times New Roman" w:hAnsi="Times New Roman"/>
          <w:sz w:val="24"/>
          <w:szCs w:val="24"/>
        </w:rPr>
        <w:t xml:space="preserve"> </w:t>
      </w:r>
      <w:r w:rsidR="00A51305" w:rsidRPr="00AB0D88">
        <w:rPr>
          <w:rFonts w:ascii="Times New Roman" w:hAnsi="Times New Roman"/>
          <w:i/>
          <w:sz w:val="24"/>
          <w:szCs w:val="24"/>
        </w:rPr>
        <w:t xml:space="preserve">Demarcação e </w:t>
      </w:r>
      <w:r w:rsidR="002000C3" w:rsidRPr="00AB0D88">
        <w:rPr>
          <w:rFonts w:ascii="Times New Roman" w:hAnsi="Times New Roman"/>
          <w:i/>
          <w:sz w:val="24"/>
          <w:szCs w:val="24"/>
        </w:rPr>
        <w:t>f</w:t>
      </w:r>
      <w:r w:rsidR="00A51305" w:rsidRPr="00AB0D88">
        <w:rPr>
          <w:rFonts w:ascii="Times New Roman" w:hAnsi="Times New Roman"/>
          <w:i/>
          <w:sz w:val="24"/>
          <w:szCs w:val="24"/>
        </w:rPr>
        <w:t xml:space="preserve">iscalização de </w:t>
      </w:r>
      <w:r w:rsidR="002000C3" w:rsidRPr="00AB0D88">
        <w:rPr>
          <w:rFonts w:ascii="Times New Roman" w:hAnsi="Times New Roman"/>
          <w:i/>
          <w:sz w:val="24"/>
          <w:szCs w:val="24"/>
        </w:rPr>
        <w:t>t</w:t>
      </w:r>
      <w:r w:rsidR="00A51305" w:rsidRPr="00AB0D88">
        <w:rPr>
          <w:rFonts w:ascii="Times New Roman" w:hAnsi="Times New Roman"/>
          <w:i/>
          <w:sz w:val="24"/>
          <w:szCs w:val="24"/>
        </w:rPr>
        <w:t xml:space="preserve">erras </w:t>
      </w:r>
      <w:r w:rsidR="002000C3" w:rsidRPr="00AB0D88">
        <w:rPr>
          <w:rFonts w:ascii="Times New Roman" w:hAnsi="Times New Roman"/>
          <w:i/>
          <w:sz w:val="24"/>
          <w:szCs w:val="24"/>
        </w:rPr>
        <w:t>i</w:t>
      </w:r>
      <w:r w:rsidR="00A51305" w:rsidRPr="00AB0D88">
        <w:rPr>
          <w:rFonts w:ascii="Times New Roman" w:hAnsi="Times New Roman"/>
          <w:i/>
          <w:sz w:val="24"/>
          <w:szCs w:val="24"/>
        </w:rPr>
        <w:t xml:space="preserve">ndígenas e </w:t>
      </w:r>
      <w:r w:rsidR="002000C3" w:rsidRPr="00AB0D88">
        <w:rPr>
          <w:rFonts w:ascii="Times New Roman" w:hAnsi="Times New Roman"/>
          <w:i/>
          <w:sz w:val="24"/>
          <w:szCs w:val="24"/>
        </w:rPr>
        <w:t>p</w:t>
      </w:r>
      <w:r w:rsidR="00A51305" w:rsidRPr="00AB0D88">
        <w:rPr>
          <w:rFonts w:ascii="Times New Roman" w:hAnsi="Times New Roman"/>
          <w:i/>
          <w:sz w:val="24"/>
          <w:szCs w:val="24"/>
        </w:rPr>
        <w:t xml:space="preserve">roteção dos </w:t>
      </w:r>
      <w:r w:rsidR="002000C3" w:rsidRPr="00AB0D88">
        <w:rPr>
          <w:rFonts w:ascii="Times New Roman" w:hAnsi="Times New Roman"/>
          <w:i/>
          <w:sz w:val="24"/>
          <w:szCs w:val="24"/>
        </w:rPr>
        <w:t>p</w:t>
      </w:r>
      <w:r w:rsidR="00A51305" w:rsidRPr="00AB0D88">
        <w:rPr>
          <w:rFonts w:ascii="Times New Roman" w:hAnsi="Times New Roman"/>
          <w:i/>
          <w:sz w:val="24"/>
          <w:szCs w:val="24"/>
        </w:rPr>
        <w:t xml:space="preserve">ovos </w:t>
      </w:r>
      <w:r w:rsidR="002000C3" w:rsidRPr="00AB0D88">
        <w:rPr>
          <w:rFonts w:ascii="Times New Roman" w:hAnsi="Times New Roman"/>
          <w:i/>
          <w:sz w:val="24"/>
          <w:szCs w:val="24"/>
        </w:rPr>
        <w:t>i</w:t>
      </w:r>
      <w:r w:rsidR="00A51305" w:rsidRPr="00AB0D88">
        <w:rPr>
          <w:rFonts w:ascii="Times New Roman" w:hAnsi="Times New Roman"/>
          <w:i/>
          <w:sz w:val="24"/>
          <w:szCs w:val="24"/>
        </w:rPr>
        <w:t xml:space="preserve">ndígenas </w:t>
      </w:r>
      <w:r w:rsidR="002000C3" w:rsidRPr="00AB0D88">
        <w:rPr>
          <w:rFonts w:ascii="Times New Roman" w:hAnsi="Times New Roman"/>
          <w:i/>
          <w:sz w:val="24"/>
          <w:szCs w:val="24"/>
        </w:rPr>
        <w:t>i</w:t>
      </w:r>
      <w:r w:rsidR="00A51305" w:rsidRPr="00AB0D88">
        <w:rPr>
          <w:rFonts w:ascii="Times New Roman" w:hAnsi="Times New Roman"/>
          <w:i/>
          <w:sz w:val="24"/>
          <w:szCs w:val="24"/>
        </w:rPr>
        <w:t>solados</w:t>
      </w:r>
      <w:r w:rsidR="00B30565" w:rsidRPr="00AB0D88">
        <w:rPr>
          <w:rFonts w:ascii="Times New Roman" w:hAnsi="Times New Roman"/>
          <w:i/>
          <w:sz w:val="24"/>
          <w:szCs w:val="24"/>
        </w:rPr>
        <w:t xml:space="preserve"> </w:t>
      </w:r>
      <w:r w:rsidR="00BF6577" w:rsidRPr="00AB0D88">
        <w:rPr>
          <w:rFonts w:ascii="Times New Roman" w:hAnsi="Times New Roman"/>
          <w:sz w:val="24"/>
          <w:szCs w:val="24"/>
        </w:rPr>
        <w:t>n</w:t>
      </w:r>
      <w:r w:rsidR="00B30565" w:rsidRPr="00AB0D88">
        <w:rPr>
          <w:rFonts w:ascii="Times New Roman" w:hAnsi="Times New Roman"/>
          <w:sz w:val="24"/>
          <w:szCs w:val="24"/>
        </w:rPr>
        <w:t>aquele</w:t>
      </w:r>
      <w:r w:rsidR="00BF6577" w:rsidRPr="00AB0D88">
        <w:rPr>
          <w:rFonts w:ascii="Times New Roman" w:hAnsi="Times New Roman"/>
          <w:sz w:val="24"/>
          <w:szCs w:val="24"/>
        </w:rPr>
        <w:t xml:space="preserve"> ano</w:t>
      </w:r>
      <w:r w:rsidR="00A51305" w:rsidRPr="00AB0D88">
        <w:rPr>
          <w:rFonts w:ascii="Times New Roman" w:hAnsi="Times New Roman"/>
          <w:sz w:val="24"/>
          <w:szCs w:val="24"/>
        </w:rPr>
        <w:t xml:space="preserve">, </w:t>
      </w:r>
      <w:r w:rsidR="00BF6577" w:rsidRPr="00AB0D88">
        <w:rPr>
          <w:rFonts w:ascii="Times New Roman" w:hAnsi="Times New Roman"/>
          <w:sz w:val="24"/>
          <w:szCs w:val="24"/>
        </w:rPr>
        <w:t xml:space="preserve">a </w:t>
      </w:r>
      <w:r w:rsidR="00B80ABF" w:rsidRPr="00AB0D88">
        <w:rPr>
          <w:rFonts w:ascii="Times New Roman" w:hAnsi="Times New Roman"/>
          <w:sz w:val="24"/>
          <w:szCs w:val="24"/>
        </w:rPr>
        <w:t>Funai</w:t>
      </w:r>
      <w:r w:rsidR="00BF6577" w:rsidRPr="00AB0D88">
        <w:rPr>
          <w:rFonts w:ascii="Times New Roman" w:hAnsi="Times New Roman"/>
          <w:sz w:val="24"/>
          <w:szCs w:val="24"/>
        </w:rPr>
        <w:t xml:space="preserve"> </w:t>
      </w:r>
      <w:r w:rsidR="005C112A" w:rsidRPr="00AB0D88">
        <w:rPr>
          <w:rFonts w:ascii="Times New Roman" w:hAnsi="Times New Roman"/>
          <w:sz w:val="24"/>
          <w:szCs w:val="24"/>
        </w:rPr>
        <w:t xml:space="preserve">havia </w:t>
      </w:r>
      <w:r w:rsidR="00DD758D" w:rsidRPr="00AB0D88">
        <w:rPr>
          <w:rFonts w:ascii="Times New Roman" w:hAnsi="Times New Roman"/>
          <w:sz w:val="24"/>
          <w:szCs w:val="24"/>
        </w:rPr>
        <w:t>consegui</w:t>
      </w:r>
      <w:r w:rsidR="005C112A" w:rsidRPr="00AB0D88">
        <w:rPr>
          <w:rFonts w:ascii="Times New Roman" w:hAnsi="Times New Roman"/>
          <w:sz w:val="24"/>
          <w:szCs w:val="24"/>
        </w:rPr>
        <w:t xml:space="preserve">do </w:t>
      </w:r>
      <w:r w:rsidR="00DD758D" w:rsidRPr="00AB0D88">
        <w:rPr>
          <w:rFonts w:ascii="Times New Roman" w:hAnsi="Times New Roman"/>
          <w:sz w:val="24"/>
          <w:szCs w:val="24"/>
        </w:rPr>
        <w:t>empenhar R$ 1</w:t>
      </w:r>
      <w:r w:rsidR="00E33126" w:rsidRPr="00AB0D88">
        <w:rPr>
          <w:rFonts w:ascii="Times New Roman" w:hAnsi="Times New Roman"/>
          <w:sz w:val="24"/>
          <w:szCs w:val="24"/>
        </w:rPr>
        <w:t>5,952</w:t>
      </w:r>
      <w:r w:rsidR="00DD758D" w:rsidRPr="00AB0D88">
        <w:rPr>
          <w:rFonts w:ascii="Times New Roman" w:hAnsi="Times New Roman"/>
          <w:sz w:val="24"/>
          <w:szCs w:val="24"/>
        </w:rPr>
        <w:t xml:space="preserve"> milhões (</w:t>
      </w:r>
      <w:r w:rsidR="00E50134" w:rsidRPr="00AB0D88">
        <w:rPr>
          <w:rFonts w:ascii="Times New Roman" w:hAnsi="Times New Roman"/>
          <w:sz w:val="24"/>
          <w:szCs w:val="24"/>
        </w:rPr>
        <w:t>96,43</w:t>
      </w:r>
      <w:r w:rsidR="00DD758D" w:rsidRPr="00AB0D88">
        <w:rPr>
          <w:rFonts w:ascii="Times New Roman" w:hAnsi="Times New Roman"/>
          <w:sz w:val="24"/>
          <w:szCs w:val="24"/>
        </w:rPr>
        <w:t>%)</w:t>
      </w:r>
      <w:r w:rsidR="004D67B7" w:rsidRPr="00AB0D88">
        <w:rPr>
          <w:rFonts w:ascii="Times New Roman" w:hAnsi="Times New Roman"/>
          <w:sz w:val="24"/>
          <w:szCs w:val="24"/>
        </w:rPr>
        <w:t xml:space="preserve">, </w:t>
      </w:r>
      <w:r w:rsidR="00A51305" w:rsidRPr="00AB0D88">
        <w:rPr>
          <w:rFonts w:ascii="Times New Roman" w:hAnsi="Times New Roman"/>
          <w:sz w:val="24"/>
          <w:szCs w:val="24"/>
        </w:rPr>
        <w:t>liquida</w:t>
      </w:r>
      <w:r w:rsidR="00D341FE" w:rsidRPr="00AB0D88">
        <w:rPr>
          <w:rFonts w:ascii="Times New Roman" w:hAnsi="Times New Roman"/>
          <w:sz w:val="24"/>
          <w:szCs w:val="24"/>
        </w:rPr>
        <w:t>n</w:t>
      </w:r>
      <w:r w:rsidR="00DD758D" w:rsidRPr="00AB0D88">
        <w:rPr>
          <w:rFonts w:ascii="Times New Roman" w:hAnsi="Times New Roman"/>
          <w:sz w:val="24"/>
          <w:szCs w:val="24"/>
        </w:rPr>
        <w:t>do</w:t>
      </w:r>
      <w:r w:rsidR="00B30565" w:rsidRPr="00AB0D88">
        <w:rPr>
          <w:rFonts w:ascii="Times New Roman" w:hAnsi="Times New Roman"/>
          <w:sz w:val="24"/>
          <w:szCs w:val="24"/>
        </w:rPr>
        <w:t xml:space="preserve"> </w:t>
      </w:r>
      <w:r w:rsidR="00E50134" w:rsidRPr="00AB0D88">
        <w:rPr>
          <w:rFonts w:ascii="Times New Roman" w:hAnsi="Times New Roman"/>
          <w:sz w:val="24"/>
          <w:szCs w:val="24"/>
        </w:rPr>
        <w:t>cerca de 71,02%</w:t>
      </w:r>
      <w:r w:rsidR="00D341FE" w:rsidRPr="00AB0D88">
        <w:rPr>
          <w:rFonts w:ascii="Times New Roman" w:hAnsi="Times New Roman"/>
          <w:sz w:val="24"/>
          <w:szCs w:val="24"/>
        </w:rPr>
        <w:t xml:space="preserve"> deste total</w:t>
      </w:r>
      <w:r w:rsidR="00A51305" w:rsidRPr="00AB0D88">
        <w:rPr>
          <w:rFonts w:ascii="Times New Roman" w:hAnsi="Times New Roman"/>
          <w:sz w:val="24"/>
          <w:szCs w:val="24"/>
        </w:rPr>
        <w:t>.</w:t>
      </w:r>
      <w:r w:rsidR="00B30565" w:rsidRPr="00AB0D88">
        <w:rPr>
          <w:rFonts w:ascii="Times New Roman" w:hAnsi="Times New Roman"/>
          <w:sz w:val="24"/>
          <w:szCs w:val="24"/>
        </w:rPr>
        <w:t xml:space="preserve"> </w:t>
      </w:r>
      <w:r w:rsidR="00D341FE" w:rsidRPr="00AB0D88">
        <w:rPr>
          <w:rFonts w:ascii="Times New Roman" w:hAnsi="Times New Roman"/>
          <w:sz w:val="24"/>
          <w:szCs w:val="24"/>
        </w:rPr>
        <w:t>Além disso, h</w:t>
      </w:r>
      <w:r w:rsidR="00E33126" w:rsidRPr="00AB0D88">
        <w:rPr>
          <w:rFonts w:ascii="Times New Roman" w:hAnsi="Times New Roman"/>
          <w:sz w:val="24"/>
          <w:szCs w:val="24"/>
        </w:rPr>
        <w:t>avia</w:t>
      </w:r>
      <w:r w:rsidR="00D341FE" w:rsidRPr="00AB0D88">
        <w:rPr>
          <w:rFonts w:ascii="Times New Roman" w:hAnsi="Times New Roman"/>
          <w:sz w:val="24"/>
          <w:szCs w:val="24"/>
        </w:rPr>
        <w:t>m</w:t>
      </w:r>
      <w:r w:rsidR="00B30565" w:rsidRPr="00AB0D88">
        <w:rPr>
          <w:rFonts w:ascii="Times New Roman" w:hAnsi="Times New Roman"/>
          <w:sz w:val="24"/>
          <w:szCs w:val="24"/>
        </w:rPr>
        <w:t xml:space="preserve"> </w:t>
      </w:r>
      <w:r w:rsidR="00DD758D" w:rsidRPr="00AB0D88">
        <w:rPr>
          <w:rFonts w:ascii="Times New Roman" w:hAnsi="Times New Roman"/>
          <w:sz w:val="24"/>
          <w:szCs w:val="24"/>
        </w:rPr>
        <w:t xml:space="preserve">sido </w:t>
      </w:r>
      <w:r w:rsidR="00E33126" w:rsidRPr="00AB0D88">
        <w:rPr>
          <w:rFonts w:ascii="Times New Roman" w:hAnsi="Times New Roman"/>
          <w:sz w:val="24"/>
          <w:szCs w:val="24"/>
        </w:rPr>
        <w:t>pago</w:t>
      </w:r>
      <w:r w:rsidR="005C112A" w:rsidRPr="00AB0D88">
        <w:rPr>
          <w:rFonts w:ascii="Times New Roman" w:hAnsi="Times New Roman"/>
          <w:sz w:val="24"/>
          <w:szCs w:val="24"/>
        </w:rPr>
        <w:t>s</w:t>
      </w:r>
      <w:r w:rsidR="00DD758D" w:rsidRPr="00AB0D88">
        <w:rPr>
          <w:rFonts w:ascii="Times New Roman" w:hAnsi="Times New Roman"/>
          <w:sz w:val="24"/>
          <w:szCs w:val="24"/>
        </w:rPr>
        <w:t xml:space="preserve"> cerca de R$ </w:t>
      </w:r>
      <w:r w:rsidR="00E33126" w:rsidRPr="00AB0D88">
        <w:rPr>
          <w:rFonts w:ascii="Times New Roman" w:hAnsi="Times New Roman"/>
          <w:sz w:val="24"/>
          <w:szCs w:val="24"/>
        </w:rPr>
        <w:t>6,063</w:t>
      </w:r>
      <w:r w:rsidR="00DD758D" w:rsidRPr="00AB0D88">
        <w:rPr>
          <w:rFonts w:ascii="Times New Roman" w:hAnsi="Times New Roman"/>
          <w:sz w:val="24"/>
          <w:szCs w:val="24"/>
        </w:rPr>
        <w:t xml:space="preserve"> milhões de “restos a pagar”</w:t>
      </w:r>
      <w:r w:rsidR="004D67B7" w:rsidRPr="00AB0D88">
        <w:rPr>
          <w:rFonts w:ascii="Times New Roman" w:hAnsi="Times New Roman"/>
          <w:sz w:val="24"/>
          <w:szCs w:val="24"/>
        </w:rPr>
        <w:t xml:space="preserve"> de </w:t>
      </w:r>
      <w:r w:rsidR="002D37F5" w:rsidRPr="00AB0D88">
        <w:rPr>
          <w:rFonts w:ascii="Times New Roman" w:hAnsi="Times New Roman"/>
          <w:sz w:val="24"/>
          <w:szCs w:val="24"/>
        </w:rPr>
        <w:t>serviços e bens contratados em</w:t>
      </w:r>
      <w:r w:rsidR="00B30565" w:rsidRPr="00AB0D88">
        <w:rPr>
          <w:rFonts w:ascii="Times New Roman" w:hAnsi="Times New Roman"/>
          <w:sz w:val="24"/>
          <w:szCs w:val="24"/>
        </w:rPr>
        <w:t xml:space="preserve"> </w:t>
      </w:r>
      <w:r w:rsidR="002D37F5" w:rsidRPr="00AB0D88">
        <w:rPr>
          <w:rFonts w:ascii="Times New Roman" w:hAnsi="Times New Roman"/>
          <w:sz w:val="24"/>
          <w:szCs w:val="24"/>
        </w:rPr>
        <w:t>anos anteriores</w:t>
      </w:r>
      <w:r w:rsidR="00DD758D" w:rsidRPr="00AB0D88">
        <w:rPr>
          <w:rFonts w:ascii="Times New Roman" w:hAnsi="Times New Roman"/>
          <w:sz w:val="24"/>
          <w:szCs w:val="24"/>
        </w:rPr>
        <w:t>.</w:t>
      </w:r>
    </w:p>
    <w:p w14:paraId="4385DF22" w14:textId="77777777" w:rsidR="00531755" w:rsidRPr="00AB0D88" w:rsidRDefault="00B86940"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Em 2016 </w:t>
      </w:r>
      <w:r w:rsidR="002D37F5" w:rsidRPr="00AB0D88">
        <w:rPr>
          <w:rFonts w:ascii="Times New Roman" w:hAnsi="Times New Roman"/>
          <w:sz w:val="24"/>
          <w:szCs w:val="24"/>
        </w:rPr>
        <w:t xml:space="preserve">o </w:t>
      </w:r>
      <w:r w:rsidR="00B30565" w:rsidRPr="00AB0D88">
        <w:rPr>
          <w:rFonts w:ascii="Times New Roman" w:hAnsi="Times New Roman"/>
          <w:sz w:val="24"/>
          <w:szCs w:val="24"/>
        </w:rPr>
        <w:t>E</w:t>
      </w:r>
      <w:r w:rsidR="002D37F5" w:rsidRPr="00AB0D88">
        <w:rPr>
          <w:rFonts w:ascii="Times New Roman" w:hAnsi="Times New Roman"/>
          <w:sz w:val="24"/>
          <w:szCs w:val="24"/>
        </w:rPr>
        <w:t xml:space="preserve">stado brasileiro identificou apenas </w:t>
      </w:r>
      <w:r w:rsidR="00B30565" w:rsidRPr="00AB0D88">
        <w:rPr>
          <w:rFonts w:ascii="Times New Roman" w:hAnsi="Times New Roman"/>
          <w:sz w:val="24"/>
          <w:szCs w:val="24"/>
        </w:rPr>
        <w:t>doze</w:t>
      </w:r>
      <w:r w:rsidR="0015459E" w:rsidRPr="00AB0D88">
        <w:rPr>
          <w:rFonts w:ascii="Times New Roman" w:hAnsi="Times New Roman"/>
          <w:sz w:val="24"/>
          <w:szCs w:val="24"/>
        </w:rPr>
        <w:t xml:space="preserve"> </w:t>
      </w:r>
      <w:r w:rsidR="00990959" w:rsidRPr="00AB0D88">
        <w:rPr>
          <w:rFonts w:ascii="Times New Roman" w:hAnsi="Times New Roman"/>
          <w:sz w:val="24"/>
          <w:szCs w:val="24"/>
        </w:rPr>
        <w:t xml:space="preserve">áreas como </w:t>
      </w:r>
      <w:r w:rsidR="0015459E" w:rsidRPr="00AB0D88">
        <w:rPr>
          <w:rFonts w:ascii="Times New Roman" w:hAnsi="Times New Roman"/>
          <w:sz w:val="24"/>
          <w:szCs w:val="24"/>
        </w:rPr>
        <w:t xml:space="preserve">Terras Indígenas </w:t>
      </w:r>
      <w:r w:rsidR="00E66043" w:rsidRPr="00AB0D88">
        <w:rPr>
          <w:rFonts w:ascii="Times New Roman" w:hAnsi="Times New Roman"/>
          <w:sz w:val="24"/>
          <w:szCs w:val="24"/>
        </w:rPr>
        <w:t>(TI)</w:t>
      </w:r>
      <w:r w:rsidR="002D37F5" w:rsidRPr="00AB0D88">
        <w:rPr>
          <w:rFonts w:ascii="Times New Roman" w:hAnsi="Times New Roman"/>
          <w:sz w:val="24"/>
          <w:szCs w:val="24"/>
        </w:rPr>
        <w:t xml:space="preserve">; </w:t>
      </w:r>
      <w:r w:rsidR="00B30565" w:rsidRPr="00AB0D88">
        <w:rPr>
          <w:rFonts w:ascii="Times New Roman" w:hAnsi="Times New Roman"/>
          <w:sz w:val="24"/>
          <w:szCs w:val="24"/>
        </w:rPr>
        <w:t xml:space="preserve">sendo que </w:t>
      </w:r>
      <w:r w:rsidR="00D407B1" w:rsidRPr="00AB0D88">
        <w:rPr>
          <w:rFonts w:ascii="Times New Roman" w:hAnsi="Times New Roman"/>
          <w:sz w:val="24"/>
          <w:szCs w:val="24"/>
        </w:rPr>
        <w:t xml:space="preserve">outras doze </w:t>
      </w:r>
      <w:r w:rsidR="002D37F5" w:rsidRPr="00AB0D88">
        <w:rPr>
          <w:rFonts w:ascii="Times New Roman" w:hAnsi="Times New Roman"/>
          <w:sz w:val="24"/>
          <w:szCs w:val="24"/>
        </w:rPr>
        <w:t>foram declaradas como Terras Indígenas</w:t>
      </w:r>
      <w:r w:rsidR="00B30565" w:rsidRPr="00AB0D88">
        <w:rPr>
          <w:rFonts w:ascii="Times New Roman" w:hAnsi="Times New Roman"/>
          <w:sz w:val="24"/>
          <w:szCs w:val="24"/>
        </w:rPr>
        <w:t>,</w:t>
      </w:r>
      <w:r w:rsidR="002D37F5" w:rsidRPr="00AB0D88">
        <w:rPr>
          <w:rFonts w:ascii="Times New Roman" w:hAnsi="Times New Roman"/>
          <w:sz w:val="24"/>
          <w:szCs w:val="24"/>
        </w:rPr>
        <w:t xml:space="preserve"> e </w:t>
      </w:r>
      <w:r w:rsidRPr="00AB0D88">
        <w:rPr>
          <w:rFonts w:ascii="Times New Roman" w:hAnsi="Times New Roman"/>
          <w:sz w:val="24"/>
          <w:szCs w:val="24"/>
        </w:rPr>
        <w:t xml:space="preserve">apenas </w:t>
      </w:r>
      <w:r w:rsidR="00D407B1" w:rsidRPr="00AB0D88">
        <w:rPr>
          <w:rFonts w:ascii="Times New Roman" w:hAnsi="Times New Roman"/>
          <w:sz w:val="24"/>
          <w:szCs w:val="24"/>
        </w:rPr>
        <w:t>três</w:t>
      </w:r>
      <w:r w:rsidR="0015459E" w:rsidRPr="00AB0D88">
        <w:rPr>
          <w:rFonts w:ascii="Times New Roman" w:hAnsi="Times New Roman"/>
          <w:sz w:val="24"/>
          <w:szCs w:val="24"/>
        </w:rPr>
        <w:t xml:space="preserve"> </w:t>
      </w:r>
      <w:r w:rsidR="002D37F5" w:rsidRPr="00AB0D88">
        <w:rPr>
          <w:rFonts w:ascii="Times New Roman" w:hAnsi="Times New Roman"/>
          <w:sz w:val="24"/>
          <w:szCs w:val="24"/>
        </w:rPr>
        <w:t xml:space="preserve">foram </w:t>
      </w:r>
      <w:r w:rsidR="0015459E" w:rsidRPr="00AB0D88">
        <w:rPr>
          <w:rFonts w:ascii="Times New Roman" w:hAnsi="Times New Roman"/>
          <w:sz w:val="24"/>
          <w:szCs w:val="24"/>
        </w:rPr>
        <w:t>homologadas.</w:t>
      </w:r>
      <w:r w:rsidR="00D407B1" w:rsidRPr="00AB0D88">
        <w:rPr>
          <w:rFonts w:ascii="Times New Roman" w:hAnsi="Times New Roman"/>
          <w:sz w:val="24"/>
          <w:szCs w:val="24"/>
        </w:rPr>
        <w:t xml:space="preserve"> </w:t>
      </w:r>
      <w:r w:rsidR="00F82149" w:rsidRPr="00AB0D88">
        <w:rPr>
          <w:rFonts w:ascii="Times New Roman" w:hAnsi="Times New Roman"/>
          <w:sz w:val="24"/>
          <w:szCs w:val="24"/>
        </w:rPr>
        <w:t>Se c</w:t>
      </w:r>
      <w:r w:rsidR="00E66043" w:rsidRPr="00AB0D88">
        <w:rPr>
          <w:rFonts w:ascii="Times New Roman" w:hAnsi="Times New Roman"/>
          <w:sz w:val="24"/>
          <w:szCs w:val="24"/>
        </w:rPr>
        <w:t>omparado com os quatro anos</w:t>
      </w:r>
      <w:r w:rsidR="00F82149" w:rsidRPr="00AB0D88">
        <w:rPr>
          <w:rFonts w:ascii="Times New Roman" w:hAnsi="Times New Roman"/>
          <w:sz w:val="24"/>
          <w:szCs w:val="24"/>
        </w:rPr>
        <w:t xml:space="preserve"> anteriores</w:t>
      </w:r>
      <w:r w:rsidR="00E66043" w:rsidRPr="00AB0D88">
        <w:rPr>
          <w:rFonts w:ascii="Times New Roman" w:hAnsi="Times New Roman"/>
          <w:sz w:val="24"/>
          <w:szCs w:val="24"/>
        </w:rPr>
        <w:t xml:space="preserve">, em 2016 </w:t>
      </w:r>
      <w:r w:rsidR="00F82149" w:rsidRPr="00AB0D88">
        <w:rPr>
          <w:rFonts w:ascii="Times New Roman" w:hAnsi="Times New Roman"/>
          <w:sz w:val="24"/>
          <w:szCs w:val="24"/>
        </w:rPr>
        <w:t xml:space="preserve">declarou-se 1,5 vez mais do que no período 2012-2015, quando foram declaradas apenas </w:t>
      </w:r>
      <w:r w:rsidR="00D407B1" w:rsidRPr="00AB0D88">
        <w:rPr>
          <w:rFonts w:ascii="Times New Roman" w:hAnsi="Times New Roman"/>
          <w:sz w:val="24"/>
          <w:szCs w:val="24"/>
        </w:rPr>
        <w:t>oito</w:t>
      </w:r>
      <w:r w:rsidR="00F82149" w:rsidRPr="00AB0D88">
        <w:rPr>
          <w:rFonts w:ascii="Times New Roman" w:hAnsi="Times New Roman"/>
          <w:sz w:val="24"/>
          <w:szCs w:val="24"/>
        </w:rPr>
        <w:t xml:space="preserve"> TI. Em relação </w:t>
      </w:r>
      <w:r w:rsidR="00D407B1" w:rsidRPr="00AB0D88">
        <w:rPr>
          <w:rFonts w:ascii="Times New Roman" w:hAnsi="Times New Roman"/>
          <w:sz w:val="24"/>
          <w:szCs w:val="24"/>
        </w:rPr>
        <w:t xml:space="preserve">às </w:t>
      </w:r>
      <w:r w:rsidR="00D407B1" w:rsidRPr="00AB0D88">
        <w:rPr>
          <w:rFonts w:ascii="Times New Roman" w:hAnsi="Times New Roman"/>
          <w:sz w:val="24"/>
          <w:szCs w:val="24"/>
        </w:rPr>
        <w:lastRenderedPageBreak/>
        <w:t>homologações</w:t>
      </w:r>
      <w:r w:rsidR="00F82149" w:rsidRPr="00AB0D88">
        <w:rPr>
          <w:rFonts w:ascii="Times New Roman" w:hAnsi="Times New Roman"/>
          <w:sz w:val="24"/>
          <w:szCs w:val="24"/>
        </w:rPr>
        <w:t>,</w:t>
      </w:r>
      <w:r w:rsidR="00DE6ED4">
        <w:rPr>
          <w:rFonts w:ascii="Times New Roman" w:hAnsi="Times New Roman"/>
          <w:sz w:val="24"/>
          <w:szCs w:val="24"/>
        </w:rPr>
        <w:t xml:space="preserve"> </w:t>
      </w:r>
      <w:r w:rsidR="00B80ABF" w:rsidRPr="00AB0D88">
        <w:rPr>
          <w:rFonts w:ascii="Times New Roman" w:hAnsi="Times New Roman"/>
          <w:sz w:val="24"/>
          <w:szCs w:val="24"/>
        </w:rPr>
        <w:t>em 2016,</w:t>
      </w:r>
      <w:r w:rsidR="00F82149" w:rsidRPr="00AB0D88">
        <w:rPr>
          <w:rFonts w:ascii="Times New Roman" w:hAnsi="Times New Roman"/>
          <w:sz w:val="24"/>
          <w:szCs w:val="24"/>
        </w:rPr>
        <w:t xml:space="preserve"> foram homologadas </w:t>
      </w:r>
      <w:r w:rsidR="00C56C3F" w:rsidRPr="00AB0D88">
        <w:rPr>
          <w:rFonts w:ascii="Times New Roman" w:hAnsi="Times New Roman"/>
          <w:sz w:val="24"/>
          <w:szCs w:val="24"/>
        </w:rPr>
        <w:t xml:space="preserve">aos povos indígenas </w:t>
      </w:r>
      <w:r w:rsidR="000D58FD" w:rsidRPr="00AB0D88">
        <w:rPr>
          <w:rFonts w:ascii="Times New Roman" w:hAnsi="Times New Roman"/>
          <w:sz w:val="24"/>
          <w:szCs w:val="24"/>
        </w:rPr>
        <w:t>m</w:t>
      </w:r>
      <w:r w:rsidR="00F82149" w:rsidRPr="00AB0D88">
        <w:rPr>
          <w:rFonts w:ascii="Times New Roman" w:hAnsi="Times New Roman"/>
          <w:sz w:val="24"/>
          <w:szCs w:val="24"/>
        </w:rPr>
        <w:t xml:space="preserve">ais </w:t>
      </w:r>
      <w:r w:rsidR="00D407B1" w:rsidRPr="00AB0D88">
        <w:rPr>
          <w:rFonts w:ascii="Times New Roman" w:hAnsi="Times New Roman"/>
          <w:sz w:val="24"/>
          <w:szCs w:val="24"/>
        </w:rPr>
        <w:t>t</w:t>
      </w:r>
      <w:r w:rsidR="00F82149" w:rsidRPr="00AB0D88">
        <w:rPr>
          <w:rFonts w:ascii="Times New Roman" w:hAnsi="Times New Roman"/>
          <w:sz w:val="24"/>
          <w:szCs w:val="24"/>
        </w:rPr>
        <w:t xml:space="preserve">erras do que nos anos de 2013 e 2014 juntos, quando </w:t>
      </w:r>
      <w:r w:rsidR="00942426" w:rsidRPr="00AB0D88">
        <w:rPr>
          <w:rFonts w:ascii="Times New Roman" w:hAnsi="Times New Roman"/>
          <w:sz w:val="24"/>
          <w:szCs w:val="24"/>
        </w:rPr>
        <w:t xml:space="preserve">apenas </w:t>
      </w:r>
      <w:r w:rsidR="00F82149" w:rsidRPr="00AB0D88">
        <w:rPr>
          <w:rFonts w:ascii="Times New Roman" w:hAnsi="Times New Roman"/>
          <w:sz w:val="24"/>
          <w:szCs w:val="24"/>
        </w:rPr>
        <w:t>a TI Kayabi (PA/MT)</w:t>
      </w:r>
      <w:r w:rsidR="00D407B1" w:rsidRPr="00AB0D88">
        <w:rPr>
          <w:rFonts w:ascii="Times New Roman" w:hAnsi="Times New Roman"/>
          <w:sz w:val="24"/>
          <w:szCs w:val="24"/>
        </w:rPr>
        <w:t xml:space="preserve"> foi homologada</w:t>
      </w:r>
      <w:r w:rsidR="00F82149" w:rsidRPr="00AB0D88">
        <w:rPr>
          <w:rFonts w:ascii="Times New Roman" w:hAnsi="Times New Roman"/>
          <w:sz w:val="24"/>
          <w:szCs w:val="24"/>
        </w:rPr>
        <w:t>.</w:t>
      </w:r>
    </w:p>
    <w:p w14:paraId="01CDF20C" w14:textId="77777777" w:rsidR="00A51305" w:rsidRPr="00B327CB" w:rsidRDefault="00737FC1" w:rsidP="00AB0D88">
      <w:pPr>
        <w:spacing w:line="360" w:lineRule="auto"/>
        <w:ind w:firstLine="709"/>
        <w:jc w:val="both"/>
        <w:rPr>
          <w:rFonts w:ascii="Times New Roman" w:hAnsi="Times New Roman"/>
          <w:sz w:val="24"/>
          <w:szCs w:val="24"/>
        </w:rPr>
      </w:pPr>
      <w:r w:rsidRPr="00B327CB">
        <w:rPr>
          <w:rFonts w:ascii="Times New Roman" w:hAnsi="Times New Roman"/>
          <w:sz w:val="24"/>
          <w:szCs w:val="24"/>
        </w:rPr>
        <w:t xml:space="preserve">Com um orçamento autorizado de R$ 1,438 bilhão, a </w:t>
      </w:r>
      <w:r w:rsidR="00736AF1" w:rsidRPr="00B327CB">
        <w:rPr>
          <w:rFonts w:ascii="Times New Roman" w:hAnsi="Times New Roman"/>
          <w:sz w:val="24"/>
          <w:szCs w:val="24"/>
        </w:rPr>
        <w:t>Secretaria Especial de Saúde Indígena (Sesai</w:t>
      </w:r>
      <w:r w:rsidR="00A37D9D" w:rsidRPr="00B327CB">
        <w:rPr>
          <w:rFonts w:ascii="Times New Roman" w:hAnsi="Times New Roman"/>
          <w:sz w:val="24"/>
          <w:szCs w:val="24"/>
        </w:rPr>
        <w:t>/Ministério da Saúde</w:t>
      </w:r>
      <w:r w:rsidR="00736AF1" w:rsidRPr="00B327CB">
        <w:rPr>
          <w:rFonts w:ascii="Times New Roman" w:hAnsi="Times New Roman"/>
          <w:sz w:val="24"/>
          <w:szCs w:val="24"/>
        </w:rPr>
        <w:t xml:space="preserve">) </w:t>
      </w:r>
      <w:r w:rsidR="000D58FD" w:rsidRPr="00B327CB">
        <w:rPr>
          <w:rFonts w:ascii="Times New Roman" w:hAnsi="Times New Roman"/>
          <w:sz w:val="24"/>
          <w:szCs w:val="24"/>
        </w:rPr>
        <w:t>empenhou</w:t>
      </w:r>
      <w:r w:rsidR="00A255D7" w:rsidRPr="00B327CB">
        <w:rPr>
          <w:rFonts w:ascii="Times New Roman" w:hAnsi="Times New Roman"/>
          <w:sz w:val="24"/>
          <w:szCs w:val="24"/>
        </w:rPr>
        <w:t>,</w:t>
      </w:r>
      <w:r w:rsidR="000D58FD" w:rsidRPr="00B327CB">
        <w:rPr>
          <w:rFonts w:ascii="Times New Roman" w:hAnsi="Times New Roman"/>
          <w:sz w:val="24"/>
          <w:szCs w:val="24"/>
        </w:rPr>
        <w:t xml:space="preserve"> </w:t>
      </w:r>
      <w:r w:rsidRPr="00B327CB">
        <w:rPr>
          <w:rFonts w:ascii="Times New Roman" w:hAnsi="Times New Roman"/>
          <w:sz w:val="24"/>
          <w:szCs w:val="24"/>
        </w:rPr>
        <w:t>até 31</w:t>
      </w:r>
      <w:r w:rsidR="00A255D7" w:rsidRPr="00B327CB">
        <w:rPr>
          <w:rFonts w:ascii="Times New Roman" w:hAnsi="Times New Roman"/>
          <w:sz w:val="24"/>
          <w:szCs w:val="24"/>
        </w:rPr>
        <w:t xml:space="preserve"> de dezembro, </w:t>
      </w:r>
      <w:r w:rsidR="00736AF1" w:rsidRPr="00B327CB">
        <w:rPr>
          <w:rFonts w:ascii="Times New Roman" w:hAnsi="Times New Roman"/>
          <w:sz w:val="24"/>
          <w:szCs w:val="24"/>
        </w:rPr>
        <w:t>aproximadamente R$ 1,</w:t>
      </w:r>
      <w:r w:rsidR="00E50134" w:rsidRPr="00B327CB">
        <w:rPr>
          <w:rFonts w:ascii="Times New Roman" w:hAnsi="Times New Roman"/>
          <w:sz w:val="24"/>
          <w:szCs w:val="24"/>
        </w:rPr>
        <w:t>256</w:t>
      </w:r>
      <w:r w:rsidR="00736AF1" w:rsidRPr="00B327CB">
        <w:rPr>
          <w:rFonts w:ascii="Times New Roman" w:hAnsi="Times New Roman"/>
          <w:sz w:val="24"/>
          <w:szCs w:val="24"/>
        </w:rPr>
        <w:t xml:space="preserve"> bilhão, </w:t>
      </w:r>
      <w:r w:rsidRPr="00B327CB">
        <w:rPr>
          <w:rFonts w:ascii="Times New Roman" w:hAnsi="Times New Roman"/>
          <w:sz w:val="24"/>
          <w:szCs w:val="24"/>
        </w:rPr>
        <w:t xml:space="preserve">conseguindo liquidar até esta data </w:t>
      </w:r>
      <w:r w:rsidR="002000C3" w:rsidRPr="00B327CB">
        <w:rPr>
          <w:rFonts w:ascii="Times New Roman" w:hAnsi="Times New Roman"/>
          <w:sz w:val="24"/>
          <w:szCs w:val="24"/>
        </w:rPr>
        <w:t xml:space="preserve">apenas R$ </w:t>
      </w:r>
      <w:r w:rsidR="00E50134" w:rsidRPr="00B327CB">
        <w:rPr>
          <w:rFonts w:ascii="Times New Roman" w:hAnsi="Times New Roman"/>
          <w:sz w:val="24"/>
          <w:szCs w:val="24"/>
        </w:rPr>
        <w:t>1,172</w:t>
      </w:r>
      <w:r w:rsidR="002000C3" w:rsidRPr="00B327CB">
        <w:rPr>
          <w:rFonts w:ascii="Times New Roman" w:hAnsi="Times New Roman"/>
          <w:sz w:val="24"/>
          <w:szCs w:val="24"/>
        </w:rPr>
        <w:t xml:space="preserve"> milhões (</w:t>
      </w:r>
      <w:r w:rsidR="00E50134" w:rsidRPr="00B327CB">
        <w:rPr>
          <w:rFonts w:ascii="Times New Roman" w:hAnsi="Times New Roman"/>
          <w:sz w:val="24"/>
          <w:szCs w:val="24"/>
        </w:rPr>
        <w:t>81,54</w:t>
      </w:r>
      <w:r w:rsidR="002000C3" w:rsidRPr="00B327CB">
        <w:rPr>
          <w:rFonts w:ascii="Times New Roman" w:hAnsi="Times New Roman"/>
          <w:sz w:val="24"/>
          <w:szCs w:val="24"/>
        </w:rPr>
        <w:t xml:space="preserve">%). Mas se no caso da ação de </w:t>
      </w:r>
      <w:r w:rsidR="002000C3" w:rsidRPr="00B327CB">
        <w:rPr>
          <w:rFonts w:ascii="Times New Roman" w:hAnsi="Times New Roman"/>
          <w:i/>
          <w:sz w:val="24"/>
          <w:szCs w:val="24"/>
        </w:rPr>
        <w:t>Promoção, proteção e recuperação da saúde indígena</w:t>
      </w:r>
      <w:r w:rsidR="002000C3" w:rsidRPr="00B327CB">
        <w:rPr>
          <w:rFonts w:ascii="Times New Roman" w:hAnsi="Times New Roman"/>
          <w:sz w:val="24"/>
          <w:szCs w:val="24"/>
        </w:rPr>
        <w:t>, e considerando o padrão de execução da ação ao longo dos últimos quinze anos</w:t>
      </w:r>
      <w:r w:rsidR="00F9374D" w:rsidRPr="00B327CB">
        <w:rPr>
          <w:rFonts w:ascii="Times New Roman" w:hAnsi="Times New Roman"/>
          <w:sz w:val="24"/>
          <w:szCs w:val="24"/>
        </w:rPr>
        <w:t>,</w:t>
      </w:r>
      <w:r w:rsidR="002000C3" w:rsidRPr="00B327CB">
        <w:rPr>
          <w:rFonts w:ascii="Times New Roman" w:hAnsi="Times New Roman"/>
          <w:sz w:val="24"/>
          <w:szCs w:val="24"/>
        </w:rPr>
        <w:t xml:space="preserve"> se pode dizer que </w:t>
      </w:r>
      <w:r w:rsidR="00B80ABF" w:rsidRPr="00B327CB">
        <w:rPr>
          <w:rFonts w:ascii="Times New Roman" w:hAnsi="Times New Roman"/>
          <w:sz w:val="24"/>
          <w:szCs w:val="24"/>
        </w:rPr>
        <w:t xml:space="preserve">ela </w:t>
      </w:r>
      <w:r w:rsidR="002000C3" w:rsidRPr="00B327CB">
        <w:rPr>
          <w:rFonts w:ascii="Times New Roman" w:hAnsi="Times New Roman"/>
          <w:sz w:val="24"/>
          <w:szCs w:val="24"/>
        </w:rPr>
        <w:t xml:space="preserve">está com um desempenho </w:t>
      </w:r>
      <w:r w:rsidR="000D58FD" w:rsidRPr="00B327CB">
        <w:rPr>
          <w:rFonts w:ascii="Times New Roman" w:hAnsi="Times New Roman"/>
          <w:sz w:val="24"/>
          <w:szCs w:val="24"/>
        </w:rPr>
        <w:t>“</w:t>
      </w:r>
      <w:r w:rsidRPr="00B327CB">
        <w:rPr>
          <w:rFonts w:ascii="Times New Roman" w:hAnsi="Times New Roman"/>
          <w:sz w:val="24"/>
          <w:szCs w:val="24"/>
        </w:rPr>
        <w:t>normal</w:t>
      </w:r>
      <w:r w:rsidR="000D58FD" w:rsidRPr="00B327CB">
        <w:rPr>
          <w:rFonts w:ascii="Times New Roman" w:hAnsi="Times New Roman"/>
          <w:sz w:val="24"/>
          <w:szCs w:val="24"/>
        </w:rPr>
        <w:t>”</w:t>
      </w:r>
      <w:r w:rsidR="002000C3" w:rsidRPr="00B327CB">
        <w:rPr>
          <w:rFonts w:ascii="Times New Roman" w:hAnsi="Times New Roman"/>
          <w:sz w:val="24"/>
          <w:szCs w:val="24"/>
        </w:rPr>
        <w:t xml:space="preserve">, o mesmo não se pode dizer da ação de </w:t>
      </w:r>
      <w:r w:rsidR="002000C3" w:rsidRPr="00B327CB">
        <w:rPr>
          <w:rFonts w:ascii="Times New Roman" w:hAnsi="Times New Roman"/>
          <w:i/>
          <w:sz w:val="24"/>
          <w:szCs w:val="24"/>
        </w:rPr>
        <w:t>Saneamento básico em aldeias indígenas para prevenção e controle de agravos</w:t>
      </w:r>
      <w:r w:rsidR="00C05F6E" w:rsidRPr="00B327CB">
        <w:rPr>
          <w:rFonts w:ascii="Times New Roman" w:hAnsi="Times New Roman"/>
          <w:sz w:val="24"/>
          <w:szCs w:val="24"/>
        </w:rPr>
        <w:t xml:space="preserve">. Segundo </w:t>
      </w:r>
      <w:r w:rsidRPr="00B327CB">
        <w:rPr>
          <w:rFonts w:ascii="Times New Roman" w:hAnsi="Times New Roman"/>
          <w:sz w:val="24"/>
          <w:szCs w:val="24"/>
        </w:rPr>
        <w:t xml:space="preserve">os </w:t>
      </w:r>
      <w:r w:rsidR="00C05F6E" w:rsidRPr="00B327CB">
        <w:rPr>
          <w:rFonts w:ascii="Times New Roman" w:hAnsi="Times New Roman"/>
          <w:sz w:val="24"/>
          <w:szCs w:val="24"/>
        </w:rPr>
        <w:t xml:space="preserve">números recolhidos na base de dados do </w:t>
      </w:r>
      <w:r w:rsidR="00C05F6E" w:rsidRPr="00B327CB">
        <w:rPr>
          <w:rFonts w:ascii="Times New Roman" w:hAnsi="Times New Roman"/>
          <w:i/>
          <w:sz w:val="24"/>
          <w:szCs w:val="24"/>
        </w:rPr>
        <w:t>Siga Brasil</w:t>
      </w:r>
      <w:r w:rsidR="00C05F6E" w:rsidRPr="00B327CB">
        <w:rPr>
          <w:rFonts w:ascii="Times New Roman" w:hAnsi="Times New Roman"/>
          <w:sz w:val="24"/>
          <w:szCs w:val="24"/>
        </w:rPr>
        <w:t xml:space="preserve">, dos R$ 53,250 milhões autorizados, haviam sido liquidados até </w:t>
      </w:r>
      <w:r w:rsidR="00A255D7" w:rsidRPr="00B327CB">
        <w:rPr>
          <w:rFonts w:ascii="Times New Roman" w:hAnsi="Times New Roman"/>
          <w:sz w:val="24"/>
          <w:szCs w:val="24"/>
        </w:rPr>
        <w:t xml:space="preserve">o último dia </w:t>
      </w:r>
      <w:r w:rsidR="00B80ABF" w:rsidRPr="00B327CB">
        <w:rPr>
          <w:rFonts w:ascii="Times New Roman" w:hAnsi="Times New Roman"/>
          <w:sz w:val="24"/>
          <w:szCs w:val="24"/>
        </w:rPr>
        <w:t>de 2016</w:t>
      </w:r>
      <w:r w:rsidR="00C05F6E" w:rsidRPr="00B327CB">
        <w:rPr>
          <w:rFonts w:ascii="Times New Roman" w:hAnsi="Times New Roman"/>
          <w:sz w:val="24"/>
          <w:szCs w:val="24"/>
        </w:rPr>
        <w:t xml:space="preserve"> </w:t>
      </w:r>
      <w:r w:rsidR="00A255D7" w:rsidRPr="00B327CB">
        <w:rPr>
          <w:rFonts w:ascii="Times New Roman" w:hAnsi="Times New Roman"/>
          <w:sz w:val="24"/>
          <w:szCs w:val="24"/>
        </w:rPr>
        <w:t xml:space="preserve">apenas </w:t>
      </w:r>
      <w:r w:rsidR="00C05F6E" w:rsidRPr="00B327CB">
        <w:rPr>
          <w:rFonts w:ascii="Times New Roman" w:hAnsi="Times New Roman"/>
          <w:sz w:val="24"/>
          <w:szCs w:val="24"/>
        </w:rPr>
        <w:t xml:space="preserve">cerca de </w:t>
      </w:r>
      <w:r w:rsidR="00E50134" w:rsidRPr="00B327CB">
        <w:rPr>
          <w:rFonts w:ascii="Times New Roman" w:hAnsi="Times New Roman"/>
          <w:sz w:val="24"/>
          <w:szCs w:val="24"/>
        </w:rPr>
        <w:t>47,03</w:t>
      </w:r>
      <w:r w:rsidR="00C05F6E" w:rsidRPr="00B327CB">
        <w:rPr>
          <w:rFonts w:ascii="Times New Roman" w:hAnsi="Times New Roman"/>
          <w:sz w:val="24"/>
          <w:szCs w:val="24"/>
        </w:rPr>
        <w:t xml:space="preserve">%, ou R$ </w:t>
      </w:r>
      <w:r w:rsidR="00B54E64" w:rsidRPr="00B327CB">
        <w:rPr>
          <w:rFonts w:ascii="Times New Roman" w:hAnsi="Times New Roman"/>
          <w:sz w:val="24"/>
          <w:szCs w:val="24"/>
        </w:rPr>
        <w:t>25,048</w:t>
      </w:r>
      <w:r w:rsidR="00C05F6E" w:rsidRPr="00B327CB">
        <w:rPr>
          <w:rFonts w:ascii="Times New Roman" w:hAnsi="Times New Roman"/>
          <w:sz w:val="24"/>
          <w:szCs w:val="24"/>
        </w:rPr>
        <w:t xml:space="preserve"> milhões.</w:t>
      </w:r>
    </w:p>
    <w:p w14:paraId="54CB6FE7" w14:textId="77777777" w:rsidR="002C1E67" w:rsidRPr="00B327CB" w:rsidRDefault="002C1E67" w:rsidP="00AB0D88">
      <w:pPr>
        <w:spacing w:after="120" w:line="240" w:lineRule="auto"/>
        <w:ind w:firstLine="357"/>
        <w:jc w:val="center"/>
        <w:rPr>
          <w:rFonts w:ascii="Times New Roman" w:hAnsi="Times New Roman"/>
        </w:rPr>
      </w:pPr>
      <w:r w:rsidRPr="00B327CB">
        <w:rPr>
          <w:rFonts w:ascii="Times New Roman" w:hAnsi="Times New Roman"/>
        </w:rPr>
        <w:t xml:space="preserve">Quadro </w:t>
      </w:r>
      <w:r w:rsidR="000D433D" w:rsidRPr="00B327CB">
        <w:rPr>
          <w:rFonts w:ascii="Times New Roman" w:hAnsi="Times New Roman"/>
        </w:rPr>
        <w:t>4</w:t>
      </w:r>
    </w:p>
    <w:p w14:paraId="1B90DDF2" w14:textId="77777777" w:rsidR="002C1E67" w:rsidRDefault="002C1E67" w:rsidP="00AB0D88">
      <w:pPr>
        <w:spacing w:after="0" w:line="240" w:lineRule="auto"/>
        <w:jc w:val="center"/>
        <w:rPr>
          <w:rFonts w:ascii="Times New Roman" w:hAnsi="Times New Roman"/>
          <w:smallCaps/>
        </w:rPr>
      </w:pPr>
      <w:r w:rsidRPr="00B327CB">
        <w:rPr>
          <w:rFonts w:ascii="Times New Roman" w:hAnsi="Times New Roman"/>
          <w:smallCaps/>
        </w:rPr>
        <w:t>Restos a pagar de orçamentos anuais de anos anteriores pagos em 2016</w:t>
      </w:r>
      <w:r w:rsidRPr="00B327CB">
        <w:rPr>
          <w:rStyle w:val="FootnoteReference"/>
          <w:rFonts w:ascii="Times New Roman" w:hAnsi="Times New Roman"/>
        </w:rPr>
        <w:footnoteReference w:id="11"/>
      </w:r>
    </w:p>
    <w:p w14:paraId="1F9F3C0C" w14:textId="77777777" w:rsidR="005C7341" w:rsidRPr="00B327CB" w:rsidRDefault="005C7341" w:rsidP="00AB0D88">
      <w:pPr>
        <w:spacing w:after="0" w:line="240" w:lineRule="auto"/>
        <w:jc w:val="center"/>
        <w:rPr>
          <w:rFonts w:ascii="Times New Roman" w:hAnsi="Times New Roman"/>
        </w:rPr>
      </w:pPr>
    </w:p>
    <w:tbl>
      <w:tblPr>
        <w:tblStyle w:val="TableGrid"/>
        <w:tblW w:w="9072" w:type="dxa"/>
        <w:tblInd w:w="-5" w:type="dxa"/>
        <w:tblLook w:val="04A0" w:firstRow="1" w:lastRow="0" w:firstColumn="1" w:lastColumn="0" w:noHBand="0" w:noVBand="1"/>
      </w:tblPr>
      <w:tblGrid>
        <w:gridCol w:w="7230"/>
        <w:gridCol w:w="1842"/>
      </w:tblGrid>
      <w:tr w:rsidR="002C1E67" w:rsidRPr="00B327CB" w14:paraId="61B971CB" w14:textId="77777777" w:rsidTr="002C1E67">
        <w:tc>
          <w:tcPr>
            <w:tcW w:w="7230" w:type="dxa"/>
            <w:shd w:val="clear" w:color="auto" w:fill="FFFF00"/>
          </w:tcPr>
          <w:p w14:paraId="3ACF5580" w14:textId="77777777" w:rsidR="002C1E67" w:rsidRPr="00B327CB" w:rsidRDefault="002C1E67" w:rsidP="00AB0D88">
            <w:pPr>
              <w:spacing w:before="120" w:after="120" w:line="240" w:lineRule="auto"/>
              <w:rPr>
                <w:rFonts w:ascii="Times New Roman" w:hAnsi="Times New Roman"/>
                <w:b/>
                <w:sz w:val="22"/>
                <w:szCs w:val="22"/>
              </w:rPr>
            </w:pPr>
            <w:r w:rsidRPr="00B327CB">
              <w:rPr>
                <w:rFonts w:ascii="Times New Roman" w:hAnsi="Times New Roman"/>
                <w:b/>
                <w:sz w:val="22"/>
                <w:szCs w:val="22"/>
              </w:rPr>
              <w:t>Ação</w:t>
            </w:r>
          </w:p>
        </w:tc>
        <w:tc>
          <w:tcPr>
            <w:tcW w:w="1842" w:type="dxa"/>
            <w:shd w:val="clear" w:color="auto" w:fill="FFFF00"/>
          </w:tcPr>
          <w:p w14:paraId="3F0FF1BB" w14:textId="77777777" w:rsidR="002C1E67" w:rsidRPr="00B327CB" w:rsidRDefault="002C1E67" w:rsidP="00AB0D88">
            <w:pPr>
              <w:spacing w:before="120" w:after="120" w:line="240" w:lineRule="auto"/>
              <w:jc w:val="center"/>
              <w:rPr>
                <w:rFonts w:ascii="Times New Roman" w:hAnsi="Times New Roman"/>
                <w:b/>
                <w:sz w:val="22"/>
                <w:szCs w:val="22"/>
              </w:rPr>
            </w:pPr>
            <w:r w:rsidRPr="00B327CB">
              <w:rPr>
                <w:rFonts w:ascii="Times New Roman" w:hAnsi="Times New Roman"/>
                <w:b/>
                <w:sz w:val="22"/>
                <w:szCs w:val="22"/>
              </w:rPr>
              <w:t>Valor Pago</w:t>
            </w:r>
            <w:r w:rsidR="00A255D7" w:rsidRPr="00B327CB">
              <w:rPr>
                <w:rFonts w:ascii="Times New Roman" w:hAnsi="Times New Roman"/>
                <w:b/>
                <w:sz w:val="22"/>
                <w:szCs w:val="22"/>
              </w:rPr>
              <w:t>, em R$</w:t>
            </w:r>
          </w:p>
        </w:tc>
      </w:tr>
      <w:tr w:rsidR="002C1E67" w:rsidRPr="00B327CB" w14:paraId="67F2090D" w14:textId="77777777" w:rsidTr="002C1E67">
        <w:tc>
          <w:tcPr>
            <w:tcW w:w="7230" w:type="dxa"/>
          </w:tcPr>
          <w:p w14:paraId="224F50F0"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Aprimoramento da infraestrutura da Funai</w:t>
            </w:r>
          </w:p>
        </w:tc>
        <w:tc>
          <w:tcPr>
            <w:tcW w:w="1842" w:type="dxa"/>
          </w:tcPr>
          <w:p w14:paraId="57E0D902" w14:textId="77777777" w:rsidR="002C1E67" w:rsidRPr="00B327CB" w:rsidRDefault="002169FC"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491.078</w:t>
            </w:r>
          </w:p>
        </w:tc>
      </w:tr>
      <w:tr w:rsidR="002C1E67" w:rsidRPr="00B327CB" w14:paraId="609BD1EE" w14:textId="77777777" w:rsidTr="002C1E67">
        <w:tc>
          <w:tcPr>
            <w:tcW w:w="7230" w:type="dxa"/>
          </w:tcPr>
          <w:p w14:paraId="4B522412"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Demarcação e fiscalização de terras indígenas e proteção dos povos indígenas isolados</w:t>
            </w:r>
          </w:p>
        </w:tc>
        <w:tc>
          <w:tcPr>
            <w:tcW w:w="1842" w:type="dxa"/>
          </w:tcPr>
          <w:p w14:paraId="293E930B" w14:textId="77777777" w:rsidR="002C1E67" w:rsidRPr="00B327CB" w:rsidRDefault="000465C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6.063.428</w:t>
            </w:r>
          </w:p>
        </w:tc>
      </w:tr>
      <w:tr w:rsidR="002C1E67" w:rsidRPr="00B327CB" w14:paraId="37C68535" w14:textId="77777777" w:rsidTr="002C1E67">
        <w:tc>
          <w:tcPr>
            <w:tcW w:w="7230" w:type="dxa"/>
          </w:tcPr>
          <w:p w14:paraId="54D1757F"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Gestão ambiental em terras indígenas</w:t>
            </w:r>
          </w:p>
        </w:tc>
        <w:tc>
          <w:tcPr>
            <w:tcW w:w="1842" w:type="dxa"/>
          </w:tcPr>
          <w:p w14:paraId="02956168" w14:textId="77777777" w:rsidR="002C1E67"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110.225</w:t>
            </w:r>
          </w:p>
        </w:tc>
      </w:tr>
      <w:tr w:rsidR="002C1E67" w:rsidRPr="00B327CB" w14:paraId="1B9D805A" w14:textId="77777777" w:rsidTr="002C1E67">
        <w:tc>
          <w:tcPr>
            <w:tcW w:w="7230" w:type="dxa"/>
          </w:tcPr>
          <w:p w14:paraId="55F12576"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Promoção, proteção e recuperação da saúde indígena</w:t>
            </w:r>
          </w:p>
        </w:tc>
        <w:tc>
          <w:tcPr>
            <w:tcW w:w="1842" w:type="dxa"/>
          </w:tcPr>
          <w:p w14:paraId="1F36FD3B" w14:textId="77777777" w:rsidR="002C1E67"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97.934.198</w:t>
            </w:r>
          </w:p>
        </w:tc>
      </w:tr>
      <w:tr w:rsidR="002C1E67" w:rsidRPr="00B327CB" w14:paraId="7B5588CF" w14:textId="77777777" w:rsidTr="002C1E67">
        <w:tc>
          <w:tcPr>
            <w:tcW w:w="7230" w:type="dxa"/>
          </w:tcPr>
          <w:p w14:paraId="0451ADDA"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Gestão e administração do programa</w:t>
            </w:r>
          </w:p>
        </w:tc>
        <w:tc>
          <w:tcPr>
            <w:tcW w:w="1842" w:type="dxa"/>
          </w:tcPr>
          <w:p w14:paraId="4C873DAA" w14:textId="77777777" w:rsidR="002C1E67" w:rsidRPr="00B327CB" w:rsidRDefault="002169FC"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1.680</w:t>
            </w:r>
          </w:p>
        </w:tc>
      </w:tr>
      <w:tr w:rsidR="002C1E67" w:rsidRPr="00B327CB" w14:paraId="7FE52382" w14:textId="77777777" w:rsidTr="002C1E67">
        <w:tc>
          <w:tcPr>
            <w:tcW w:w="7230" w:type="dxa"/>
          </w:tcPr>
          <w:p w14:paraId="1B6E562D"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Direitos sociais e culturais e a cidadania</w:t>
            </w:r>
          </w:p>
        </w:tc>
        <w:tc>
          <w:tcPr>
            <w:tcW w:w="1842" w:type="dxa"/>
          </w:tcPr>
          <w:p w14:paraId="72ECC241" w14:textId="77777777" w:rsidR="002C1E67" w:rsidRPr="00B327CB" w:rsidRDefault="00AE27B8"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12.276.416</w:t>
            </w:r>
          </w:p>
        </w:tc>
      </w:tr>
      <w:tr w:rsidR="002C1E67" w:rsidRPr="00B327CB" w14:paraId="38BF939B" w14:textId="77777777" w:rsidTr="002C1E67">
        <w:tc>
          <w:tcPr>
            <w:tcW w:w="7230" w:type="dxa"/>
          </w:tcPr>
          <w:p w14:paraId="149021A6"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Promoção do etnodesenvolvimento em terras indígenas</w:t>
            </w:r>
          </w:p>
        </w:tc>
        <w:tc>
          <w:tcPr>
            <w:tcW w:w="1842" w:type="dxa"/>
          </w:tcPr>
          <w:p w14:paraId="786794AC" w14:textId="77777777" w:rsidR="002C1E67" w:rsidRPr="00B327CB" w:rsidRDefault="002169FC"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3.134</w:t>
            </w:r>
          </w:p>
        </w:tc>
      </w:tr>
      <w:tr w:rsidR="002C1E67" w:rsidRPr="00B327CB" w14:paraId="0A5A8CF4" w14:textId="77777777" w:rsidTr="002C1E67">
        <w:tc>
          <w:tcPr>
            <w:tcW w:w="7230" w:type="dxa"/>
          </w:tcPr>
          <w:p w14:paraId="288E645F"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Gestão ambiental e territorial das terras indígenas</w:t>
            </w:r>
          </w:p>
        </w:tc>
        <w:tc>
          <w:tcPr>
            <w:tcW w:w="1842" w:type="dxa"/>
          </w:tcPr>
          <w:p w14:paraId="79AD59CA" w14:textId="77777777" w:rsidR="002C1E67" w:rsidRPr="00B327CB" w:rsidRDefault="002169FC"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540</w:t>
            </w:r>
          </w:p>
        </w:tc>
      </w:tr>
      <w:tr w:rsidR="002C1E67" w:rsidRPr="00B327CB" w14:paraId="5A5ED584" w14:textId="77777777" w:rsidTr="002C1E67">
        <w:tc>
          <w:tcPr>
            <w:tcW w:w="7230" w:type="dxa"/>
          </w:tcPr>
          <w:p w14:paraId="4EDE15C7"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Saneamento básico em aldeias indígenas para prevenção e controle de agravos</w:t>
            </w:r>
          </w:p>
        </w:tc>
        <w:tc>
          <w:tcPr>
            <w:tcW w:w="1842" w:type="dxa"/>
          </w:tcPr>
          <w:p w14:paraId="38F6426B" w14:textId="77777777" w:rsidR="002C1E67" w:rsidRPr="00B327CB" w:rsidRDefault="003F5BD2"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8.315.593</w:t>
            </w:r>
          </w:p>
        </w:tc>
      </w:tr>
      <w:tr w:rsidR="002C1E67" w:rsidRPr="00B327CB" w14:paraId="6BD9A7B0" w14:textId="77777777" w:rsidTr="002C1E67">
        <w:tc>
          <w:tcPr>
            <w:tcW w:w="7230" w:type="dxa"/>
          </w:tcPr>
          <w:p w14:paraId="03321035" w14:textId="77777777" w:rsidR="002C1E67" w:rsidRPr="00B327CB" w:rsidRDefault="002C1E67" w:rsidP="00AB0D88">
            <w:pPr>
              <w:spacing w:before="120" w:after="120" w:line="240" w:lineRule="auto"/>
              <w:rPr>
                <w:rFonts w:ascii="Times New Roman" w:hAnsi="Times New Roman"/>
                <w:sz w:val="22"/>
                <w:szCs w:val="22"/>
              </w:rPr>
            </w:pPr>
            <w:r w:rsidRPr="00B327CB">
              <w:rPr>
                <w:rFonts w:ascii="Times New Roman" w:hAnsi="Times New Roman"/>
                <w:sz w:val="22"/>
                <w:szCs w:val="22"/>
              </w:rPr>
              <w:t>Preservação cultural dos povos indígenas</w:t>
            </w:r>
          </w:p>
        </w:tc>
        <w:tc>
          <w:tcPr>
            <w:tcW w:w="1842" w:type="dxa"/>
          </w:tcPr>
          <w:p w14:paraId="32A48045" w14:textId="77777777" w:rsidR="002C1E67" w:rsidRPr="00B327CB" w:rsidRDefault="00391321" w:rsidP="00AB0D88">
            <w:pPr>
              <w:spacing w:before="120" w:after="120" w:line="240" w:lineRule="auto"/>
              <w:jc w:val="right"/>
              <w:rPr>
                <w:rFonts w:ascii="Times New Roman" w:hAnsi="Times New Roman"/>
                <w:sz w:val="22"/>
                <w:szCs w:val="22"/>
              </w:rPr>
            </w:pPr>
            <w:r w:rsidRPr="00B327CB">
              <w:rPr>
                <w:rFonts w:ascii="Times New Roman" w:hAnsi="Times New Roman"/>
                <w:sz w:val="22"/>
                <w:szCs w:val="22"/>
              </w:rPr>
              <w:t>4.555.299</w:t>
            </w:r>
          </w:p>
        </w:tc>
      </w:tr>
      <w:tr w:rsidR="002C1E67" w:rsidRPr="00B327CB" w14:paraId="5BA7235D" w14:textId="77777777" w:rsidTr="002C1E67">
        <w:tc>
          <w:tcPr>
            <w:tcW w:w="7230" w:type="dxa"/>
            <w:shd w:val="clear" w:color="auto" w:fill="FFFF00"/>
          </w:tcPr>
          <w:p w14:paraId="18030CDE" w14:textId="77777777" w:rsidR="002C1E67" w:rsidRPr="00B327CB" w:rsidRDefault="002C1E67" w:rsidP="00AB0D88">
            <w:pPr>
              <w:spacing w:before="120" w:after="120" w:line="240" w:lineRule="auto"/>
              <w:rPr>
                <w:rFonts w:ascii="Times New Roman" w:hAnsi="Times New Roman"/>
                <w:b/>
                <w:sz w:val="22"/>
                <w:szCs w:val="22"/>
              </w:rPr>
            </w:pPr>
            <w:r w:rsidRPr="00B327CB">
              <w:rPr>
                <w:rFonts w:ascii="Times New Roman" w:hAnsi="Times New Roman"/>
                <w:b/>
                <w:sz w:val="22"/>
                <w:szCs w:val="22"/>
              </w:rPr>
              <w:t>Total</w:t>
            </w:r>
          </w:p>
        </w:tc>
        <w:tc>
          <w:tcPr>
            <w:tcW w:w="1842" w:type="dxa"/>
            <w:shd w:val="clear" w:color="auto" w:fill="FFFF00"/>
          </w:tcPr>
          <w:p w14:paraId="481152ED" w14:textId="77777777" w:rsidR="002C1E67" w:rsidRPr="00B327CB" w:rsidRDefault="00B5276D" w:rsidP="00AB0D88">
            <w:pPr>
              <w:spacing w:before="120" w:after="120" w:line="240" w:lineRule="auto"/>
              <w:jc w:val="right"/>
              <w:rPr>
                <w:rFonts w:ascii="Times New Roman" w:hAnsi="Times New Roman"/>
                <w:b/>
                <w:sz w:val="22"/>
                <w:szCs w:val="22"/>
              </w:rPr>
            </w:pPr>
            <w:r w:rsidRPr="00B327CB">
              <w:rPr>
                <w:rFonts w:ascii="Times New Roman" w:hAnsi="Times New Roman"/>
                <w:b/>
                <w:sz w:val="22"/>
                <w:szCs w:val="22"/>
              </w:rPr>
              <w:t>129.751.591</w:t>
            </w:r>
          </w:p>
        </w:tc>
      </w:tr>
    </w:tbl>
    <w:p w14:paraId="36049BC0" w14:textId="77777777" w:rsidR="002C1E67" w:rsidRPr="00AB0D88" w:rsidRDefault="006D7FD6" w:rsidP="00AB0D88">
      <w:pPr>
        <w:spacing w:after="160" w:line="240" w:lineRule="auto"/>
        <w:rPr>
          <w:rFonts w:ascii="Times New Roman" w:hAnsi="Times New Roman"/>
          <w:sz w:val="24"/>
          <w:szCs w:val="24"/>
        </w:rPr>
      </w:pPr>
      <w:r w:rsidRPr="00AB0D88">
        <w:rPr>
          <w:rFonts w:ascii="Times New Roman" w:hAnsi="Times New Roman"/>
          <w:sz w:val="24"/>
          <w:szCs w:val="24"/>
        </w:rPr>
        <w:t>Fonte: Siga Brasil. A consulta foi realizada em 20 de março de 2017.</w:t>
      </w:r>
    </w:p>
    <w:p w14:paraId="69D7DCFB" w14:textId="77777777" w:rsidR="004C7915" w:rsidRPr="00AB0D88" w:rsidRDefault="004C7915"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lastRenderedPageBreak/>
        <w:t>É certo que há problemas na gestão do sistema de atenção à saúde indígena, como</w:t>
      </w:r>
      <w:r w:rsidR="00A255D7" w:rsidRPr="00AB0D88">
        <w:rPr>
          <w:rFonts w:ascii="Times New Roman" w:hAnsi="Times New Roman"/>
          <w:sz w:val="24"/>
          <w:szCs w:val="24"/>
        </w:rPr>
        <w:t>,</w:t>
      </w:r>
      <w:r w:rsidRPr="00AB0D88">
        <w:rPr>
          <w:rFonts w:ascii="Times New Roman" w:hAnsi="Times New Roman"/>
          <w:sz w:val="24"/>
          <w:szCs w:val="24"/>
        </w:rPr>
        <w:t xml:space="preserve"> por exemplo</w:t>
      </w:r>
      <w:r w:rsidR="00A255D7" w:rsidRPr="00AB0D88">
        <w:rPr>
          <w:rFonts w:ascii="Times New Roman" w:hAnsi="Times New Roman"/>
          <w:sz w:val="24"/>
          <w:szCs w:val="24"/>
        </w:rPr>
        <w:t>,</w:t>
      </w:r>
      <w:r w:rsidRPr="00AB0D88">
        <w:rPr>
          <w:rFonts w:ascii="Times New Roman" w:hAnsi="Times New Roman"/>
          <w:sz w:val="24"/>
          <w:szCs w:val="24"/>
        </w:rPr>
        <w:t xml:space="preserve"> </w:t>
      </w:r>
      <w:r w:rsidR="00D341FE" w:rsidRPr="00AB0D88">
        <w:rPr>
          <w:rFonts w:ascii="Times New Roman" w:hAnsi="Times New Roman"/>
          <w:sz w:val="24"/>
          <w:szCs w:val="24"/>
        </w:rPr>
        <w:t xml:space="preserve">a </w:t>
      </w:r>
      <w:r w:rsidRPr="00AB0D88">
        <w:rPr>
          <w:rFonts w:ascii="Times New Roman" w:hAnsi="Times New Roman"/>
          <w:sz w:val="24"/>
          <w:szCs w:val="24"/>
        </w:rPr>
        <w:t>compra de produtos com variação acima de 1.000%,</w:t>
      </w:r>
      <w:r w:rsidR="0015488B" w:rsidRPr="00AB0D88">
        <w:rPr>
          <w:rFonts w:ascii="Times New Roman" w:hAnsi="Times New Roman"/>
          <w:sz w:val="24"/>
          <w:szCs w:val="24"/>
        </w:rPr>
        <w:t xml:space="preserve"> </w:t>
      </w:r>
      <w:r w:rsidR="00D341FE" w:rsidRPr="00AB0D88">
        <w:rPr>
          <w:rFonts w:ascii="Times New Roman" w:hAnsi="Times New Roman"/>
          <w:sz w:val="24"/>
          <w:szCs w:val="24"/>
        </w:rPr>
        <w:t xml:space="preserve">e </w:t>
      </w:r>
      <w:r w:rsidR="000D58FD" w:rsidRPr="00AB0D88">
        <w:rPr>
          <w:rFonts w:ascii="Times New Roman" w:hAnsi="Times New Roman"/>
          <w:sz w:val="24"/>
          <w:szCs w:val="24"/>
        </w:rPr>
        <w:t xml:space="preserve">um acumulado de problemas </w:t>
      </w:r>
      <w:r w:rsidR="00831AF6" w:rsidRPr="00AB0D88">
        <w:rPr>
          <w:rFonts w:ascii="Times New Roman" w:hAnsi="Times New Roman"/>
          <w:sz w:val="24"/>
          <w:szCs w:val="24"/>
        </w:rPr>
        <w:t>junto ao Ministério Público do Trabalho</w:t>
      </w:r>
      <w:r w:rsidR="0015488B" w:rsidRPr="00AB0D88">
        <w:rPr>
          <w:rFonts w:ascii="Times New Roman" w:hAnsi="Times New Roman"/>
          <w:sz w:val="24"/>
          <w:szCs w:val="24"/>
        </w:rPr>
        <w:t xml:space="preserve"> (MPT)</w:t>
      </w:r>
      <w:r w:rsidR="00831AF6" w:rsidRPr="00AB0D88">
        <w:rPr>
          <w:rFonts w:ascii="Times New Roman" w:hAnsi="Times New Roman"/>
          <w:sz w:val="24"/>
          <w:szCs w:val="24"/>
        </w:rPr>
        <w:t xml:space="preserve">, </w:t>
      </w:r>
      <w:r w:rsidR="005D525F" w:rsidRPr="00AB0D88">
        <w:rPr>
          <w:rFonts w:ascii="Times New Roman" w:hAnsi="Times New Roman"/>
          <w:sz w:val="24"/>
          <w:szCs w:val="24"/>
        </w:rPr>
        <w:t>a</w:t>
      </w:r>
      <w:r w:rsidR="00831AF6" w:rsidRPr="00AB0D88">
        <w:rPr>
          <w:rFonts w:ascii="Times New Roman" w:hAnsi="Times New Roman"/>
          <w:sz w:val="24"/>
          <w:szCs w:val="24"/>
        </w:rPr>
        <w:t xml:space="preserve">o Ministério Público Federal </w:t>
      </w:r>
      <w:r w:rsidR="0015488B" w:rsidRPr="00AB0D88">
        <w:rPr>
          <w:rFonts w:ascii="Times New Roman" w:hAnsi="Times New Roman"/>
          <w:sz w:val="24"/>
          <w:szCs w:val="24"/>
        </w:rPr>
        <w:t xml:space="preserve">(MPF) </w:t>
      </w:r>
      <w:r w:rsidR="00831AF6" w:rsidRPr="00AB0D88">
        <w:rPr>
          <w:rFonts w:ascii="Times New Roman" w:hAnsi="Times New Roman"/>
          <w:sz w:val="24"/>
          <w:szCs w:val="24"/>
        </w:rPr>
        <w:t xml:space="preserve">e </w:t>
      </w:r>
      <w:r w:rsidR="005D525F" w:rsidRPr="00AB0D88">
        <w:rPr>
          <w:rFonts w:ascii="Times New Roman" w:hAnsi="Times New Roman"/>
          <w:sz w:val="24"/>
          <w:szCs w:val="24"/>
        </w:rPr>
        <w:t>a</w:t>
      </w:r>
      <w:r w:rsidR="00831AF6" w:rsidRPr="00AB0D88">
        <w:rPr>
          <w:rFonts w:ascii="Times New Roman" w:hAnsi="Times New Roman"/>
          <w:sz w:val="24"/>
          <w:szCs w:val="24"/>
        </w:rPr>
        <w:t xml:space="preserve">os órgãos de controle, </w:t>
      </w:r>
      <w:r w:rsidR="00D341FE" w:rsidRPr="00AB0D88">
        <w:rPr>
          <w:rFonts w:ascii="Times New Roman" w:hAnsi="Times New Roman"/>
          <w:sz w:val="24"/>
          <w:szCs w:val="24"/>
        </w:rPr>
        <w:t xml:space="preserve">mas isso no nosso entendimento </w:t>
      </w:r>
      <w:r w:rsidR="00831AF6" w:rsidRPr="00AB0D88">
        <w:rPr>
          <w:rFonts w:ascii="Times New Roman" w:hAnsi="Times New Roman"/>
          <w:sz w:val="24"/>
          <w:szCs w:val="24"/>
        </w:rPr>
        <w:t>n</w:t>
      </w:r>
      <w:r w:rsidRPr="00AB0D88">
        <w:rPr>
          <w:rFonts w:ascii="Times New Roman" w:hAnsi="Times New Roman"/>
          <w:sz w:val="24"/>
          <w:szCs w:val="24"/>
        </w:rPr>
        <w:t>ão justifica a tentativa do Ministério da Saúde</w:t>
      </w:r>
      <w:r w:rsidR="0015488B" w:rsidRPr="00AB0D88">
        <w:rPr>
          <w:rFonts w:ascii="Times New Roman" w:hAnsi="Times New Roman"/>
          <w:sz w:val="24"/>
          <w:szCs w:val="24"/>
        </w:rPr>
        <w:t xml:space="preserve"> -</w:t>
      </w:r>
      <w:r w:rsidRPr="00AB0D88">
        <w:rPr>
          <w:rFonts w:ascii="Times New Roman" w:hAnsi="Times New Roman"/>
          <w:sz w:val="24"/>
          <w:szCs w:val="24"/>
        </w:rPr>
        <w:t xml:space="preserve"> que na pessoa do ministro Ricardo Barros assinou</w:t>
      </w:r>
      <w:r w:rsidR="0015488B" w:rsidRPr="00AB0D88">
        <w:rPr>
          <w:rFonts w:ascii="Times New Roman" w:hAnsi="Times New Roman"/>
          <w:sz w:val="24"/>
          <w:szCs w:val="24"/>
        </w:rPr>
        <w:t>,</w:t>
      </w:r>
      <w:r w:rsidRPr="00AB0D88">
        <w:rPr>
          <w:rFonts w:ascii="Times New Roman" w:hAnsi="Times New Roman"/>
          <w:sz w:val="24"/>
          <w:szCs w:val="24"/>
        </w:rPr>
        <w:t xml:space="preserve"> no</w:t>
      </w:r>
      <w:r w:rsidR="0015488B" w:rsidRPr="00AB0D88">
        <w:rPr>
          <w:rFonts w:ascii="Times New Roman" w:hAnsi="Times New Roman"/>
          <w:sz w:val="24"/>
          <w:szCs w:val="24"/>
        </w:rPr>
        <w:t xml:space="preserve"> </w:t>
      </w:r>
      <w:r w:rsidRPr="00AB0D88">
        <w:rPr>
          <w:rFonts w:ascii="Times New Roman" w:hAnsi="Times New Roman"/>
          <w:sz w:val="24"/>
          <w:szCs w:val="24"/>
        </w:rPr>
        <w:t>dia 17 de outubro</w:t>
      </w:r>
      <w:r w:rsidR="0015488B" w:rsidRPr="00AB0D88">
        <w:rPr>
          <w:rFonts w:ascii="Times New Roman" w:hAnsi="Times New Roman"/>
          <w:sz w:val="24"/>
          <w:szCs w:val="24"/>
        </w:rPr>
        <w:t>,</w:t>
      </w:r>
      <w:r w:rsidRPr="00AB0D88">
        <w:rPr>
          <w:rFonts w:ascii="Times New Roman" w:hAnsi="Times New Roman"/>
          <w:sz w:val="24"/>
          <w:szCs w:val="24"/>
        </w:rPr>
        <w:t xml:space="preserve"> as portarias nº 1.908/16 e nº 2.141/16</w:t>
      </w:r>
      <w:r w:rsidR="0015488B" w:rsidRPr="00AB0D88">
        <w:rPr>
          <w:rFonts w:ascii="Times New Roman" w:hAnsi="Times New Roman"/>
          <w:sz w:val="24"/>
          <w:szCs w:val="24"/>
        </w:rPr>
        <w:t xml:space="preserve"> -</w:t>
      </w:r>
      <w:r w:rsidRPr="00AB0D88">
        <w:rPr>
          <w:rFonts w:ascii="Times New Roman" w:hAnsi="Times New Roman"/>
          <w:sz w:val="24"/>
          <w:szCs w:val="24"/>
        </w:rPr>
        <w:t xml:space="preserve">, </w:t>
      </w:r>
      <w:r w:rsidR="00D341FE" w:rsidRPr="00AB0D88">
        <w:rPr>
          <w:rFonts w:ascii="Times New Roman" w:hAnsi="Times New Roman"/>
          <w:sz w:val="24"/>
          <w:szCs w:val="24"/>
        </w:rPr>
        <w:t xml:space="preserve">de restringir ainda mais </w:t>
      </w:r>
      <w:r w:rsidRPr="00AB0D88">
        <w:rPr>
          <w:rFonts w:ascii="Times New Roman" w:hAnsi="Times New Roman"/>
          <w:sz w:val="24"/>
          <w:szCs w:val="24"/>
        </w:rPr>
        <w:t>a autonomia financeira e orçamentária dos Distritos Sanitários Especiais Indígenas</w:t>
      </w:r>
      <w:r w:rsidR="0015488B" w:rsidRPr="00AB0D88">
        <w:rPr>
          <w:rFonts w:ascii="Times New Roman" w:hAnsi="Times New Roman"/>
          <w:sz w:val="24"/>
          <w:szCs w:val="24"/>
        </w:rPr>
        <w:t xml:space="preserve"> (</w:t>
      </w:r>
      <w:proofErr w:type="spellStart"/>
      <w:r w:rsidR="0015488B" w:rsidRPr="00AB0D88">
        <w:rPr>
          <w:rFonts w:ascii="Times New Roman" w:hAnsi="Times New Roman"/>
          <w:sz w:val="24"/>
          <w:szCs w:val="24"/>
        </w:rPr>
        <w:t>Dsei</w:t>
      </w:r>
      <w:proofErr w:type="spellEnd"/>
      <w:r w:rsidR="0015488B" w:rsidRPr="00AB0D88">
        <w:rPr>
          <w:rFonts w:ascii="Times New Roman" w:hAnsi="Times New Roman"/>
          <w:sz w:val="24"/>
          <w:szCs w:val="24"/>
        </w:rPr>
        <w:t>)</w:t>
      </w:r>
      <w:r w:rsidRPr="00AB0D88">
        <w:rPr>
          <w:rFonts w:ascii="Times New Roman" w:hAnsi="Times New Roman"/>
          <w:sz w:val="24"/>
          <w:szCs w:val="24"/>
        </w:rPr>
        <w:t xml:space="preserve"> e da Sesai.</w:t>
      </w:r>
      <w:r w:rsidR="0015488B" w:rsidRPr="00AB0D88">
        <w:rPr>
          <w:rFonts w:ascii="Times New Roman" w:hAnsi="Times New Roman"/>
          <w:sz w:val="24"/>
          <w:szCs w:val="24"/>
        </w:rPr>
        <w:t xml:space="preserve"> </w:t>
      </w:r>
      <w:r w:rsidRPr="00AB0D88">
        <w:rPr>
          <w:rFonts w:ascii="Times New Roman" w:hAnsi="Times New Roman"/>
          <w:sz w:val="24"/>
          <w:szCs w:val="24"/>
        </w:rPr>
        <w:t>A medida foi revogada dias depois (25/11), em resposta às manifestações públicas dos indígenas em diferentes regiões do país, em protesto contra as</w:t>
      </w:r>
      <w:r w:rsidR="0015488B" w:rsidRPr="00AB0D88">
        <w:rPr>
          <w:rFonts w:ascii="Times New Roman" w:hAnsi="Times New Roman"/>
          <w:sz w:val="24"/>
          <w:szCs w:val="24"/>
        </w:rPr>
        <w:t xml:space="preserve"> </w:t>
      </w:r>
      <w:r w:rsidRPr="00AB0D88">
        <w:rPr>
          <w:rFonts w:ascii="Times New Roman" w:hAnsi="Times New Roman"/>
          <w:sz w:val="24"/>
          <w:szCs w:val="24"/>
        </w:rPr>
        <w:t>portarias</w:t>
      </w:r>
      <w:r w:rsidRPr="00AB0D88">
        <w:rPr>
          <w:rStyle w:val="FootnoteReference"/>
          <w:rFonts w:ascii="Times New Roman" w:hAnsi="Times New Roman"/>
          <w:sz w:val="24"/>
          <w:szCs w:val="24"/>
        </w:rPr>
        <w:footnoteReference w:id="12"/>
      </w:r>
      <w:r w:rsidR="0015488B" w:rsidRPr="00AB0D88">
        <w:rPr>
          <w:rFonts w:ascii="Times New Roman" w:hAnsi="Times New Roman"/>
          <w:sz w:val="24"/>
          <w:szCs w:val="24"/>
        </w:rPr>
        <w:t>.</w:t>
      </w:r>
    </w:p>
    <w:p w14:paraId="194566EC" w14:textId="77777777" w:rsidR="00E03E11" w:rsidRPr="00AB0D88" w:rsidRDefault="00C212CF"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Por fim, registre-se que </w:t>
      </w:r>
      <w:r w:rsidR="00D341FE" w:rsidRPr="00AB0D88">
        <w:rPr>
          <w:rFonts w:ascii="Times New Roman" w:hAnsi="Times New Roman"/>
          <w:sz w:val="24"/>
          <w:szCs w:val="24"/>
        </w:rPr>
        <w:t>a</w:t>
      </w:r>
      <w:r w:rsidR="00234F35" w:rsidRPr="00AB0D88">
        <w:rPr>
          <w:rFonts w:ascii="Times New Roman" w:hAnsi="Times New Roman"/>
          <w:sz w:val="24"/>
          <w:szCs w:val="24"/>
        </w:rPr>
        <w:t xml:space="preserve">o </w:t>
      </w:r>
      <w:r w:rsidR="00234F35" w:rsidRPr="00AB0D88">
        <w:rPr>
          <w:rFonts w:ascii="Times New Roman" w:hAnsi="Times New Roman"/>
          <w:i/>
          <w:sz w:val="24"/>
          <w:szCs w:val="24"/>
        </w:rPr>
        <w:t>P</w:t>
      </w:r>
      <w:r w:rsidR="002C1E67" w:rsidRPr="00AB0D88">
        <w:rPr>
          <w:rFonts w:ascii="Times New Roman" w:hAnsi="Times New Roman"/>
          <w:i/>
          <w:sz w:val="24"/>
          <w:szCs w:val="24"/>
        </w:rPr>
        <w:t>rograma de</w:t>
      </w:r>
      <w:r w:rsidR="0015488B" w:rsidRPr="00AB0D88">
        <w:rPr>
          <w:rFonts w:ascii="Times New Roman" w:hAnsi="Times New Roman"/>
          <w:i/>
          <w:sz w:val="24"/>
          <w:szCs w:val="24"/>
        </w:rPr>
        <w:t xml:space="preserve"> </w:t>
      </w:r>
      <w:r w:rsidR="002C1E67" w:rsidRPr="00AB0D88">
        <w:rPr>
          <w:rFonts w:ascii="Times New Roman" w:hAnsi="Times New Roman"/>
          <w:i/>
          <w:sz w:val="24"/>
          <w:szCs w:val="24"/>
        </w:rPr>
        <w:t>Gestão e Manutenção do Ministério da Justiça e Cidadania</w:t>
      </w:r>
      <w:r w:rsidR="0015488B" w:rsidRPr="00AB0D88">
        <w:rPr>
          <w:rFonts w:ascii="Times New Roman" w:hAnsi="Times New Roman"/>
          <w:i/>
          <w:sz w:val="24"/>
          <w:szCs w:val="24"/>
        </w:rPr>
        <w:t xml:space="preserve"> </w:t>
      </w:r>
      <w:r w:rsidR="002C1E67" w:rsidRPr="00AB0D88">
        <w:rPr>
          <w:rFonts w:ascii="Times New Roman" w:hAnsi="Times New Roman"/>
          <w:sz w:val="24"/>
          <w:szCs w:val="24"/>
        </w:rPr>
        <w:t>fo</w:t>
      </w:r>
      <w:r w:rsidR="00D341FE" w:rsidRPr="00AB0D88">
        <w:rPr>
          <w:rFonts w:ascii="Times New Roman" w:hAnsi="Times New Roman"/>
          <w:sz w:val="24"/>
          <w:szCs w:val="24"/>
        </w:rPr>
        <w:t xml:space="preserve">i </w:t>
      </w:r>
      <w:r w:rsidR="002C1E67" w:rsidRPr="00AB0D88">
        <w:rPr>
          <w:rFonts w:ascii="Times New Roman" w:hAnsi="Times New Roman"/>
          <w:sz w:val="24"/>
          <w:szCs w:val="24"/>
        </w:rPr>
        <w:t>a</w:t>
      </w:r>
      <w:r w:rsidR="00234F35" w:rsidRPr="00AB0D88">
        <w:rPr>
          <w:rFonts w:ascii="Times New Roman" w:hAnsi="Times New Roman"/>
          <w:sz w:val="24"/>
          <w:szCs w:val="24"/>
        </w:rPr>
        <w:t xml:space="preserve">utorizado em 2016 </w:t>
      </w:r>
      <w:r w:rsidR="00D341FE" w:rsidRPr="00AB0D88">
        <w:rPr>
          <w:rFonts w:ascii="Times New Roman" w:hAnsi="Times New Roman"/>
          <w:sz w:val="24"/>
          <w:szCs w:val="24"/>
        </w:rPr>
        <w:t xml:space="preserve">o valor de </w:t>
      </w:r>
      <w:r w:rsidR="00234F35" w:rsidRPr="00AB0D88">
        <w:rPr>
          <w:rFonts w:ascii="Times New Roman" w:hAnsi="Times New Roman"/>
          <w:sz w:val="24"/>
          <w:szCs w:val="24"/>
        </w:rPr>
        <w:t>R$ 769.638</w:t>
      </w:r>
      <w:r w:rsidRPr="00AB0D88">
        <w:rPr>
          <w:rFonts w:ascii="Times New Roman" w:hAnsi="Times New Roman"/>
          <w:sz w:val="24"/>
          <w:szCs w:val="24"/>
        </w:rPr>
        <w:t xml:space="preserve">, com a finalidade de </w:t>
      </w:r>
      <w:r w:rsidR="002C1E67" w:rsidRPr="00AB0D88">
        <w:rPr>
          <w:rFonts w:ascii="Times New Roman" w:hAnsi="Times New Roman"/>
          <w:sz w:val="24"/>
          <w:szCs w:val="24"/>
        </w:rPr>
        <w:t xml:space="preserve">cobrir despesas com </w:t>
      </w:r>
      <w:r w:rsidR="00234F35" w:rsidRPr="00AB0D88">
        <w:rPr>
          <w:rFonts w:ascii="Times New Roman" w:hAnsi="Times New Roman"/>
          <w:sz w:val="24"/>
          <w:szCs w:val="24"/>
        </w:rPr>
        <w:t xml:space="preserve">a construção da sede da Funai em Brasília (DF), mas </w:t>
      </w:r>
      <w:r w:rsidR="00D341FE" w:rsidRPr="00AB0D88">
        <w:rPr>
          <w:rFonts w:ascii="Times New Roman" w:hAnsi="Times New Roman"/>
          <w:sz w:val="24"/>
          <w:szCs w:val="24"/>
        </w:rPr>
        <w:t xml:space="preserve">que </w:t>
      </w:r>
      <w:r w:rsidR="00234F35" w:rsidRPr="00AB0D88">
        <w:rPr>
          <w:rFonts w:ascii="Times New Roman" w:hAnsi="Times New Roman"/>
          <w:sz w:val="24"/>
          <w:szCs w:val="24"/>
        </w:rPr>
        <w:t>nada foi empenhado</w:t>
      </w:r>
      <w:r w:rsidR="00EF2AB2" w:rsidRPr="00AB0D88">
        <w:rPr>
          <w:rFonts w:ascii="Times New Roman" w:hAnsi="Times New Roman"/>
          <w:sz w:val="24"/>
          <w:szCs w:val="24"/>
        </w:rPr>
        <w:t xml:space="preserve"> até 31</w:t>
      </w:r>
      <w:r w:rsidR="0015488B" w:rsidRPr="00AB0D88">
        <w:rPr>
          <w:rFonts w:ascii="Times New Roman" w:hAnsi="Times New Roman"/>
          <w:sz w:val="24"/>
          <w:szCs w:val="24"/>
        </w:rPr>
        <w:t xml:space="preserve"> de dezembro</w:t>
      </w:r>
      <w:r w:rsidR="00D341FE" w:rsidRPr="00AB0D88">
        <w:rPr>
          <w:rFonts w:ascii="Times New Roman" w:hAnsi="Times New Roman"/>
          <w:sz w:val="24"/>
          <w:szCs w:val="24"/>
        </w:rPr>
        <w:t>. O</w:t>
      </w:r>
      <w:r w:rsidR="00234F35" w:rsidRPr="00AB0D88">
        <w:rPr>
          <w:rFonts w:ascii="Times New Roman" w:hAnsi="Times New Roman"/>
          <w:sz w:val="24"/>
          <w:szCs w:val="24"/>
        </w:rPr>
        <w:t xml:space="preserve">utros R$ 784.819 foram autorizados para aprimorar a infraestrutura do órgão, dos quais R$ 434.161 foram empenhados; e R$ 86,240 milhões foram autorizados para </w:t>
      </w:r>
      <w:r w:rsidR="00EF2AB2" w:rsidRPr="00AB0D88">
        <w:rPr>
          <w:rFonts w:ascii="Times New Roman" w:hAnsi="Times New Roman"/>
          <w:sz w:val="24"/>
          <w:szCs w:val="24"/>
        </w:rPr>
        <w:t>cobrir as despesas administrativas das unidades da F</w:t>
      </w:r>
      <w:r w:rsidR="0015488B" w:rsidRPr="00AB0D88">
        <w:rPr>
          <w:rFonts w:ascii="Times New Roman" w:hAnsi="Times New Roman"/>
          <w:sz w:val="24"/>
          <w:szCs w:val="24"/>
        </w:rPr>
        <w:t>unai</w:t>
      </w:r>
      <w:r w:rsidR="00EF2AB2" w:rsidRPr="00AB0D88">
        <w:rPr>
          <w:rFonts w:ascii="Times New Roman" w:hAnsi="Times New Roman"/>
          <w:sz w:val="24"/>
          <w:szCs w:val="24"/>
        </w:rPr>
        <w:t>, sendo empenhado 99,54%</w:t>
      </w:r>
      <w:r w:rsidR="0015488B" w:rsidRPr="00AB0D88">
        <w:rPr>
          <w:rFonts w:ascii="Times New Roman" w:hAnsi="Times New Roman"/>
          <w:sz w:val="24"/>
          <w:szCs w:val="24"/>
        </w:rPr>
        <w:t xml:space="preserve"> deste total</w:t>
      </w:r>
      <w:r w:rsidR="00E54369" w:rsidRPr="00AB0D88">
        <w:rPr>
          <w:rStyle w:val="FootnoteReference"/>
          <w:rFonts w:ascii="Times New Roman" w:hAnsi="Times New Roman"/>
          <w:sz w:val="24"/>
          <w:szCs w:val="24"/>
        </w:rPr>
        <w:footnoteReference w:id="13"/>
      </w:r>
      <w:r w:rsidR="00EF2AB2" w:rsidRPr="00AB0D88">
        <w:rPr>
          <w:rFonts w:ascii="Times New Roman" w:hAnsi="Times New Roman"/>
          <w:sz w:val="24"/>
          <w:szCs w:val="24"/>
        </w:rPr>
        <w:t xml:space="preserve">. </w:t>
      </w:r>
    </w:p>
    <w:p w14:paraId="168A2821" w14:textId="77777777" w:rsidR="00341467" w:rsidRPr="00AB0D88" w:rsidRDefault="00EF2AB2"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E</w:t>
      </w:r>
      <w:r w:rsidR="00E03E11" w:rsidRPr="00AB0D88">
        <w:rPr>
          <w:rFonts w:ascii="Times New Roman" w:hAnsi="Times New Roman"/>
          <w:sz w:val="24"/>
          <w:szCs w:val="24"/>
        </w:rPr>
        <w:t>m e</w:t>
      </w:r>
      <w:r w:rsidRPr="00AB0D88">
        <w:rPr>
          <w:rFonts w:ascii="Times New Roman" w:hAnsi="Times New Roman"/>
          <w:sz w:val="24"/>
          <w:szCs w:val="24"/>
        </w:rPr>
        <w:t xml:space="preserve">ntrevistas realizadas com funcionários </w:t>
      </w:r>
      <w:r w:rsidR="00E03E11" w:rsidRPr="00AB0D88">
        <w:rPr>
          <w:rFonts w:ascii="Times New Roman" w:hAnsi="Times New Roman"/>
          <w:sz w:val="24"/>
          <w:szCs w:val="24"/>
        </w:rPr>
        <w:t>d</w:t>
      </w:r>
      <w:r w:rsidRPr="00AB0D88">
        <w:rPr>
          <w:rFonts w:ascii="Times New Roman" w:hAnsi="Times New Roman"/>
          <w:sz w:val="24"/>
          <w:szCs w:val="24"/>
        </w:rPr>
        <w:t>a administração central de Brasília e</w:t>
      </w:r>
      <w:r w:rsidR="00877C46" w:rsidRPr="00AB0D88">
        <w:rPr>
          <w:rFonts w:ascii="Times New Roman" w:hAnsi="Times New Roman"/>
          <w:sz w:val="24"/>
          <w:szCs w:val="24"/>
        </w:rPr>
        <w:t xml:space="preserve"> das </w:t>
      </w:r>
      <w:r w:rsidRPr="00AB0D88">
        <w:rPr>
          <w:rFonts w:ascii="Times New Roman" w:hAnsi="Times New Roman"/>
          <w:sz w:val="24"/>
          <w:szCs w:val="24"/>
        </w:rPr>
        <w:t>coordenações regionais</w:t>
      </w:r>
      <w:r w:rsidR="00E03E11" w:rsidRPr="00AB0D88">
        <w:rPr>
          <w:rFonts w:ascii="Times New Roman" w:hAnsi="Times New Roman"/>
          <w:sz w:val="24"/>
          <w:szCs w:val="24"/>
        </w:rPr>
        <w:t xml:space="preserve"> soubemos que </w:t>
      </w:r>
      <w:r w:rsidRPr="00AB0D88">
        <w:rPr>
          <w:rFonts w:ascii="Times New Roman" w:hAnsi="Times New Roman"/>
          <w:sz w:val="24"/>
          <w:szCs w:val="24"/>
        </w:rPr>
        <w:t>e</w:t>
      </w:r>
      <w:r w:rsidR="00FE36B4" w:rsidRPr="00AB0D88">
        <w:rPr>
          <w:rFonts w:ascii="Times New Roman" w:hAnsi="Times New Roman"/>
          <w:sz w:val="24"/>
          <w:szCs w:val="24"/>
        </w:rPr>
        <w:t xml:space="preserve">m </w:t>
      </w:r>
      <w:r w:rsidR="00E03E11" w:rsidRPr="00AB0D88">
        <w:rPr>
          <w:rFonts w:ascii="Times New Roman" w:hAnsi="Times New Roman"/>
          <w:sz w:val="24"/>
          <w:szCs w:val="24"/>
        </w:rPr>
        <w:t xml:space="preserve">várias </w:t>
      </w:r>
      <w:r w:rsidR="00FE36B4" w:rsidRPr="00AB0D88">
        <w:rPr>
          <w:rFonts w:ascii="Times New Roman" w:hAnsi="Times New Roman"/>
          <w:sz w:val="24"/>
          <w:szCs w:val="24"/>
        </w:rPr>
        <w:t>unidades do órgão a</w:t>
      </w:r>
      <w:r w:rsidR="009D7840" w:rsidRPr="00AB0D88">
        <w:rPr>
          <w:rFonts w:ascii="Times New Roman" w:hAnsi="Times New Roman"/>
          <w:sz w:val="24"/>
          <w:szCs w:val="24"/>
        </w:rPr>
        <w:t>s condições</w:t>
      </w:r>
      <w:r w:rsidR="007132CC" w:rsidRPr="00AB0D88">
        <w:rPr>
          <w:rFonts w:ascii="Times New Roman" w:hAnsi="Times New Roman"/>
          <w:sz w:val="24"/>
          <w:szCs w:val="24"/>
        </w:rPr>
        <w:t xml:space="preserve"> </w:t>
      </w:r>
      <w:r w:rsidR="00831AF6" w:rsidRPr="00AB0D88">
        <w:rPr>
          <w:rFonts w:ascii="Times New Roman" w:hAnsi="Times New Roman"/>
          <w:sz w:val="24"/>
          <w:szCs w:val="24"/>
        </w:rPr>
        <w:t xml:space="preserve">materiais </w:t>
      </w:r>
      <w:r w:rsidR="0050478B" w:rsidRPr="00AB0D88">
        <w:rPr>
          <w:rFonts w:ascii="Times New Roman" w:hAnsi="Times New Roman"/>
          <w:sz w:val="24"/>
          <w:szCs w:val="24"/>
        </w:rPr>
        <w:t>são</w:t>
      </w:r>
      <w:r w:rsidR="009D7840" w:rsidRPr="00AB0D88">
        <w:rPr>
          <w:rFonts w:ascii="Times New Roman" w:hAnsi="Times New Roman"/>
          <w:sz w:val="24"/>
          <w:szCs w:val="24"/>
        </w:rPr>
        <w:t xml:space="preserve"> precárias</w:t>
      </w:r>
      <w:r w:rsidR="00FE36B4" w:rsidRPr="00AB0D88">
        <w:rPr>
          <w:rFonts w:ascii="Times New Roman" w:hAnsi="Times New Roman"/>
          <w:sz w:val="24"/>
          <w:szCs w:val="24"/>
        </w:rPr>
        <w:t xml:space="preserve">. Isso </w:t>
      </w:r>
      <w:r w:rsidR="00E03E11" w:rsidRPr="00AB0D88">
        <w:rPr>
          <w:rFonts w:ascii="Times New Roman" w:hAnsi="Times New Roman"/>
          <w:sz w:val="24"/>
          <w:szCs w:val="24"/>
        </w:rPr>
        <w:t>acontece tanto na</w:t>
      </w:r>
      <w:r w:rsidR="00FE36B4" w:rsidRPr="00AB0D88">
        <w:rPr>
          <w:rFonts w:ascii="Times New Roman" w:hAnsi="Times New Roman"/>
          <w:sz w:val="24"/>
          <w:szCs w:val="24"/>
        </w:rPr>
        <w:t>s unidades q</w:t>
      </w:r>
      <w:r w:rsidR="009D7840" w:rsidRPr="00AB0D88">
        <w:rPr>
          <w:rFonts w:ascii="Times New Roman" w:hAnsi="Times New Roman"/>
          <w:sz w:val="24"/>
          <w:szCs w:val="24"/>
        </w:rPr>
        <w:t xml:space="preserve">ue estão diretamente </w:t>
      </w:r>
      <w:r w:rsidR="00525E89" w:rsidRPr="00AB0D88">
        <w:rPr>
          <w:rFonts w:ascii="Times New Roman" w:hAnsi="Times New Roman"/>
          <w:sz w:val="24"/>
          <w:szCs w:val="24"/>
        </w:rPr>
        <w:t xml:space="preserve">em contato com as comunidades locais, e </w:t>
      </w:r>
      <w:r w:rsidR="0050478B" w:rsidRPr="00AB0D88">
        <w:rPr>
          <w:rFonts w:ascii="Times New Roman" w:hAnsi="Times New Roman"/>
          <w:sz w:val="24"/>
          <w:szCs w:val="24"/>
        </w:rPr>
        <w:t xml:space="preserve">que </w:t>
      </w:r>
      <w:r w:rsidR="00525E89" w:rsidRPr="00AB0D88">
        <w:rPr>
          <w:rFonts w:ascii="Times New Roman" w:hAnsi="Times New Roman"/>
          <w:sz w:val="24"/>
          <w:szCs w:val="24"/>
        </w:rPr>
        <w:t xml:space="preserve">recebem e têm de responder </w:t>
      </w:r>
      <w:r w:rsidR="007132CC" w:rsidRPr="00AB0D88">
        <w:rPr>
          <w:rFonts w:ascii="Times New Roman" w:hAnsi="Times New Roman"/>
          <w:sz w:val="24"/>
          <w:szCs w:val="24"/>
        </w:rPr>
        <w:t>à</w:t>
      </w:r>
      <w:r w:rsidR="00525E89" w:rsidRPr="00AB0D88">
        <w:rPr>
          <w:rFonts w:ascii="Times New Roman" w:hAnsi="Times New Roman"/>
          <w:sz w:val="24"/>
          <w:szCs w:val="24"/>
        </w:rPr>
        <w:t>s suas demandas</w:t>
      </w:r>
      <w:r w:rsidR="00FE36B4" w:rsidRPr="00AB0D88">
        <w:rPr>
          <w:rFonts w:ascii="Times New Roman" w:hAnsi="Times New Roman"/>
          <w:sz w:val="24"/>
          <w:szCs w:val="24"/>
        </w:rPr>
        <w:t xml:space="preserve">, </w:t>
      </w:r>
      <w:r w:rsidR="007132CC" w:rsidRPr="00AB0D88">
        <w:rPr>
          <w:rFonts w:ascii="Times New Roman" w:hAnsi="Times New Roman"/>
          <w:sz w:val="24"/>
          <w:szCs w:val="24"/>
        </w:rPr>
        <w:t xml:space="preserve">como </w:t>
      </w:r>
      <w:r w:rsidR="00831AF6" w:rsidRPr="00AB0D88">
        <w:rPr>
          <w:rFonts w:ascii="Times New Roman" w:hAnsi="Times New Roman"/>
          <w:sz w:val="24"/>
          <w:szCs w:val="24"/>
        </w:rPr>
        <w:t>n</w:t>
      </w:r>
      <w:r w:rsidR="00FE36B4" w:rsidRPr="00AB0D88">
        <w:rPr>
          <w:rFonts w:ascii="Times New Roman" w:hAnsi="Times New Roman"/>
          <w:sz w:val="24"/>
          <w:szCs w:val="24"/>
        </w:rPr>
        <w:t xml:space="preserve">aquelas que estão </w:t>
      </w:r>
      <w:r w:rsidR="00282C69" w:rsidRPr="00AB0D88">
        <w:rPr>
          <w:rFonts w:ascii="Times New Roman" w:hAnsi="Times New Roman"/>
          <w:sz w:val="24"/>
          <w:szCs w:val="24"/>
        </w:rPr>
        <w:t>em espaços</w:t>
      </w:r>
      <w:r w:rsidR="00FE36B4" w:rsidRPr="00AB0D88">
        <w:rPr>
          <w:rFonts w:ascii="Times New Roman" w:hAnsi="Times New Roman"/>
          <w:sz w:val="24"/>
          <w:szCs w:val="24"/>
        </w:rPr>
        <w:t xml:space="preserve"> urbanos, </w:t>
      </w:r>
      <w:r w:rsidR="00E03E11" w:rsidRPr="00AB0D88">
        <w:rPr>
          <w:rFonts w:ascii="Times New Roman" w:hAnsi="Times New Roman"/>
          <w:sz w:val="24"/>
          <w:szCs w:val="24"/>
        </w:rPr>
        <w:t xml:space="preserve">e </w:t>
      </w:r>
      <w:r w:rsidR="00FE36B4" w:rsidRPr="00AB0D88">
        <w:rPr>
          <w:rFonts w:ascii="Times New Roman" w:hAnsi="Times New Roman"/>
          <w:sz w:val="24"/>
          <w:szCs w:val="24"/>
        </w:rPr>
        <w:t>que t</w:t>
      </w:r>
      <w:r w:rsidR="00282C69" w:rsidRPr="00AB0D88">
        <w:rPr>
          <w:rFonts w:ascii="Times New Roman" w:hAnsi="Times New Roman"/>
          <w:sz w:val="24"/>
          <w:szCs w:val="24"/>
        </w:rPr>
        <w:t>ê</w:t>
      </w:r>
      <w:r w:rsidR="00FE36B4" w:rsidRPr="00AB0D88">
        <w:rPr>
          <w:rFonts w:ascii="Times New Roman" w:hAnsi="Times New Roman"/>
          <w:sz w:val="24"/>
          <w:szCs w:val="24"/>
        </w:rPr>
        <w:t xml:space="preserve">m </w:t>
      </w:r>
      <w:r w:rsidR="00282C69" w:rsidRPr="00AB0D88">
        <w:rPr>
          <w:rFonts w:ascii="Times New Roman" w:hAnsi="Times New Roman"/>
          <w:sz w:val="24"/>
          <w:szCs w:val="24"/>
        </w:rPr>
        <w:t>de</w:t>
      </w:r>
      <w:r w:rsidR="007132CC" w:rsidRPr="00AB0D88">
        <w:rPr>
          <w:rFonts w:ascii="Times New Roman" w:hAnsi="Times New Roman"/>
          <w:sz w:val="24"/>
          <w:szCs w:val="24"/>
        </w:rPr>
        <w:t xml:space="preserve"> </w:t>
      </w:r>
      <w:r w:rsidR="004F5651" w:rsidRPr="00AB0D88">
        <w:rPr>
          <w:rFonts w:ascii="Times New Roman" w:hAnsi="Times New Roman"/>
          <w:sz w:val="24"/>
          <w:szCs w:val="24"/>
        </w:rPr>
        <w:t xml:space="preserve">atender </w:t>
      </w:r>
      <w:r w:rsidR="00F9374D" w:rsidRPr="00AB0D88">
        <w:rPr>
          <w:rFonts w:ascii="Times New Roman" w:hAnsi="Times New Roman"/>
          <w:sz w:val="24"/>
          <w:szCs w:val="24"/>
        </w:rPr>
        <w:t>à</w:t>
      </w:r>
      <w:r w:rsidR="004F5651" w:rsidRPr="00AB0D88">
        <w:rPr>
          <w:rFonts w:ascii="Times New Roman" w:hAnsi="Times New Roman"/>
          <w:sz w:val="24"/>
          <w:szCs w:val="24"/>
        </w:rPr>
        <w:t>s demandas que vê</w:t>
      </w:r>
      <w:r w:rsidR="00FE36B4" w:rsidRPr="00AB0D88">
        <w:rPr>
          <w:rFonts w:ascii="Times New Roman" w:hAnsi="Times New Roman"/>
          <w:sz w:val="24"/>
          <w:szCs w:val="24"/>
        </w:rPr>
        <w:t xml:space="preserve">m de diferentes </w:t>
      </w:r>
      <w:r w:rsidR="00F226A3" w:rsidRPr="00AB0D88">
        <w:rPr>
          <w:rFonts w:ascii="Times New Roman" w:hAnsi="Times New Roman"/>
          <w:sz w:val="24"/>
          <w:szCs w:val="24"/>
        </w:rPr>
        <w:t xml:space="preserve">terras </w:t>
      </w:r>
      <w:r w:rsidR="00F226A3" w:rsidRPr="00AB0D88">
        <w:rPr>
          <w:rFonts w:ascii="Times New Roman" w:hAnsi="Times New Roman"/>
          <w:sz w:val="24"/>
          <w:szCs w:val="24"/>
        </w:rPr>
        <w:lastRenderedPageBreak/>
        <w:t>indígenas</w:t>
      </w:r>
      <w:r w:rsidR="00FE36B4" w:rsidRPr="00AB0D88">
        <w:rPr>
          <w:rFonts w:ascii="Times New Roman" w:hAnsi="Times New Roman"/>
          <w:sz w:val="24"/>
          <w:szCs w:val="24"/>
        </w:rPr>
        <w:t xml:space="preserve">, </w:t>
      </w:r>
      <w:r w:rsidR="00E03E11" w:rsidRPr="00AB0D88">
        <w:rPr>
          <w:rFonts w:ascii="Times New Roman" w:hAnsi="Times New Roman"/>
          <w:sz w:val="24"/>
          <w:szCs w:val="24"/>
        </w:rPr>
        <w:t xml:space="preserve">e </w:t>
      </w:r>
      <w:r w:rsidR="00FE36B4" w:rsidRPr="00AB0D88">
        <w:rPr>
          <w:rFonts w:ascii="Times New Roman" w:hAnsi="Times New Roman"/>
          <w:sz w:val="24"/>
          <w:szCs w:val="24"/>
        </w:rPr>
        <w:t xml:space="preserve">também de </w:t>
      </w:r>
      <w:r w:rsidR="004F5651" w:rsidRPr="00AB0D88">
        <w:rPr>
          <w:rFonts w:ascii="Times New Roman" w:hAnsi="Times New Roman"/>
          <w:sz w:val="24"/>
          <w:szCs w:val="24"/>
        </w:rPr>
        <w:t>indígenas</w:t>
      </w:r>
      <w:r w:rsidR="00282C69" w:rsidRPr="00AB0D88">
        <w:rPr>
          <w:rFonts w:ascii="Times New Roman" w:hAnsi="Times New Roman"/>
          <w:sz w:val="24"/>
          <w:szCs w:val="24"/>
        </w:rPr>
        <w:t xml:space="preserve"> que </w:t>
      </w:r>
      <w:r w:rsidR="00341467" w:rsidRPr="00AB0D88">
        <w:rPr>
          <w:rFonts w:ascii="Times New Roman" w:hAnsi="Times New Roman"/>
          <w:sz w:val="24"/>
          <w:szCs w:val="24"/>
        </w:rPr>
        <w:t>desenvolveram vínculos ou que</w:t>
      </w:r>
      <w:r w:rsidR="007132CC" w:rsidRPr="00AB0D88">
        <w:rPr>
          <w:rFonts w:ascii="Times New Roman" w:hAnsi="Times New Roman"/>
          <w:sz w:val="24"/>
          <w:szCs w:val="24"/>
        </w:rPr>
        <w:t>,</w:t>
      </w:r>
      <w:r w:rsidR="00341467" w:rsidRPr="00AB0D88">
        <w:rPr>
          <w:rFonts w:ascii="Times New Roman" w:hAnsi="Times New Roman"/>
          <w:sz w:val="24"/>
          <w:szCs w:val="24"/>
        </w:rPr>
        <w:t xml:space="preserve"> inclusive</w:t>
      </w:r>
      <w:r w:rsidR="007132CC" w:rsidRPr="00AB0D88">
        <w:rPr>
          <w:rFonts w:ascii="Times New Roman" w:hAnsi="Times New Roman"/>
          <w:sz w:val="24"/>
          <w:szCs w:val="24"/>
        </w:rPr>
        <w:t>,</w:t>
      </w:r>
      <w:r w:rsidR="00341467" w:rsidRPr="00AB0D88">
        <w:rPr>
          <w:rFonts w:ascii="Times New Roman" w:hAnsi="Times New Roman"/>
          <w:sz w:val="24"/>
          <w:szCs w:val="24"/>
        </w:rPr>
        <w:t xml:space="preserve"> vivem de maneira temporária ou permanente </w:t>
      </w:r>
      <w:r w:rsidR="00282C69" w:rsidRPr="00AB0D88">
        <w:rPr>
          <w:rFonts w:ascii="Times New Roman" w:hAnsi="Times New Roman"/>
          <w:sz w:val="24"/>
          <w:szCs w:val="24"/>
        </w:rPr>
        <w:t>em espaços urbanos</w:t>
      </w:r>
      <w:r w:rsidR="00341467" w:rsidRPr="00AB0D88">
        <w:rPr>
          <w:rFonts w:ascii="Times New Roman" w:hAnsi="Times New Roman"/>
          <w:sz w:val="24"/>
          <w:szCs w:val="24"/>
        </w:rPr>
        <w:t xml:space="preserve">. Um exemplo são os </w:t>
      </w:r>
      <w:r w:rsidR="00282C69" w:rsidRPr="00AB0D88">
        <w:rPr>
          <w:rFonts w:ascii="Times New Roman" w:hAnsi="Times New Roman"/>
          <w:sz w:val="24"/>
          <w:szCs w:val="24"/>
        </w:rPr>
        <w:t>estudantes secundaristas e universitários.</w:t>
      </w:r>
      <w:r w:rsidR="00341467" w:rsidRPr="00AB0D88">
        <w:rPr>
          <w:rFonts w:ascii="Times New Roman" w:hAnsi="Times New Roman"/>
          <w:sz w:val="24"/>
          <w:szCs w:val="24"/>
        </w:rPr>
        <w:t xml:space="preserve"> Dados do Censo da Educação Superior de 2014, </w:t>
      </w:r>
      <w:r w:rsidR="007132CC" w:rsidRPr="00AB0D88">
        <w:rPr>
          <w:rFonts w:ascii="Times New Roman" w:hAnsi="Times New Roman"/>
          <w:sz w:val="24"/>
          <w:szCs w:val="24"/>
        </w:rPr>
        <w:t>realizado</w:t>
      </w:r>
      <w:r w:rsidR="00341467" w:rsidRPr="00AB0D88">
        <w:rPr>
          <w:rFonts w:ascii="Times New Roman" w:hAnsi="Times New Roman"/>
          <w:sz w:val="24"/>
          <w:szCs w:val="24"/>
        </w:rPr>
        <w:t xml:space="preserve"> pelo Instituto Nacional de Estudos e Pesquisas Educacionais Anísio Teixeira</w:t>
      </w:r>
      <w:r w:rsidR="007132CC" w:rsidRPr="00AB0D88">
        <w:rPr>
          <w:rFonts w:ascii="Times New Roman" w:hAnsi="Times New Roman"/>
          <w:sz w:val="24"/>
          <w:szCs w:val="24"/>
        </w:rPr>
        <w:t xml:space="preserve"> (Inep)</w:t>
      </w:r>
      <w:r w:rsidR="00341467" w:rsidRPr="00AB0D88">
        <w:rPr>
          <w:rFonts w:ascii="Times New Roman" w:hAnsi="Times New Roman"/>
          <w:sz w:val="24"/>
          <w:szCs w:val="24"/>
        </w:rPr>
        <w:t>, informa que n</w:t>
      </w:r>
      <w:r w:rsidR="007132CC" w:rsidRPr="00AB0D88">
        <w:rPr>
          <w:rFonts w:ascii="Times New Roman" w:hAnsi="Times New Roman"/>
          <w:sz w:val="24"/>
          <w:szCs w:val="24"/>
        </w:rPr>
        <w:t>aquele</w:t>
      </w:r>
      <w:r w:rsidR="00341467" w:rsidRPr="00AB0D88">
        <w:rPr>
          <w:rFonts w:ascii="Times New Roman" w:hAnsi="Times New Roman"/>
          <w:sz w:val="24"/>
          <w:szCs w:val="24"/>
        </w:rPr>
        <w:t xml:space="preserve"> ano havia 22.030 indígenas matriculados em cursos de graduação em instituições de ensino públicas e privadas no país.</w:t>
      </w:r>
    </w:p>
    <w:p w14:paraId="4D323CE6" w14:textId="77777777" w:rsidR="00E03E11" w:rsidRPr="00AB0D88" w:rsidRDefault="00E03E11" w:rsidP="00AB0D88">
      <w:pPr>
        <w:spacing w:line="240" w:lineRule="auto"/>
        <w:jc w:val="both"/>
        <w:rPr>
          <w:rFonts w:ascii="Times New Roman" w:hAnsi="Times New Roman"/>
          <w:b/>
          <w:smallCaps/>
          <w:sz w:val="24"/>
          <w:szCs w:val="24"/>
        </w:rPr>
      </w:pPr>
    </w:p>
    <w:p w14:paraId="1B572544" w14:textId="77777777" w:rsidR="005D525F" w:rsidRPr="00AB0D88" w:rsidRDefault="006D7FD6" w:rsidP="00AB0D88">
      <w:pPr>
        <w:spacing w:after="240" w:line="240" w:lineRule="auto"/>
        <w:jc w:val="both"/>
        <w:rPr>
          <w:rFonts w:ascii="Times New Roman" w:hAnsi="Times New Roman"/>
          <w:b/>
          <w:sz w:val="24"/>
          <w:szCs w:val="24"/>
        </w:rPr>
      </w:pPr>
      <w:r w:rsidRPr="00AB0D88">
        <w:rPr>
          <w:rFonts w:ascii="Times New Roman" w:hAnsi="Times New Roman"/>
          <w:b/>
          <w:sz w:val="24"/>
          <w:szCs w:val="24"/>
        </w:rPr>
        <w:t>Considerações Finais</w:t>
      </w:r>
    </w:p>
    <w:p w14:paraId="793D4FC8" w14:textId="77777777" w:rsidR="0036624E" w:rsidRPr="00AB0D88" w:rsidRDefault="00CA7B59"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Desse modo, fica claro que</w:t>
      </w:r>
      <w:r w:rsidR="00C7610C" w:rsidRPr="00AB0D88">
        <w:rPr>
          <w:rFonts w:ascii="Times New Roman" w:hAnsi="Times New Roman"/>
          <w:sz w:val="24"/>
          <w:szCs w:val="24"/>
        </w:rPr>
        <w:t xml:space="preserve"> a ação indigenista oficial do Estado brasileiro</w:t>
      </w:r>
      <w:r w:rsidRPr="00AB0D88">
        <w:rPr>
          <w:rFonts w:ascii="Times New Roman" w:hAnsi="Times New Roman"/>
          <w:sz w:val="24"/>
          <w:szCs w:val="24"/>
        </w:rPr>
        <w:t>,</w:t>
      </w:r>
      <w:r w:rsidR="00C7610C" w:rsidRPr="00AB0D88">
        <w:rPr>
          <w:rFonts w:ascii="Times New Roman" w:hAnsi="Times New Roman"/>
          <w:sz w:val="24"/>
          <w:szCs w:val="24"/>
        </w:rPr>
        <w:t xml:space="preserve"> </w:t>
      </w:r>
      <w:r w:rsidR="0020555C" w:rsidRPr="00AB0D88">
        <w:rPr>
          <w:rFonts w:ascii="Times New Roman" w:hAnsi="Times New Roman"/>
          <w:sz w:val="24"/>
          <w:szCs w:val="24"/>
        </w:rPr>
        <w:t>como conhecida até recentemente</w:t>
      </w:r>
      <w:r w:rsidRPr="00AB0D88">
        <w:rPr>
          <w:rFonts w:ascii="Times New Roman" w:hAnsi="Times New Roman"/>
          <w:sz w:val="24"/>
          <w:szCs w:val="24"/>
        </w:rPr>
        <w:t>,</w:t>
      </w:r>
      <w:r w:rsidR="0020555C" w:rsidRPr="00AB0D88">
        <w:rPr>
          <w:rFonts w:ascii="Times New Roman" w:hAnsi="Times New Roman"/>
          <w:sz w:val="24"/>
          <w:szCs w:val="24"/>
        </w:rPr>
        <w:t xml:space="preserve"> </w:t>
      </w:r>
      <w:r w:rsidR="00C7610C" w:rsidRPr="00AB0D88">
        <w:rPr>
          <w:rFonts w:ascii="Times New Roman" w:hAnsi="Times New Roman"/>
          <w:sz w:val="24"/>
          <w:szCs w:val="24"/>
        </w:rPr>
        <w:t>está sendo levada a uma situação de asfixia econômica</w:t>
      </w:r>
      <w:r w:rsidR="00DC1191" w:rsidRPr="00AB0D88">
        <w:rPr>
          <w:rFonts w:ascii="Times New Roman" w:hAnsi="Times New Roman"/>
          <w:sz w:val="24"/>
          <w:szCs w:val="24"/>
        </w:rPr>
        <w:t xml:space="preserve"> e política</w:t>
      </w:r>
      <w:r w:rsidR="00C7610C" w:rsidRPr="00AB0D88">
        <w:rPr>
          <w:rFonts w:ascii="Times New Roman" w:hAnsi="Times New Roman"/>
          <w:sz w:val="24"/>
          <w:szCs w:val="24"/>
        </w:rPr>
        <w:t xml:space="preserve">. </w:t>
      </w:r>
      <w:r w:rsidR="00DC1191" w:rsidRPr="00AB0D88">
        <w:rPr>
          <w:rFonts w:ascii="Times New Roman" w:hAnsi="Times New Roman"/>
          <w:sz w:val="24"/>
          <w:szCs w:val="24"/>
        </w:rPr>
        <w:t xml:space="preserve">Além de cortes orçamentários e financeiros, medidas </w:t>
      </w:r>
      <w:r w:rsidR="009A3ADF" w:rsidRPr="00AB0D88">
        <w:rPr>
          <w:rFonts w:ascii="Times New Roman" w:hAnsi="Times New Roman"/>
          <w:sz w:val="24"/>
          <w:szCs w:val="24"/>
        </w:rPr>
        <w:t xml:space="preserve">políticas e administrativas </w:t>
      </w:r>
      <w:r w:rsidR="00DC1191" w:rsidRPr="00AB0D88">
        <w:rPr>
          <w:rFonts w:ascii="Times New Roman" w:hAnsi="Times New Roman"/>
          <w:sz w:val="24"/>
          <w:szCs w:val="24"/>
        </w:rPr>
        <w:t>são tomadas de forma arbitrária</w:t>
      </w:r>
      <w:r w:rsidR="0020555C" w:rsidRPr="00AB0D88">
        <w:rPr>
          <w:rFonts w:ascii="Times New Roman" w:hAnsi="Times New Roman"/>
          <w:sz w:val="24"/>
          <w:szCs w:val="24"/>
        </w:rPr>
        <w:t>.</w:t>
      </w:r>
    </w:p>
    <w:p w14:paraId="402AA0B2" w14:textId="77777777" w:rsidR="001758DC" w:rsidRPr="00AB0D88" w:rsidRDefault="00CA7B59"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N</w:t>
      </w:r>
      <w:r w:rsidR="00DC1191" w:rsidRPr="00AB0D88">
        <w:rPr>
          <w:rFonts w:ascii="Times New Roman" w:hAnsi="Times New Roman"/>
          <w:sz w:val="24"/>
          <w:szCs w:val="24"/>
        </w:rPr>
        <w:t xml:space="preserve">ão </w:t>
      </w:r>
      <w:r w:rsidRPr="00AB0D88">
        <w:rPr>
          <w:rFonts w:ascii="Times New Roman" w:hAnsi="Times New Roman"/>
          <w:sz w:val="24"/>
          <w:szCs w:val="24"/>
        </w:rPr>
        <w:t xml:space="preserve">parece </w:t>
      </w:r>
      <w:r w:rsidR="00DC1191" w:rsidRPr="00AB0D88">
        <w:rPr>
          <w:rFonts w:ascii="Times New Roman" w:hAnsi="Times New Roman"/>
          <w:sz w:val="24"/>
          <w:szCs w:val="24"/>
        </w:rPr>
        <w:t>est</w:t>
      </w:r>
      <w:r w:rsidRPr="00AB0D88">
        <w:rPr>
          <w:rFonts w:ascii="Times New Roman" w:hAnsi="Times New Roman"/>
          <w:sz w:val="24"/>
          <w:szCs w:val="24"/>
        </w:rPr>
        <w:t>ar</w:t>
      </w:r>
      <w:r w:rsidR="00DC1191" w:rsidRPr="00AB0D88">
        <w:rPr>
          <w:rFonts w:ascii="Times New Roman" w:hAnsi="Times New Roman"/>
          <w:sz w:val="24"/>
          <w:szCs w:val="24"/>
        </w:rPr>
        <w:t xml:space="preserve"> nos planos d</w:t>
      </w:r>
      <w:r w:rsidR="0036624E" w:rsidRPr="00AB0D88">
        <w:rPr>
          <w:rFonts w:ascii="Times New Roman" w:hAnsi="Times New Roman"/>
          <w:sz w:val="24"/>
          <w:szCs w:val="24"/>
        </w:rPr>
        <w:t>o</w:t>
      </w:r>
      <w:r w:rsidR="00DC1191" w:rsidRPr="00AB0D88">
        <w:rPr>
          <w:rFonts w:ascii="Times New Roman" w:hAnsi="Times New Roman"/>
          <w:sz w:val="24"/>
          <w:szCs w:val="24"/>
        </w:rPr>
        <w:t xml:space="preserve"> atual governo manter e desenvolver os espaços institucionais</w:t>
      </w:r>
      <w:r w:rsidR="001758DC" w:rsidRPr="00AB0D88">
        <w:rPr>
          <w:rFonts w:ascii="Times New Roman" w:hAnsi="Times New Roman"/>
          <w:sz w:val="24"/>
          <w:szCs w:val="24"/>
        </w:rPr>
        <w:t xml:space="preserve"> de diálogo e concertação política</w:t>
      </w:r>
      <w:r w:rsidR="0042712A" w:rsidRPr="00AB0D88">
        <w:rPr>
          <w:rFonts w:ascii="Times New Roman" w:hAnsi="Times New Roman"/>
          <w:sz w:val="24"/>
          <w:szCs w:val="24"/>
        </w:rPr>
        <w:t xml:space="preserve"> </w:t>
      </w:r>
      <w:r w:rsidR="00B501AB" w:rsidRPr="00AB0D88">
        <w:rPr>
          <w:rFonts w:ascii="Times New Roman" w:hAnsi="Times New Roman"/>
          <w:sz w:val="24"/>
          <w:szCs w:val="24"/>
        </w:rPr>
        <w:t xml:space="preserve">à </w:t>
      </w:r>
      <w:r w:rsidR="0020555C" w:rsidRPr="00AB0D88">
        <w:rPr>
          <w:rFonts w:ascii="Times New Roman" w:hAnsi="Times New Roman"/>
          <w:sz w:val="24"/>
          <w:szCs w:val="24"/>
        </w:rPr>
        <w:t xml:space="preserve">semelhança dos </w:t>
      </w:r>
      <w:r w:rsidR="00DC1191" w:rsidRPr="00AB0D88">
        <w:rPr>
          <w:rFonts w:ascii="Times New Roman" w:hAnsi="Times New Roman"/>
          <w:sz w:val="24"/>
          <w:szCs w:val="24"/>
        </w:rPr>
        <w:t>criados em gestões passadas</w:t>
      </w:r>
      <w:r w:rsidR="0036624E" w:rsidRPr="00AB0D88">
        <w:rPr>
          <w:rFonts w:ascii="Times New Roman" w:hAnsi="Times New Roman"/>
          <w:sz w:val="24"/>
          <w:szCs w:val="24"/>
        </w:rPr>
        <w:t xml:space="preserve">, que ao menos tiveram o mérito de </w:t>
      </w:r>
      <w:r w:rsidR="00A553FE" w:rsidRPr="00AB0D88">
        <w:rPr>
          <w:rFonts w:ascii="Times New Roman" w:hAnsi="Times New Roman"/>
          <w:sz w:val="24"/>
          <w:szCs w:val="24"/>
        </w:rPr>
        <w:t xml:space="preserve">viabilizar momentos de </w:t>
      </w:r>
      <w:r w:rsidR="00C85D05" w:rsidRPr="00AB0D88">
        <w:rPr>
          <w:rFonts w:ascii="Times New Roman" w:hAnsi="Times New Roman"/>
          <w:sz w:val="24"/>
          <w:szCs w:val="24"/>
        </w:rPr>
        <w:t xml:space="preserve">“escuta” </w:t>
      </w:r>
      <w:r w:rsidR="00A553FE" w:rsidRPr="00AB0D88">
        <w:rPr>
          <w:rFonts w:ascii="Times New Roman" w:hAnsi="Times New Roman"/>
          <w:sz w:val="24"/>
          <w:szCs w:val="24"/>
        </w:rPr>
        <w:t>d</w:t>
      </w:r>
      <w:r w:rsidR="00C85D05" w:rsidRPr="00AB0D88">
        <w:rPr>
          <w:rFonts w:ascii="Times New Roman" w:hAnsi="Times New Roman"/>
          <w:sz w:val="24"/>
          <w:szCs w:val="24"/>
        </w:rPr>
        <w:t>os povos indígenas</w:t>
      </w:r>
      <w:r w:rsidR="00F93309" w:rsidRPr="00AB0D88">
        <w:rPr>
          <w:rFonts w:ascii="Times New Roman" w:hAnsi="Times New Roman"/>
          <w:sz w:val="24"/>
          <w:szCs w:val="24"/>
        </w:rPr>
        <w:t xml:space="preserve"> pelo Estado</w:t>
      </w:r>
      <w:r w:rsidR="00C85D05" w:rsidRPr="00AB0D88">
        <w:rPr>
          <w:rFonts w:ascii="Times New Roman" w:hAnsi="Times New Roman"/>
          <w:sz w:val="24"/>
          <w:szCs w:val="24"/>
        </w:rPr>
        <w:t xml:space="preserve">. </w:t>
      </w:r>
      <w:r w:rsidR="00F226A3" w:rsidRPr="00AB0D88">
        <w:rPr>
          <w:rFonts w:ascii="Times New Roman" w:hAnsi="Times New Roman"/>
          <w:sz w:val="24"/>
          <w:szCs w:val="24"/>
        </w:rPr>
        <w:t>R</w:t>
      </w:r>
      <w:r w:rsidR="000009C9" w:rsidRPr="00AB0D88">
        <w:rPr>
          <w:rFonts w:ascii="Times New Roman" w:hAnsi="Times New Roman"/>
          <w:sz w:val="24"/>
          <w:szCs w:val="24"/>
        </w:rPr>
        <w:t>efiro</w:t>
      </w:r>
      <w:r w:rsidR="00F226A3" w:rsidRPr="00AB0D88">
        <w:rPr>
          <w:rFonts w:ascii="Times New Roman" w:hAnsi="Times New Roman"/>
          <w:sz w:val="24"/>
          <w:szCs w:val="24"/>
        </w:rPr>
        <w:t>-me</w:t>
      </w:r>
      <w:r w:rsidR="000009C9" w:rsidRPr="00AB0D88">
        <w:rPr>
          <w:rFonts w:ascii="Times New Roman" w:hAnsi="Times New Roman"/>
          <w:sz w:val="24"/>
          <w:szCs w:val="24"/>
        </w:rPr>
        <w:t xml:space="preserve"> </w:t>
      </w:r>
      <w:r w:rsidR="0042712A" w:rsidRPr="00AB0D88">
        <w:rPr>
          <w:rFonts w:ascii="Times New Roman" w:hAnsi="Times New Roman"/>
          <w:sz w:val="24"/>
          <w:szCs w:val="24"/>
        </w:rPr>
        <w:t xml:space="preserve">à </w:t>
      </w:r>
      <w:r w:rsidR="001758DC" w:rsidRPr="00AB0D88">
        <w:rPr>
          <w:rFonts w:ascii="Times New Roman" w:hAnsi="Times New Roman"/>
          <w:sz w:val="24"/>
          <w:szCs w:val="24"/>
        </w:rPr>
        <w:t xml:space="preserve">Comissão Nacional de Política Indigenista (CNPI), </w:t>
      </w:r>
      <w:r w:rsidR="000009C9" w:rsidRPr="00AB0D88">
        <w:rPr>
          <w:rFonts w:ascii="Times New Roman" w:hAnsi="Times New Roman"/>
          <w:sz w:val="24"/>
          <w:szCs w:val="24"/>
        </w:rPr>
        <w:t>instalada em 2007</w:t>
      </w:r>
      <w:r w:rsidR="006F7906" w:rsidRPr="00AB0D88">
        <w:rPr>
          <w:rFonts w:ascii="Times New Roman" w:hAnsi="Times New Roman"/>
          <w:sz w:val="24"/>
          <w:szCs w:val="24"/>
        </w:rPr>
        <w:t>; às “mesas de diálogo”</w:t>
      </w:r>
      <w:r w:rsidR="00F226A3" w:rsidRPr="00AB0D88">
        <w:rPr>
          <w:rFonts w:ascii="Times New Roman" w:hAnsi="Times New Roman"/>
          <w:sz w:val="24"/>
          <w:szCs w:val="24"/>
        </w:rPr>
        <w:t>,</w:t>
      </w:r>
      <w:r w:rsidR="006F7906" w:rsidRPr="00AB0D88">
        <w:rPr>
          <w:rFonts w:ascii="Times New Roman" w:hAnsi="Times New Roman"/>
          <w:sz w:val="24"/>
          <w:szCs w:val="24"/>
        </w:rPr>
        <w:t xml:space="preserve"> constituídas em </w:t>
      </w:r>
      <w:r w:rsidR="00F226A3" w:rsidRPr="00AB0D88">
        <w:rPr>
          <w:rFonts w:ascii="Times New Roman" w:hAnsi="Times New Roman"/>
          <w:sz w:val="24"/>
          <w:szCs w:val="24"/>
        </w:rPr>
        <w:t xml:space="preserve">um </w:t>
      </w:r>
      <w:r w:rsidR="006F7906" w:rsidRPr="00AB0D88">
        <w:rPr>
          <w:rFonts w:ascii="Times New Roman" w:hAnsi="Times New Roman"/>
          <w:sz w:val="24"/>
          <w:szCs w:val="24"/>
        </w:rPr>
        <w:t xml:space="preserve">momento de crise na relação do governo federal com as organizações e </w:t>
      </w:r>
      <w:r w:rsidR="00F226A3" w:rsidRPr="00AB0D88">
        <w:rPr>
          <w:rFonts w:ascii="Times New Roman" w:hAnsi="Times New Roman"/>
          <w:sz w:val="24"/>
          <w:szCs w:val="24"/>
        </w:rPr>
        <w:t xml:space="preserve">os </w:t>
      </w:r>
      <w:r w:rsidR="006F7906" w:rsidRPr="00AB0D88">
        <w:rPr>
          <w:rFonts w:ascii="Times New Roman" w:hAnsi="Times New Roman"/>
          <w:sz w:val="24"/>
          <w:szCs w:val="24"/>
        </w:rPr>
        <w:t>movimentos indígenas com a justificativa de tratar de situações-problema específicos, mas que foram usadas para protelar as demarcações necessárias;</w:t>
      </w:r>
      <w:r w:rsidR="000009C9" w:rsidRPr="00AB0D88">
        <w:rPr>
          <w:rFonts w:ascii="Times New Roman" w:hAnsi="Times New Roman"/>
          <w:sz w:val="24"/>
          <w:szCs w:val="24"/>
        </w:rPr>
        <w:t xml:space="preserve"> </w:t>
      </w:r>
      <w:r w:rsidR="001758DC" w:rsidRPr="00AB0D88">
        <w:rPr>
          <w:rFonts w:ascii="Times New Roman" w:hAnsi="Times New Roman"/>
          <w:sz w:val="24"/>
          <w:szCs w:val="24"/>
        </w:rPr>
        <w:t xml:space="preserve">e </w:t>
      </w:r>
      <w:r w:rsidR="0036624E" w:rsidRPr="00AB0D88">
        <w:rPr>
          <w:rFonts w:ascii="Times New Roman" w:hAnsi="Times New Roman"/>
          <w:sz w:val="24"/>
          <w:szCs w:val="24"/>
        </w:rPr>
        <w:t>a</w:t>
      </w:r>
      <w:r w:rsidR="001758DC" w:rsidRPr="00AB0D88">
        <w:rPr>
          <w:rFonts w:ascii="Times New Roman" w:hAnsi="Times New Roman"/>
          <w:sz w:val="24"/>
          <w:szCs w:val="24"/>
        </w:rPr>
        <w:t>o Conselho Nacional de Política Indigenista</w:t>
      </w:r>
      <w:r w:rsidR="0036624E" w:rsidRPr="00AB0D88">
        <w:rPr>
          <w:rFonts w:ascii="Times New Roman" w:hAnsi="Times New Roman"/>
          <w:sz w:val="24"/>
          <w:szCs w:val="24"/>
        </w:rPr>
        <w:t xml:space="preserve">, criado </w:t>
      </w:r>
      <w:r w:rsidR="0020555C" w:rsidRPr="00AB0D88">
        <w:rPr>
          <w:rFonts w:ascii="Times New Roman" w:hAnsi="Times New Roman"/>
          <w:sz w:val="24"/>
          <w:szCs w:val="24"/>
        </w:rPr>
        <w:t xml:space="preserve">em dezembro </w:t>
      </w:r>
      <w:r w:rsidR="0036624E" w:rsidRPr="00AB0D88">
        <w:rPr>
          <w:rFonts w:ascii="Times New Roman" w:hAnsi="Times New Roman"/>
          <w:sz w:val="24"/>
          <w:szCs w:val="24"/>
        </w:rPr>
        <w:t>de 2015</w:t>
      </w:r>
      <w:r w:rsidR="0042712A" w:rsidRPr="00AB0D88">
        <w:rPr>
          <w:rFonts w:ascii="Times New Roman" w:hAnsi="Times New Roman"/>
          <w:sz w:val="24"/>
          <w:szCs w:val="24"/>
        </w:rPr>
        <w:t>,</w:t>
      </w:r>
      <w:r w:rsidR="00DC1191" w:rsidRPr="00AB0D88">
        <w:rPr>
          <w:rFonts w:ascii="Times New Roman" w:hAnsi="Times New Roman"/>
          <w:sz w:val="24"/>
          <w:szCs w:val="24"/>
        </w:rPr>
        <w:t xml:space="preserve"> no âmbito do Ministério da Justiça</w:t>
      </w:r>
      <w:r w:rsidR="000D433D" w:rsidRPr="00AB0D88">
        <w:rPr>
          <w:rFonts w:ascii="Times New Roman" w:hAnsi="Times New Roman"/>
          <w:sz w:val="24"/>
          <w:szCs w:val="24"/>
        </w:rPr>
        <w:t xml:space="preserve"> (Decreto Nº 8.593, de 17 de dezembro de 2015)</w:t>
      </w:r>
      <w:r w:rsidR="00DC1191" w:rsidRPr="00AB0D88">
        <w:rPr>
          <w:rFonts w:ascii="Times New Roman" w:hAnsi="Times New Roman"/>
          <w:sz w:val="24"/>
          <w:szCs w:val="24"/>
        </w:rPr>
        <w:t>.</w:t>
      </w:r>
      <w:r w:rsidR="0036624E" w:rsidRPr="00AB0D88">
        <w:rPr>
          <w:rFonts w:ascii="Times New Roman" w:hAnsi="Times New Roman"/>
          <w:sz w:val="24"/>
          <w:szCs w:val="24"/>
        </w:rPr>
        <w:t xml:space="preserve"> Isso é </w:t>
      </w:r>
      <w:r w:rsidR="00C85D05" w:rsidRPr="00AB0D88">
        <w:rPr>
          <w:rFonts w:ascii="Times New Roman" w:hAnsi="Times New Roman"/>
          <w:sz w:val="24"/>
          <w:szCs w:val="24"/>
        </w:rPr>
        <w:t xml:space="preserve">muito </w:t>
      </w:r>
      <w:r w:rsidR="0036624E" w:rsidRPr="00AB0D88">
        <w:rPr>
          <w:rFonts w:ascii="Times New Roman" w:hAnsi="Times New Roman"/>
          <w:sz w:val="24"/>
          <w:szCs w:val="24"/>
        </w:rPr>
        <w:t>preocupante.</w:t>
      </w:r>
    </w:p>
    <w:p w14:paraId="3E639C03" w14:textId="77777777" w:rsidR="00AB0D88" w:rsidRDefault="001758DC" w:rsidP="00AB0D88">
      <w:pPr>
        <w:spacing w:line="360" w:lineRule="auto"/>
        <w:ind w:firstLine="709"/>
        <w:jc w:val="both"/>
        <w:rPr>
          <w:rFonts w:ascii="Times New Roman" w:hAnsi="Times New Roman"/>
          <w:sz w:val="24"/>
          <w:szCs w:val="24"/>
        </w:rPr>
      </w:pPr>
      <w:r w:rsidRPr="00AB0D88">
        <w:rPr>
          <w:rFonts w:ascii="Times New Roman" w:hAnsi="Times New Roman"/>
          <w:sz w:val="24"/>
          <w:szCs w:val="24"/>
        </w:rPr>
        <w:t xml:space="preserve">A decrescente dotação destinada </w:t>
      </w:r>
      <w:r w:rsidR="00B501AB" w:rsidRPr="00AB0D88">
        <w:rPr>
          <w:rFonts w:ascii="Times New Roman" w:hAnsi="Times New Roman"/>
          <w:sz w:val="24"/>
          <w:szCs w:val="24"/>
        </w:rPr>
        <w:t>às</w:t>
      </w:r>
      <w:r w:rsidRPr="00AB0D88">
        <w:rPr>
          <w:rFonts w:ascii="Times New Roman" w:hAnsi="Times New Roman"/>
          <w:sz w:val="24"/>
          <w:szCs w:val="24"/>
        </w:rPr>
        <w:t xml:space="preserve"> ações orçamentárias </w:t>
      </w:r>
      <w:r w:rsidR="00207BE5" w:rsidRPr="00AB0D88">
        <w:rPr>
          <w:rFonts w:ascii="Times New Roman" w:hAnsi="Times New Roman"/>
          <w:sz w:val="24"/>
          <w:szCs w:val="24"/>
        </w:rPr>
        <w:t xml:space="preserve">para a </w:t>
      </w:r>
      <w:r w:rsidRPr="00AB0D88">
        <w:rPr>
          <w:rFonts w:ascii="Times New Roman" w:hAnsi="Times New Roman"/>
          <w:sz w:val="24"/>
          <w:szCs w:val="24"/>
        </w:rPr>
        <w:t xml:space="preserve">realização de produtos e serviços que contribuam </w:t>
      </w:r>
      <w:r w:rsidR="00B501AB" w:rsidRPr="00AB0D88">
        <w:rPr>
          <w:rFonts w:ascii="Times New Roman" w:hAnsi="Times New Roman"/>
          <w:sz w:val="24"/>
          <w:szCs w:val="24"/>
        </w:rPr>
        <w:t xml:space="preserve">para </w:t>
      </w:r>
      <w:r w:rsidRPr="00AB0D88">
        <w:rPr>
          <w:rFonts w:ascii="Times New Roman" w:hAnsi="Times New Roman"/>
          <w:sz w:val="24"/>
          <w:szCs w:val="24"/>
        </w:rPr>
        <w:t xml:space="preserve">a efetivação dos direitos indígenas, conjugada com o fechamento das limitadas vias de </w:t>
      </w:r>
      <w:r w:rsidR="00323D54" w:rsidRPr="00AB0D88">
        <w:rPr>
          <w:rFonts w:ascii="Times New Roman" w:hAnsi="Times New Roman"/>
          <w:sz w:val="24"/>
          <w:szCs w:val="24"/>
        </w:rPr>
        <w:t>“</w:t>
      </w:r>
      <w:r w:rsidRPr="00AB0D88">
        <w:rPr>
          <w:rFonts w:ascii="Times New Roman" w:hAnsi="Times New Roman"/>
          <w:sz w:val="24"/>
          <w:szCs w:val="24"/>
        </w:rPr>
        <w:t>participação</w:t>
      </w:r>
      <w:r w:rsidR="00323D54" w:rsidRPr="00AB0D88">
        <w:rPr>
          <w:rFonts w:ascii="Times New Roman" w:hAnsi="Times New Roman"/>
          <w:sz w:val="24"/>
          <w:szCs w:val="24"/>
        </w:rPr>
        <w:t>”</w:t>
      </w:r>
      <w:r w:rsidRPr="00AB0D88">
        <w:rPr>
          <w:rFonts w:ascii="Times New Roman" w:hAnsi="Times New Roman"/>
          <w:sz w:val="24"/>
          <w:szCs w:val="24"/>
        </w:rPr>
        <w:t xml:space="preserve"> dos povos indígenas e de suas organizações</w:t>
      </w:r>
      <w:r w:rsidR="0020555C" w:rsidRPr="00AB0D88">
        <w:rPr>
          <w:rFonts w:ascii="Times New Roman" w:hAnsi="Times New Roman"/>
          <w:sz w:val="24"/>
          <w:szCs w:val="24"/>
        </w:rPr>
        <w:t xml:space="preserve"> nas políticas públicas</w:t>
      </w:r>
      <w:r w:rsidRPr="00AB0D88">
        <w:rPr>
          <w:rFonts w:ascii="Times New Roman" w:hAnsi="Times New Roman"/>
          <w:sz w:val="24"/>
          <w:szCs w:val="24"/>
        </w:rPr>
        <w:t>, cria um ambiente de incertezas, temores, intrigas e ganâncias</w:t>
      </w:r>
      <w:r w:rsidR="00323D54" w:rsidRPr="00AB0D88">
        <w:rPr>
          <w:rFonts w:ascii="Times New Roman" w:hAnsi="Times New Roman"/>
          <w:sz w:val="24"/>
          <w:szCs w:val="24"/>
        </w:rPr>
        <w:t>. Se seguirmos neste rumo</w:t>
      </w:r>
      <w:r w:rsidR="0036624E" w:rsidRPr="00AB0D88">
        <w:rPr>
          <w:rFonts w:ascii="Times New Roman" w:hAnsi="Times New Roman"/>
          <w:sz w:val="24"/>
          <w:szCs w:val="24"/>
        </w:rPr>
        <w:t xml:space="preserve">, </w:t>
      </w:r>
      <w:r w:rsidR="00323D54" w:rsidRPr="00AB0D88">
        <w:rPr>
          <w:rFonts w:ascii="Times New Roman" w:hAnsi="Times New Roman"/>
          <w:sz w:val="24"/>
          <w:szCs w:val="24"/>
        </w:rPr>
        <w:t xml:space="preserve">e dada a situação de tensão </w:t>
      </w:r>
      <w:r w:rsidR="00F8017A" w:rsidRPr="00AB0D88">
        <w:rPr>
          <w:rFonts w:ascii="Times New Roman" w:hAnsi="Times New Roman"/>
          <w:sz w:val="24"/>
          <w:szCs w:val="24"/>
        </w:rPr>
        <w:t>em que se encontra</w:t>
      </w:r>
      <w:r w:rsidR="00323D54" w:rsidRPr="00AB0D88">
        <w:rPr>
          <w:rFonts w:ascii="Times New Roman" w:hAnsi="Times New Roman"/>
          <w:sz w:val="24"/>
          <w:szCs w:val="24"/>
        </w:rPr>
        <w:t xml:space="preserve"> a sociedade brasileira, é alto o risco de crescimento dos conflitos étnicos no país</w:t>
      </w:r>
      <w:r w:rsidR="00F77E3C" w:rsidRPr="00AB0D88">
        <w:rPr>
          <w:rFonts w:ascii="Times New Roman" w:hAnsi="Times New Roman"/>
          <w:sz w:val="24"/>
          <w:szCs w:val="24"/>
        </w:rPr>
        <w:t>, dos conflitos por terra</w:t>
      </w:r>
      <w:r w:rsidR="00323D54" w:rsidRPr="00AB0D88">
        <w:rPr>
          <w:rFonts w:ascii="Times New Roman" w:hAnsi="Times New Roman"/>
          <w:sz w:val="24"/>
          <w:szCs w:val="24"/>
        </w:rPr>
        <w:t xml:space="preserve"> e </w:t>
      </w:r>
      <w:r w:rsidR="00F77E3C" w:rsidRPr="00AB0D88">
        <w:rPr>
          <w:rFonts w:ascii="Times New Roman" w:hAnsi="Times New Roman"/>
          <w:sz w:val="24"/>
          <w:szCs w:val="24"/>
        </w:rPr>
        <w:t>d</w:t>
      </w:r>
      <w:r w:rsidR="00323D54" w:rsidRPr="00AB0D88">
        <w:rPr>
          <w:rFonts w:ascii="Times New Roman" w:hAnsi="Times New Roman"/>
          <w:sz w:val="24"/>
          <w:szCs w:val="24"/>
        </w:rPr>
        <w:t xml:space="preserve">o </w:t>
      </w:r>
      <w:r w:rsidRPr="00AB0D88">
        <w:rPr>
          <w:rFonts w:ascii="Times New Roman" w:hAnsi="Times New Roman"/>
          <w:sz w:val="24"/>
          <w:szCs w:val="24"/>
        </w:rPr>
        <w:t>agrava</w:t>
      </w:r>
      <w:r w:rsidR="00323D54" w:rsidRPr="00AB0D88">
        <w:rPr>
          <w:rFonts w:ascii="Times New Roman" w:hAnsi="Times New Roman"/>
          <w:sz w:val="24"/>
          <w:szCs w:val="24"/>
        </w:rPr>
        <w:t>mento d</w:t>
      </w:r>
      <w:r w:rsidRPr="00AB0D88">
        <w:rPr>
          <w:rFonts w:ascii="Times New Roman" w:hAnsi="Times New Roman"/>
          <w:sz w:val="24"/>
          <w:szCs w:val="24"/>
        </w:rPr>
        <w:t>o quadro de violência</w:t>
      </w:r>
      <w:r w:rsidR="0036624E" w:rsidRPr="00AB0D88">
        <w:rPr>
          <w:rFonts w:ascii="Times New Roman" w:hAnsi="Times New Roman"/>
          <w:sz w:val="24"/>
          <w:szCs w:val="24"/>
        </w:rPr>
        <w:t xml:space="preserve">s contra </w:t>
      </w:r>
      <w:r w:rsidRPr="00AB0D88">
        <w:rPr>
          <w:rFonts w:ascii="Times New Roman" w:hAnsi="Times New Roman"/>
          <w:sz w:val="24"/>
          <w:szCs w:val="24"/>
        </w:rPr>
        <w:t>os povos</w:t>
      </w:r>
      <w:r w:rsidR="00323D54" w:rsidRPr="00AB0D88">
        <w:rPr>
          <w:rFonts w:ascii="Times New Roman" w:hAnsi="Times New Roman"/>
          <w:sz w:val="24"/>
          <w:szCs w:val="24"/>
        </w:rPr>
        <w:t xml:space="preserve"> indígenas</w:t>
      </w:r>
      <w:r w:rsidR="00207BE5" w:rsidRPr="00AB0D88">
        <w:rPr>
          <w:rFonts w:ascii="Times New Roman" w:hAnsi="Times New Roman"/>
          <w:sz w:val="24"/>
          <w:szCs w:val="24"/>
        </w:rPr>
        <w:t>, que já são inaceitavelmente altos</w:t>
      </w:r>
      <w:r w:rsidR="00C85D05" w:rsidRPr="00AB0D88">
        <w:rPr>
          <w:rFonts w:ascii="Times New Roman" w:hAnsi="Times New Roman"/>
          <w:sz w:val="24"/>
          <w:szCs w:val="24"/>
        </w:rPr>
        <w:t>.</w:t>
      </w:r>
    </w:p>
    <w:p w14:paraId="0E6506A5" w14:textId="77777777" w:rsidR="00B327CB" w:rsidRDefault="00B327CB" w:rsidP="00DE395E">
      <w:pPr>
        <w:spacing w:line="360" w:lineRule="auto"/>
        <w:jc w:val="both"/>
        <w:rPr>
          <w:rFonts w:ascii="Times New Roman" w:hAnsi="Times New Roman"/>
          <w:b/>
          <w:sz w:val="24"/>
          <w:szCs w:val="24"/>
        </w:rPr>
      </w:pPr>
    </w:p>
    <w:p w14:paraId="54BC9C77" w14:textId="77777777" w:rsidR="00B327CB" w:rsidRDefault="00B327CB" w:rsidP="00DE395E">
      <w:pPr>
        <w:spacing w:line="360" w:lineRule="auto"/>
        <w:jc w:val="both"/>
        <w:rPr>
          <w:rFonts w:ascii="Times New Roman" w:hAnsi="Times New Roman"/>
          <w:b/>
          <w:sz w:val="24"/>
          <w:szCs w:val="24"/>
        </w:rPr>
      </w:pPr>
    </w:p>
    <w:p w14:paraId="62CB67BB" w14:textId="77777777" w:rsidR="00B327CB" w:rsidRDefault="00B327CB" w:rsidP="00DE395E">
      <w:pPr>
        <w:spacing w:line="360" w:lineRule="auto"/>
        <w:jc w:val="both"/>
        <w:rPr>
          <w:rFonts w:ascii="Times New Roman" w:hAnsi="Times New Roman"/>
          <w:b/>
          <w:sz w:val="24"/>
          <w:szCs w:val="24"/>
        </w:rPr>
      </w:pPr>
    </w:p>
    <w:p w14:paraId="30575D5B" w14:textId="77777777" w:rsidR="005C7341" w:rsidRDefault="005C7341" w:rsidP="00DE395E">
      <w:pPr>
        <w:spacing w:line="360" w:lineRule="auto"/>
        <w:jc w:val="both"/>
        <w:rPr>
          <w:rFonts w:ascii="Times New Roman" w:hAnsi="Times New Roman"/>
          <w:b/>
          <w:sz w:val="24"/>
          <w:szCs w:val="24"/>
        </w:rPr>
      </w:pPr>
    </w:p>
    <w:p w14:paraId="22A53F88" w14:textId="77777777" w:rsidR="005C7341" w:rsidRDefault="005C7341" w:rsidP="00DE395E">
      <w:pPr>
        <w:spacing w:line="360" w:lineRule="auto"/>
        <w:jc w:val="both"/>
        <w:rPr>
          <w:rFonts w:ascii="Times New Roman" w:hAnsi="Times New Roman"/>
          <w:b/>
          <w:sz w:val="24"/>
          <w:szCs w:val="24"/>
        </w:rPr>
      </w:pPr>
    </w:p>
    <w:p w14:paraId="38830538" w14:textId="77777777" w:rsidR="00AB0D88" w:rsidRPr="00DE395E" w:rsidRDefault="00AB0D88" w:rsidP="00DE395E">
      <w:pPr>
        <w:spacing w:line="360" w:lineRule="auto"/>
        <w:jc w:val="both"/>
        <w:rPr>
          <w:rFonts w:ascii="Times New Roman" w:hAnsi="Times New Roman"/>
          <w:b/>
          <w:sz w:val="24"/>
          <w:szCs w:val="24"/>
        </w:rPr>
      </w:pPr>
      <w:r w:rsidRPr="00DE395E">
        <w:rPr>
          <w:rFonts w:ascii="Times New Roman" w:hAnsi="Times New Roman"/>
          <w:b/>
          <w:sz w:val="24"/>
          <w:szCs w:val="24"/>
        </w:rPr>
        <w:t>Bibliografia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FE74CC" w14:paraId="6E3EA7DB" w14:textId="77777777" w:rsidTr="00016932">
        <w:tc>
          <w:tcPr>
            <w:tcW w:w="9060" w:type="dxa"/>
          </w:tcPr>
          <w:p w14:paraId="156C13C2" w14:textId="77777777" w:rsidR="00FE74CC" w:rsidRDefault="00FE74CC" w:rsidP="00F54F40">
            <w:pPr>
              <w:spacing w:before="120" w:after="120" w:line="240" w:lineRule="auto"/>
              <w:jc w:val="both"/>
              <w:rPr>
                <w:rFonts w:ascii="Times New Roman" w:hAnsi="Times New Roman"/>
                <w:sz w:val="24"/>
                <w:szCs w:val="24"/>
              </w:rPr>
            </w:pPr>
            <w:r w:rsidRPr="00FE74CC">
              <w:rPr>
                <w:rFonts w:ascii="Times New Roman" w:hAnsi="Times New Roman"/>
                <w:sz w:val="24"/>
                <w:szCs w:val="24"/>
              </w:rPr>
              <w:t>OLIVEIRA, João Pacheco de</w:t>
            </w:r>
            <w:r>
              <w:rPr>
                <w:rFonts w:ascii="Times New Roman" w:hAnsi="Times New Roman"/>
                <w:sz w:val="24"/>
                <w:szCs w:val="24"/>
              </w:rPr>
              <w:t xml:space="preserve">. </w:t>
            </w:r>
            <w:r w:rsidRPr="00FE74CC">
              <w:rPr>
                <w:rFonts w:ascii="Times New Roman" w:hAnsi="Times New Roman"/>
                <w:i/>
                <w:sz w:val="24"/>
                <w:szCs w:val="24"/>
              </w:rPr>
              <w:t>O nascimento do Brasil e outros ensaios</w:t>
            </w:r>
            <w:r w:rsidRPr="00FE74CC">
              <w:rPr>
                <w:rFonts w:ascii="Times New Roman" w:hAnsi="Times New Roman"/>
                <w:sz w:val="24"/>
                <w:szCs w:val="24"/>
              </w:rPr>
              <w:t>: “pacificação”, regime tutelar e formação</w:t>
            </w:r>
            <w:r>
              <w:rPr>
                <w:rFonts w:ascii="Times New Roman" w:hAnsi="Times New Roman"/>
                <w:sz w:val="24"/>
                <w:szCs w:val="24"/>
              </w:rPr>
              <w:t xml:space="preserve"> </w:t>
            </w:r>
            <w:r w:rsidRPr="00FE74CC">
              <w:rPr>
                <w:rFonts w:ascii="Times New Roman" w:hAnsi="Times New Roman"/>
                <w:sz w:val="24"/>
                <w:szCs w:val="24"/>
              </w:rPr>
              <w:t>de alteridades. – Rio de Janeiro: Contra Capa, 2016.</w:t>
            </w:r>
          </w:p>
        </w:tc>
      </w:tr>
      <w:tr w:rsidR="001D17DE" w14:paraId="2E125C0A" w14:textId="77777777" w:rsidTr="00016932">
        <w:tc>
          <w:tcPr>
            <w:tcW w:w="9060" w:type="dxa"/>
          </w:tcPr>
          <w:p w14:paraId="74BA671B" w14:textId="77777777" w:rsidR="001D17DE" w:rsidRPr="00D32B8F" w:rsidRDefault="00D32B8F" w:rsidP="00D32B8F">
            <w:pPr>
              <w:spacing w:before="120" w:after="120" w:line="240" w:lineRule="auto"/>
              <w:jc w:val="both"/>
              <w:rPr>
                <w:rFonts w:ascii="Times New Roman" w:hAnsi="Times New Roman"/>
                <w:sz w:val="24"/>
                <w:szCs w:val="24"/>
              </w:rPr>
            </w:pPr>
            <w:r>
              <w:rPr>
                <w:rFonts w:ascii="Times New Roman" w:hAnsi="Times New Roman"/>
                <w:sz w:val="24"/>
                <w:szCs w:val="24"/>
              </w:rPr>
              <w:t xml:space="preserve">SANDOVAL, Pablo (ed.), </w:t>
            </w:r>
            <w:proofErr w:type="spellStart"/>
            <w:r>
              <w:rPr>
                <w:rFonts w:ascii="Times New Roman" w:hAnsi="Times New Roman"/>
                <w:i/>
                <w:sz w:val="24"/>
                <w:szCs w:val="24"/>
              </w:rPr>
              <w:t>Las</w:t>
            </w:r>
            <w:proofErr w:type="spellEnd"/>
            <w:r>
              <w:rPr>
                <w:rFonts w:ascii="Times New Roman" w:hAnsi="Times New Roman"/>
                <w:i/>
                <w:sz w:val="24"/>
                <w:szCs w:val="24"/>
              </w:rPr>
              <w:t xml:space="preserve"> m</w:t>
            </w:r>
            <w:r w:rsidR="0057254D">
              <w:rPr>
                <w:rFonts w:ascii="Times New Roman" w:hAnsi="Times New Roman"/>
                <w:i/>
                <w:sz w:val="24"/>
                <w:szCs w:val="24"/>
              </w:rPr>
              <w:t xml:space="preserve">áscaras </w:t>
            </w:r>
            <w:proofErr w:type="spellStart"/>
            <w:r w:rsidR="0057254D">
              <w:rPr>
                <w:rFonts w:ascii="Times New Roman" w:hAnsi="Times New Roman"/>
                <w:i/>
                <w:sz w:val="24"/>
                <w:szCs w:val="24"/>
              </w:rPr>
              <w:t>del</w:t>
            </w:r>
            <w:proofErr w:type="spellEnd"/>
            <w:r w:rsidR="0057254D">
              <w:rPr>
                <w:rFonts w:ascii="Times New Roman" w:hAnsi="Times New Roman"/>
                <w:i/>
                <w:sz w:val="24"/>
                <w:szCs w:val="24"/>
              </w:rPr>
              <w:t xml:space="preserve"> poder. Textos para pensar </w:t>
            </w:r>
            <w:proofErr w:type="spellStart"/>
            <w:r w:rsidR="0057254D">
              <w:rPr>
                <w:rFonts w:ascii="Times New Roman" w:hAnsi="Times New Roman"/>
                <w:i/>
                <w:sz w:val="24"/>
                <w:szCs w:val="24"/>
              </w:rPr>
              <w:t>el</w:t>
            </w:r>
            <w:proofErr w:type="spellEnd"/>
            <w:r w:rsidR="0057254D">
              <w:rPr>
                <w:rFonts w:ascii="Times New Roman" w:hAnsi="Times New Roman"/>
                <w:i/>
                <w:sz w:val="24"/>
                <w:szCs w:val="24"/>
              </w:rPr>
              <w:t xml:space="preserve"> </w:t>
            </w:r>
            <w:r>
              <w:rPr>
                <w:rFonts w:ascii="Times New Roman" w:hAnsi="Times New Roman"/>
                <w:i/>
                <w:sz w:val="24"/>
                <w:szCs w:val="24"/>
              </w:rPr>
              <w:t xml:space="preserve">Estado, </w:t>
            </w:r>
            <w:proofErr w:type="spellStart"/>
            <w:r w:rsidR="0057254D">
              <w:rPr>
                <w:rFonts w:ascii="Times New Roman" w:hAnsi="Times New Roman"/>
                <w:i/>
                <w:sz w:val="24"/>
                <w:szCs w:val="24"/>
              </w:rPr>
              <w:t>la</w:t>
            </w:r>
            <w:proofErr w:type="spellEnd"/>
            <w:r w:rsidR="0057254D">
              <w:rPr>
                <w:rFonts w:ascii="Times New Roman" w:hAnsi="Times New Roman"/>
                <w:i/>
                <w:sz w:val="24"/>
                <w:szCs w:val="24"/>
              </w:rPr>
              <w:t xml:space="preserve"> </w:t>
            </w:r>
            <w:r>
              <w:rPr>
                <w:rFonts w:ascii="Times New Roman" w:hAnsi="Times New Roman"/>
                <w:i/>
                <w:sz w:val="24"/>
                <w:szCs w:val="24"/>
              </w:rPr>
              <w:t xml:space="preserve">etnicidade y </w:t>
            </w:r>
            <w:proofErr w:type="spellStart"/>
            <w:r w:rsidR="0057254D">
              <w:rPr>
                <w:rFonts w:ascii="Times New Roman" w:hAnsi="Times New Roman"/>
                <w:i/>
                <w:sz w:val="24"/>
                <w:szCs w:val="24"/>
              </w:rPr>
              <w:t>el</w:t>
            </w:r>
            <w:proofErr w:type="spellEnd"/>
            <w:r w:rsidR="0057254D">
              <w:rPr>
                <w:rFonts w:ascii="Times New Roman" w:hAnsi="Times New Roman"/>
                <w:i/>
                <w:sz w:val="24"/>
                <w:szCs w:val="24"/>
              </w:rPr>
              <w:t xml:space="preserve"> </w:t>
            </w:r>
            <w:r>
              <w:rPr>
                <w:rFonts w:ascii="Times New Roman" w:hAnsi="Times New Roman"/>
                <w:i/>
                <w:sz w:val="24"/>
                <w:szCs w:val="24"/>
              </w:rPr>
              <w:t>nacionalismo</w:t>
            </w:r>
            <w:r w:rsidR="00FE74CC">
              <w:rPr>
                <w:rFonts w:ascii="Times New Roman" w:hAnsi="Times New Roman"/>
                <w:i/>
                <w:sz w:val="24"/>
                <w:szCs w:val="24"/>
              </w:rPr>
              <w:t>.</w:t>
            </w:r>
            <w:r>
              <w:rPr>
                <w:rFonts w:ascii="Times New Roman" w:hAnsi="Times New Roman"/>
                <w:i/>
                <w:sz w:val="24"/>
                <w:szCs w:val="24"/>
              </w:rPr>
              <w:t xml:space="preserve"> - </w:t>
            </w:r>
            <w:r>
              <w:rPr>
                <w:rFonts w:ascii="Times New Roman" w:hAnsi="Times New Roman"/>
                <w:sz w:val="24"/>
                <w:szCs w:val="24"/>
              </w:rPr>
              <w:t>Lima, Peru:</w:t>
            </w:r>
            <w:r w:rsidR="0057254D">
              <w:rPr>
                <w:rFonts w:ascii="Times New Roman" w:hAnsi="Times New Roman"/>
                <w:sz w:val="24"/>
                <w:szCs w:val="24"/>
              </w:rPr>
              <w:t xml:space="preserve"> Instituto de </w:t>
            </w:r>
            <w:proofErr w:type="spellStart"/>
            <w:r w:rsidR="0057254D">
              <w:rPr>
                <w:rFonts w:ascii="Times New Roman" w:hAnsi="Times New Roman"/>
                <w:sz w:val="24"/>
                <w:szCs w:val="24"/>
              </w:rPr>
              <w:t>Estudios</w:t>
            </w:r>
            <w:proofErr w:type="spellEnd"/>
            <w:r w:rsidR="0057254D">
              <w:rPr>
                <w:rFonts w:ascii="Times New Roman" w:hAnsi="Times New Roman"/>
                <w:sz w:val="24"/>
                <w:szCs w:val="24"/>
              </w:rPr>
              <w:t xml:space="preserve"> Peruanos, 2017.</w:t>
            </w:r>
          </w:p>
        </w:tc>
      </w:tr>
      <w:tr w:rsidR="001D17DE" w14:paraId="6B6C2C75" w14:textId="77777777" w:rsidTr="00016932">
        <w:tc>
          <w:tcPr>
            <w:tcW w:w="9060" w:type="dxa"/>
          </w:tcPr>
          <w:p w14:paraId="1161AE66" w14:textId="77777777" w:rsidR="001D17DE" w:rsidRDefault="001D17DE" w:rsidP="001C2838">
            <w:pPr>
              <w:spacing w:before="120" w:after="120" w:line="240" w:lineRule="auto"/>
              <w:jc w:val="both"/>
              <w:rPr>
                <w:rFonts w:ascii="Times New Roman" w:hAnsi="Times New Roman"/>
                <w:sz w:val="24"/>
                <w:szCs w:val="24"/>
              </w:rPr>
            </w:pPr>
            <w:r w:rsidRPr="0026397E">
              <w:rPr>
                <w:rFonts w:ascii="Times New Roman" w:hAnsi="Times New Roman"/>
                <w:sz w:val="24"/>
                <w:szCs w:val="24"/>
              </w:rPr>
              <w:t>SMITH</w:t>
            </w:r>
            <w:r>
              <w:rPr>
                <w:rFonts w:ascii="Times New Roman" w:hAnsi="Times New Roman"/>
                <w:sz w:val="24"/>
                <w:szCs w:val="24"/>
              </w:rPr>
              <w:t>,</w:t>
            </w:r>
            <w:r w:rsidRPr="0026397E">
              <w:rPr>
                <w:rFonts w:ascii="Times New Roman" w:hAnsi="Times New Roman"/>
                <w:sz w:val="24"/>
                <w:szCs w:val="24"/>
              </w:rPr>
              <w:t xml:space="preserve"> Maira; STIBICH</w:t>
            </w:r>
            <w:r>
              <w:rPr>
                <w:rFonts w:ascii="Times New Roman" w:hAnsi="Times New Roman"/>
                <w:sz w:val="24"/>
                <w:szCs w:val="24"/>
              </w:rPr>
              <w:t>,</w:t>
            </w:r>
            <w:r w:rsidRPr="0026397E">
              <w:rPr>
                <w:rFonts w:ascii="Times New Roman" w:hAnsi="Times New Roman"/>
                <w:sz w:val="24"/>
                <w:szCs w:val="24"/>
              </w:rPr>
              <w:t xml:space="preserve"> Graziela R. de; DONISETE</w:t>
            </w:r>
            <w:r>
              <w:rPr>
                <w:rFonts w:ascii="Times New Roman" w:hAnsi="Times New Roman"/>
                <w:sz w:val="24"/>
                <w:szCs w:val="24"/>
              </w:rPr>
              <w:t>,</w:t>
            </w:r>
            <w:r w:rsidRPr="0026397E">
              <w:rPr>
                <w:rFonts w:ascii="Times New Roman" w:hAnsi="Times New Roman"/>
                <w:sz w:val="24"/>
                <w:szCs w:val="24"/>
              </w:rPr>
              <w:t xml:space="preserve"> </w:t>
            </w:r>
            <w:proofErr w:type="spellStart"/>
            <w:r w:rsidRPr="0026397E">
              <w:rPr>
                <w:rFonts w:ascii="Times New Roman" w:hAnsi="Times New Roman"/>
                <w:sz w:val="24"/>
                <w:szCs w:val="24"/>
              </w:rPr>
              <w:t>Luis</w:t>
            </w:r>
            <w:proofErr w:type="spellEnd"/>
            <w:r w:rsidRPr="0026397E">
              <w:rPr>
                <w:rFonts w:ascii="Times New Roman" w:hAnsi="Times New Roman"/>
                <w:sz w:val="24"/>
                <w:szCs w:val="24"/>
              </w:rPr>
              <w:t xml:space="preserve"> (orgs.)</w:t>
            </w:r>
            <w:r>
              <w:rPr>
                <w:rFonts w:ascii="Times New Roman" w:hAnsi="Times New Roman"/>
                <w:sz w:val="24"/>
                <w:szCs w:val="24"/>
              </w:rPr>
              <w:t>,</w:t>
            </w:r>
            <w:r w:rsidRPr="0026397E">
              <w:rPr>
                <w:rFonts w:ascii="Times New Roman" w:hAnsi="Times New Roman"/>
                <w:sz w:val="24"/>
                <w:szCs w:val="24"/>
              </w:rPr>
              <w:t xml:space="preserve"> </w:t>
            </w:r>
            <w:r w:rsidRPr="0030117A">
              <w:rPr>
                <w:rFonts w:ascii="Times New Roman" w:hAnsi="Times New Roman"/>
                <w:i/>
                <w:sz w:val="24"/>
                <w:szCs w:val="24"/>
              </w:rPr>
              <w:t>PNGATI</w:t>
            </w:r>
            <w:r w:rsidRPr="0026397E">
              <w:rPr>
                <w:rFonts w:ascii="Times New Roman" w:hAnsi="Times New Roman"/>
                <w:sz w:val="24"/>
                <w:szCs w:val="24"/>
              </w:rPr>
              <w:t>: Plano Integrado de Implementação da Política Nacional de Gestão Territorial e Ambiental de Terras Indígenas</w:t>
            </w:r>
            <w:r w:rsidR="00FE74CC">
              <w:rPr>
                <w:rFonts w:ascii="Times New Roman" w:hAnsi="Times New Roman"/>
                <w:sz w:val="24"/>
                <w:szCs w:val="24"/>
              </w:rPr>
              <w:t>.</w:t>
            </w:r>
            <w:r>
              <w:rPr>
                <w:rFonts w:ascii="Times New Roman" w:hAnsi="Times New Roman"/>
                <w:sz w:val="24"/>
                <w:szCs w:val="24"/>
              </w:rPr>
              <w:t xml:space="preserve"> - </w:t>
            </w:r>
            <w:r w:rsidRPr="0026397E">
              <w:rPr>
                <w:rFonts w:ascii="Times New Roman" w:hAnsi="Times New Roman"/>
                <w:sz w:val="24"/>
                <w:szCs w:val="24"/>
              </w:rPr>
              <w:t>Brasília: Projeto GATI/Funai, 2016</w:t>
            </w:r>
            <w:r>
              <w:rPr>
                <w:rFonts w:ascii="Times New Roman" w:hAnsi="Times New Roman"/>
                <w:sz w:val="24"/>
                <w:szCs w:val="24"/>
              </w:rPr>
              <w:t>.</w:t>
            </w:r>
          </w:p>
        </w:tc>
      </w:tr>
      <w:tr w:rsidR="001D17DE" w14:paraId="06472097" w14:textId="77777777" w:rsidTr="00016932">
        <w:tc>
          <w:tcPr>
            <w:tcW w:w="9060" w:type="dxa"/>
          </w:tcPr>
          <w:p w14:paraId="2FF2878E" w14:textId="77777777" w:rsidR="001D17DE" w:rsidRDefault="001D17DE" w:rsidP="00DE395E">
            <w:pPr>
              <w:spacing w:before="120" w:after="120" w:line="240" w:lineRule="auto"/>
              <w:jc w:val="both"/>
              <w:rPr>
                <w:rFonts w:ascii="Times New Roman" w:hAnsi="Times New Roman"/>
                <w:sz w:val="24"/>
                <w:szCs w:val="24"/>
              </w:rPr>
            </w:pPr>
            <w:r>
              <w:rPr>
                <w:rFonts w:ascii="Times New Roman" w:hAnsi="Times New Roman"/>
                <w:sz w:val="24"/>
                <w:szCs w:val="24"/>
              </w:rPr>
              <w:t xml:space="preserve">SOUZA, Jessé, </w:t>
            </w:r>
            <w:r w:rsidRPr="001C2838">
              <w:rPr>
                <w:rFonts w:ascii="Times New Roman" w:hAnsi="Times New Roman"/>
                <w:i/>
                <w:sz w:val="24"/>
                <w:szCs w:val="24"/>
              </w:rPr>
              <w:t>A radiografia do golpe</w:t>
            </w:r>
            <w:r>
              <w:rPr>
                <w:rFonts w:ascii="Times New Roman" w:hAnsi="Times New Roman"/>
                <w:sz w:val="24"/>
                <w:szCs w:val="24"/>
              </w:rPr>
              <w:t>: entenda como e por que você foi enganado</w:t>
            </w:r>
            <w:r w:rsidR="00FE74CC">
              <w:rPr>
                <w:rFonts w:ascii="Times New Roman" w:hAnsi="Times New Roman"/>
                <w:sz w:val="24"/>
                <w:szCs w:val="24"/>
              </w:rPr>
              <w:t>.</w:t>
            </w:r>
            <w:r>
              <w:rPr>
                <w:rFonts w:ascii="Times New Roman" w:hAnsi="Times New Roman"/>
                <w:sz w:val="24"/>
                <w:szCs w:val="24"/>
              </w:rPr>
              <w:t xml:space="preserve"> – Rio de Janeiro: </w:t>
            </w:r>
            <w:proofErr w:type="spellStart"/>
            <w:r>
              <w:rPr>
                <w:rFonts w:ascii="Times New Roman" w:hAnsi="Times New Roman"/>
                <w:sz w:val="24"/>
                <w:szCs w:val="24"/>
              </w:rPr>
              <w:t>Leya</w:t>
            </w:r>
            <w:proofErr w:type="spellEnd"/>
            <w:r>
              <w:rPr>
                <w:rFonts w:ascii="Times New Roman" w:hAnsi="Times New Roman"/>
                <w:sz w:val="24"/>
                <w:szCs w:val="24"/>
              </w:rPr>
              <w:t>, 2016.</w:t>
            </w:r>
          </w:p>
        </w:tc>
      </w:tr>
      <w:tr w:rsidR="001D17DE" w14:paraId="06608CBC" w14:textId="77777777" w:rsidTr="00016932">
        <w:tc>
          <w:tcPr>
            <w:tcW w:w="9060" w:type="dxa"/>
          </w:tcPr>
          <w:p w14:paraId="71B9F7B3" w14:textId="77777777" w:rsidR="001D17DE" w:rsidRDefault="001D17DE" w:rsidP="00CE4C7F">
            <w:pPr>
              <w:spacing w:before="120" w:after="120" w:line="240" w:lineRule="auto"/>
              <w:jc w:val="both"/>
              <w:rPr>
                <w:rFonts w:ascii="Times New Roman" w:hAnsi="Times New Roman"/>
                <w:sz w:val="24"/>
                <w:szCs w:val="24"/>
              </w:rPr>
            </w:pPr>
            <w:r w:rsidRPr="00CE4C7F">
              <w:rPr>
                <w:rFonts w:ascii="Times New Roman" w:hAnsi="Times New Roman"/>
                <w:sz w:val="24"/>
                <w:szCs w:val="24"/>
              </w:rPr>
              <w:t>VERDUM</w:t>
            </w:r>
            <w:r>
              <w:rPr>
                <w:rFonts w:ascii="Times New Roman" w:hAnsi="Times New Roman"/>
                <w:sz w:val="24"/>
                <w:szCs w:val="24"/>
              </w:rPr>
              <w:t>,</w:t>
            </w:r>
            <w:r w:rsidRPr="00CE4C7F">
              <w:rPr>
                <w:rFonts w:ascii="Times New Roman" w:hAnsi="Times New Roman"/>
                <w:sz w:val="24"/>
                <w:szCs w:val="24"/>
              </w:rPr>
              <w:t xml:space="preserve"> Ricardo e IORIS</w:t>
            </w:r>
            <w:r>
              <w:rPr>
                <w:rFonts w:ascii="Times New Roman" w:hAnsi="Times New Roman"/>
                <w:sz w:val="24"/>
                <w:szCs w:val="24"/>
              </w:rPr>
              <w:t>,</w:t>
            </w:r>
            <w:r w:rsidRPr="00CE4C7F">
              <w:rPr>
                <w:rFonts w:ascii="Times New Roman" w:hAnsi="Times New Roman"/>
                <w:sz w:val="24"/>
                <w:szCs w:val="24"/>
              </w:rPr>
              <w:t xml:space="preserve"> Edviges M., </w:t>
            </w:r>
            <w:r w:rsidRPr="00CE4C7F">
              <w:rPr>
                <w:rFonts w:ascii="Times New Roman" w:hAnsi="Times New Roman"/>
                <w:i/>
                <w:sz w:val="24"/>
                <w:szCs w:val="24"/>
              </w:rPr>
              <w:t xml:space="preserve">Autodeterminação, autonomia territorial e acesso à justiça: </w:t>
            </w:r>
            <w:r w:rsidRPr="00CE4C7F">
              <w:rPr>
                <w:rFonts w:ascii="Times New Roman" w:hAnsi="Times New Roman"/>
                <w:sz w:val="24"/>
                <w:szCs w:val="24"/>
              </w:rPr>
              <w:t>povos indígenas em movimento na América Latina</w:t>
            </w:r>
            <w:r w:rsidR="00FE74CC">
              <w:rPr>
                <w:rFonts w:ascii="Times New Roman" w:hAnsi="Times New Roman"/>
                <w:sz w:val="24"/>
                <w:szCs w:val="24"/>
              </w:rPr>
              <w:t>.</w:t>
            </w:r>
            <w:r w:rsidRPr="00CE4C7F">
              <w:rPr>
                <w:rFonts w:ascii="Times New Roman" w:hAnsi="Times New Roman"/>
                <w:sz w:val="24"/>
                <w:szCs w:val="24"/>
              </w:rPr>
              <w:t xml:space="preserve"> - Rio de Janeiro: Associação Brasileira de Antropologia, 2017.</w:t>
            </w:r>
          </w:p>
        </w:tc>
      </w:tr>
      <w:tr w:rsidR="001D17DE" w14:paraId="482D6241" w14:textId="77777777" w:rsidTr="00016932">
        <w:tc>
          <w:tcPr>
            <w:tcW w:w="9060" w:type="dxa"/>
          </w:tcPr>
          <w:p w14:paraId="4103C1C4" w14:textId="77777777" w:rsidR="001D17DE" w:rsidRDefault="001D17DE" w:rsidP="00DE395E">
            <w:pPr>
              <w:spacing w:before="120" w:after="120" w:line="240" w:lineRule="auto"/>
              <w:jc w:val="both"/>
              <w:rPr>
                <w:rFonts w:ascii="Times New Roman" w:hAnsi="Times New Roman"/>
                <w:sz w:val="24"/>
                <w:szCs w:val="24"/>
              </w:rPr>
            </w:pPr>
            <w:r w:rsidRPr="00DE395E">
              <w:rPr>
                <w:rFonts w:ascii="Times New Roman" w:hAnsi="Times New Roman"/>
                <w:sz w:val="24"/>
                <w:szCs w:val="24"/>
              </w:rPr>
              <w:t>VERDUM</w:t>
            </w:r>
            <w:r>
              <w:rPr>
                <w:rFonts w:ascii="Times New Roman" w:hAnsi="Times New Roman"/>
                <w:sz w:val="24"/>
                <w:szCs w:val="24"/>
              </w:rPr>
              <w:t>,</w:t>
            </w:r>
            <w:r w:rsidRPr="00DE395E">
              <w:rPr>
                <w:rFonts w:ascii="Times New Roman" w:hAnsi="Times New Roman"/>
                <w:sz w:val="24"/>
                <w:szCs w:val="24"/>
              </w:rPr>
              <w:t xml:space="preserve"> Ricardo, </w:t>
            </w:r>
            <w:r w:rsidRPr="00DE395E">
              <w:rPr>
                <w:rFonts w:ascii="Times New Roman" w:hAnsi="Times New Roman"/>
                <w:i/>
                <w:sz w:val="24"/>
                <w:szCs w:val="24"/>
              </w:rPr>
              <w:t>Povos indígenas, meio ambiente e políticas públicas</w:t>
            </w:r>
            <w:r w:rsidRPr="00DE395E">
              <w:rPr>
                <w:rFonts w:ascii="Times New Roman" w:hAnsi="Times New Roman"/>
                <w:sz w:val="24"/>
                <w:szCs w:val="24"/>
              </w:rPr>
              <w:t>: uma visão a partir do orçamento indigenista federal</w:t>
            </w:r>
            <w:r w:rsidR="00FE74CC">
              <w:rPr>
                <w:rFonts w:ascii="Times New Roman" w:hAnsi="Times New Roman"/>
                <w:sz w:val="24"/>
                <w:szCs w:val="24"/>
              </w:rPr>
              <w:t>.</w:t>
            </w:r>
            <w:r w:rsidRPr="00DE395E">
              <w:rPr>
                <w:rFonts w:ascii="Times New Roman" w:hAnsi="Times New Roman"/>
                <w:sz w:val="24"/>
                <w:szCs w:val="24"/>
              </w:rPr>
              <w:t xml:space="preserve"> - Rio de Janeiro: E-papers, 2017.</w:t>
            </w:r>
          </w:p>
        </w:tc>
      </w:tr>
      <w:tr w:rsidR="001D17DE" w14:paraId="19FDA6B1" w14:textId="77777777" w:rsidTr="00016932">
        <w:tc>
          <w:tcPr>
            <w:tcW w:w="9060" w:type="dxa"/>
          </w:tcPr>
          <w:p w14:paraId="101F4097" w14:textId="77777777" w:rsidR="001D17DE" w:rsidRDefault="001D17DE" w:rsidP="001C2838">
            <w:pPr>
              <w:spacing w:before="120" w:after="120" w:line="240" w:lineRule="auto"/>
              <w:jc w:val="both"/>
              <w:rPr>
                <w:rFonts w:ascii="Times New Roman" w:hAnsi="Times New Roman"/>
                <w:sz w:val="24"/>
                <w:szCs w:val="24"/>
              </w:rPr>
            </w:pPr>
            <w:r w:rsidRPr="00DE6ED4">
              <w:rPr>
                <w:rFonts w:ascii="Times New Roman" w:hAnsi="Times New Roman"/>
                <w:sz w:val="24"/>
                <w:szCs w:val="24"/>
              </w:rPr>
              <w:t>VERDUM, R</w:t>
            </w:r>
            <w:r>
              <w:rPr>
                <w:rFonts w:ascii="Times New Roman" w:hAnsi="Times New Roman"/>
                <w:sz w:val="24"/>
                <w:szCs w:val="24"/>
              </w:rPr>
              <w:t>icardo</w:t>
            </w:r>
            <w:r w:rsidRPr="00DE6ED4">
              <w:rPr>
                <w:rFonts w:ascii="Times New Roman" w:hAnsi="Times New Roman"/>
                <w:sz w:val="24"/>
                <w:szCs w:val="24"/>
              </w:rPr>
              <w:t xml:space="preserve">. É preciso avançar na transparência e na execução orçamentária, in </w:t>
            </w:r>
            <w:r>
              <w:rPr>
                <w:rFonts w:ascii="Times New Roman" w:hAnsi="Times New Roman"/>
                <w:i/>
                <w:sz w:val="24"/>
                <w:szCs w:val="24"/>
              </w:rPr>
              <w:t>Relatório V</w:t>
            </w:r>
            <w:r w:rsidRPr="00DE6ED4">
              <w:rPr>
                <w:rFonts w:ascii="Times New Roman" w:hAnsi="Times New Roman"/>
                <w:i/>
                <w:sz w:val="24"/>
                <w:szCs w:val="24"/>
              </w:rPr>
              <w:t xml:space="preserve">iolência contra os </w:t>
            </w:r>
            <w:r>
              <w:rPr>
                <w:rFonts w:ascii="Times New Roman" w:hAnsi="Times New Roman"/>
                <w:i/>
                <w:sz w:val="24"/>
                <w:szCs w:val="24"/>
              </w:rPr>
              <w:t>P</w:t>
            </w:r>
            <w:r w:rsidRPr="00DE6ED4">
              <w:rPr>
                <w:rFonts w:ascii="Times New Roman" w:hAnsi="Times New Roman"/>
                <w:i/>
                <w:sz w:val="24"/>
                <w:szCs w:val="24"/>
              </w:rPr>
              <w:t xml:space="preserve">ovos </w:t>
            </w:r>
            <w:r>
              <w:rPr>
                <w:rFonts w:ascii="Times New Roman" w:hAnsi="Times New Roman"/>
                <w:i/>
                <w:sz w:val="24"/>
                <w:szCs w:val="24"/>
              </w:rPr>
              <w:t>I</w:t>
            </w:r>
            <w:r w:rsidRPr="00DE6ED4">
              <w:rPr>
                <w:rFonts w:ascii="Times New Roman" w:hAnsi="Times New Roman"/>
                <w:i/>
                <w:sz w:val="24"/>
                <w:szCs w:val="24"/>
              </w:rPr>
              <w:t>ndígenas no Brasil – dados de 2015</w:t>
            </w:r>
            <w:r w:rsidR="00FE74CC">
              <w:rPr>
                <w:rFonts w:ascii="Times New Roman" w:hAnsi="Times New Roman"/>
                <w:i/>
                <w:sz w:val="24"/>
                <w:szCs w:val="24"/>
              </w:rPr>
              <w:t>.</w:t>
            </w:r>
            <w:r>
              <w:rPr>
                <w:rFonts w:ascii="Times New Roman" w:hAnsi="Times New Roman"/>
                <w:sz w:val="24"/>
                <w:szCs w:val="24"/>
              </w:rPr>
              <w:t xml:space="preserve"> - </w:t>
            </w:r>
            <w:r w:rsidRPr="00DE6ED4">
              <w:rPr>
                <w:rFonts w:ascii="Times New Roman" w:hAnsi="Times New Roman"/>
                <w:sz w:val="24"/>
                <w:szCs w:val="24"/>
              </w:rPr>
              <w:t>Brasília: Conselho Indigenista Missionário, pp. 34-39</w:t>
            </w:r>
            <w:r>
              <w:rPr>
                <w:rFonts w:ascii="Times New Roman" w:hAnsi="Times New Roman"/>
                <w:sz w:val="24"/>
                <w:szCs w:val="24"/>
              </w:rPr>
              <w:t>, 2016</w:t>
            </w:r>
            <w:r w:rsidRPr="00DE6ED4">
              <w:rPr>
                <w:rFonts w:ascii="Times New Roman" w:hAnsi="Times New Roman"/>
                <w:sz w:val="24"/>
                <w:szCs w:val="24"/>
              </w:rPr>
              <w:t>.</w:t>
            </w:r>
          </w:p>
        </w:tc>
      </w:tr>
    </w:tbl>
    <w:p w14:paraId="32F092DE" w14:textId="77777777" w:rsidR="00AB0D88" w:rsidRPr="00AB0D88" w:rsidRDefault="00AB0D88" w:rsidP="00AB0D88">
      <w:pPr>
        <w:spacing w:line="360" w:lineRule="auto"/>
        <w:ind w:firstLine="709"/>
        <w:jc w:val="both"/>
        <w:rPr>
          <w:rFonts w:ascii="Times New Roman" w:hAnsi="Times New Roman"/>
          <w:sz w:val="24"/>
          <w:szCs w:val="24"/>
        </w:rPr>
      </w:pPr>
    </w:p>
    <w:p w14:paraId="523F1BD3" w14:textId="77777777" w:rsidR="001758DC" w:rsidRPr="00AB0D88" w:rsidRDefault="001758DC" w:rsidP="00AB0D88">
      <w:pPr>
        <w:spacing w:line="360" w:lineRule="auto"/>
        <w:ind w:firstLine="709"/>
        <w:jc w:val="both"/>
        <w:rPr>
          <w:rFonts w:ascii="Times New Roman" w:hAnsi="Times New Roman"/>
          <w:sz w:val="24"/>
          <w:szCs w:val="24"/>
        </w:rPr>
      </w:pPr>
    </w:p>
    <w:sectPr w:rsidR="001758DC" w:rsidRPr="00AB0D88" w:rsidSect="00F77E3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118A" w14:textId="77777777" w:rsidR="006E688A" w:rsidRDefault="006E688A" w:rsidP="00AA37C1">
      <w:pPr>
        <w:spacing w:after="0" w:line="240" w:lineRule="auto"/>
      </w:pPr>
      <w:r>
        <w:separator/>
      </w:r>
    </w:p>
  </w:endnote>
  <w:endnote w:type="continuationSeparator" w:id="0">
    <w:p w14:paraId="4CC3EAA8" w14:textId="77777777" w:rsidR="006E688A" w:rsidRDefault="006E688A" w:rsidP="00AA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555F" w14:textId="77777777" w:rsidR="0057254D" w:rsidRDefault="0057254D">
    <w:pPr>
      <w:pStyle w:val="Footer"/>
      <w:jc w:val="center"/>
    </w:pPr>
    <w:r>
      <w:fldChar w:fldCharType="begin"/>
    </w:r>
    <w:r>
      <w:instrText>PAGE   \* MERGEFORMAT</w:instrText>
    </w:r>
    <w:r>
      <w:fldChar w:fldCharType="separate"/>
    </w:r>
    <w:r w:rsidR="00DF7786">
      <w:rPr>
        <w:noProof/>
      </w:rPr>
      <w:t>6</w:t>
    </w:r>
    <w:r>
      <w:rPr>
        <w:noProof/>
      </w:rPr>
      <w:fldChar w:fldCharType="end"/>
    </w:r>
  </w:p>
  <w:p w14:paraId="104BCB12" w14:textId="77777777" w:rsidR="0057254D" w:rsidRDefault="005725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B4AF0" w14:textId="77777777" w:rsidR="006E688A" w:rsidRDefault="006E688A" w:rsidP="00AA37C1">
      <w:pPr>
        <w:spacing w:after="0" w:line="240" w:lineRule="auto"/>
      </w:pPr>
      <w:r>
        <w:separator/>
      </w:r>
    </w:p>
  </w:footnote>
  <w:footnote w:type="continuationSeparator" w:id="0">
    <w:p w14:paraId="56B0BBC6" w14:textId="77777777" w:rsidR="006E688A" w:rsidRDefault="006E688A" w:rsidP="00AA37C1">
      <w:pPr>
        <w:spacing w:after="0" w:line="240" w:lineRule="auto"/>
      </w:pPr>
      <w:r>
        <w:continuationSeparator/>
      </w:r>
    </w:p>
  </w:footnote>
  <w:footnote w:id="1">
    <w:p w14:paraId="7AE83885"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Ver </w:t>
      </w:r>
      <w:r w:rsidR="00F54F40" w:rsidRPr="00142582">
        <w:rPr>
          <w:rFonts w:ascii="Times New Roman" w:hAnsi="Times New Roman"/>
        </w:rPr>
        <w:t>Oliveira, 2016; Sandoval, 2017</w:t>
      </w:r>
      <w:r w:rsidRPr="00142582">
        <w:rPr>
          <w:rFonts w:ascii="Times New Roman" w:hAnsi="Times New Roman"/>
        </w:rPr>
        <w:t xml:space="preserve">; </w:t>
      </w:r>
      <w:r w:rsidR="00F54F40" w:rsidRPr="00142582">
        <w:rPr>
          <w:rFonts w:ascii="Times New Roman" w:hAnsi="Times New Roman"/>
        </w:rPr>
        <w:t>Verdum, 2017</w:t>
      </w:r>
      <w:r w:rsidRPr="00142582">
        <w:rPr>
          <w:rFonts w:ascii="Times New Roman" w:hAnsi="Times New Roman"/>
        </w:rPr>
        <w:t>.</w:t>
      </w:r>
    </w:p>
  </w:footnote>
  <w:footnote w:id="2">
    <w:p w14:paraId="39CD422C" w14:textId="77777777" w:rsidR="0057254D" w:rsidRPr="00142582" w:rsidRDefault="0057254D" w:rsidP="00B327CB">
      <w:pPr>
        <w:pStyle w:val="FootnoteText"/>
        <w:spacing w:before="120"/>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Ver Souza, 2016.</w:t>
      </w:r>
    </w:p>
  </w:footnote>
  <w:footnote w:id="3">
    <w:p w14:paraId="12707591"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É o caso, por exemplo, da Portaria nº 68 do Ministério da Justiça, datada de 19 de janeiro de 2017, que cria um Grupo Técnico Especializado (GTE) que intercede no processo de identificação, delimitação e homologação dos territórios indígenas, com o objetivo de "fornecer subsídios em assuntos que envolvam demarcação de terra indígena". Como se não bastasse as limitações e pressões a que está sujeito o reconhecimento de uma Terra Indígena no âmbito do órgão indigenista oficial, cria-se uma estrutura no interior do Ministério da Justiça (MJ) com poder de questionar os resultados do trabalho identificativo. O problema desta portaria é que surge num momento em que o MJ está claramente alinhado com os interesses e visão de mundo do ruralismo e do agronegócio (</w:t>
      </w:r>
      <w:hyperlink r:id="rId1" w:history="1">
        <w:r w:rsidRPr="00142582">
          <w:rPr>
            <w:rStyle w:val="Hyperlink"/>
            <w:rFonts w:ascii="Times New Roman" w:hAnsi="Times New Roman"/>
            <w:color w:val="auto"/>
            <w:u w:val="none"/>
          </w:rPr>
          <w:t>http://politica.estadao.com.br/noticias/geral,mpf-diz-que-portaria-da-demarcacao-de-terras-indigenas-e-ilegal-e-pede-revogacao,70001634429</w:t>
        </w:r>
      </w:hyperlink>
      <w:r w:rsidRPr="00142582">
        <w:rPr>
          <w:rFonts w:ascii="Times New Roman" w:hAnsi="Times New Roman"/>
        </w:rPr>
        <w:t>). O MJ está sob o comando dos mesmos setores responsáveis pela Proposta de Emenda Constitucional (PEC) 215, que pretende restringir o direito territorial originário dos povos indígenas no país. Para isso, quer transferir para âmbito do Congresso Nacional, sob a hegemonia e o controle dos representantes do agronegócio, do extrativismo mineral, das empreiteiras, etc., a decisão de reconhecer determinado espaço territorial como sendo uma Terra Indígena. Sobre autodeterminação e autonomia territorial indígena veja Verdum e Ioris, 2017.</w:t>
      </w:r>
    </w:p>
  </w:footnote>
  <w:footnote w:id="4">
    <w:p w14:paraId="7F5AFE82"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Em 17 de agosto de 2016, a Comissão encerrou seus trabalhos sem apresentar os resultados das “diligências” e “investigações” realizadas. Recriada formalmente em 17 de outubro de 2016, a CPI foi reinstalada no dia 25 de outubro. Para acompanhar os trabalhos da CPI da Funai e do Incra 2, acesse: </w:t>
      </w:r>
      <w:hyperlink r:id="rId2" w:history="1">
        <w:r w:rsidRPr="00142582">
          <w:rPr>
            <w:rStyle w:val="Hyperlink"/>
            <w:rFonts w:ascii="Times New Roman" w:hAnsi="Times New Roman"/>
            <w:color w:val="auto"/>
            <w:u w:val="none"/>
          </w:rPr>
          <w:t>http://www2.camara.leg.br/atividade-legislativa/comissoes/comissoes-temporarias/parlamentar-de-inquerito/55a-legislatura/cpi-funai-e-incra-2</w:t>
        </w:r>
      </w:hyperlink>
      <w:r w:rsidRPr="00142582">
        <w:rPr>
          <w:rFonts w:ascii="Times New Roman" w:hAnsi="Times New Roman"/>
        </w:rPr>
        <w:t xml:space="preserve">. </w:t>
      </w:r>
    </w:p>
  </w:footnote>
  <w:footnote w:id="5">
    <w:p w14:paraId="60E2C254"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Cf. Felipe </w:t>
      </w:r>
      <w:proofErr w:type="spellStart"/>
      <w:r w:rsidRPr="00142582">
        <w:rPr>
          <w:rFonts w:ascii="Times New Roman" w:hAnsi="Times New Roman"/>
        </w:rPr>
        <w:t>Milanez</w:t>
      </w:r>
      <w:proofErr w:type="spellEnd"/>
      <w:r w:rsidRPr="00142582">
        <w:rPr>
          <w:rFonts w:ascii="Times New Roman" w:hAnsi="Times New Roman"/>
        </w:rPr>
        <w:t xml:space="preserve">, “Golpe, Funai e a resistência indígena em Brasília”, publicado em 25 de outubro de 2016, na revista digital </w:t>
      </w:r>
      <w:r w:rsidRPr="00142582">
        <w:rPr>
          <w:rFonts w:ascii="Times New Roman" w:hAnsi="Times New Roman"/>
          <w:i/>
        </w:rPr>
        <w:t>Carta Capital</w:t>
      </w:r>
      <w:r w:rsidRPr="00142582">
        <w:rPr>
          <w:rFonts w:ascii="Times New Roman" w:hAnsi="Times New Roman"/>
        </w:rPr>
        <w:t xml:space="preserve">; disponível em: </w:t>
      </w:r>
      <w:hyperlink r:id="rId3" w:history="1">
        <w:r w:rsidRPr="00142582">
          <w:rPr>
            <w:rStyle w:val="Hyperlink"/>
            <w:rFonts w:ascii="Times New Roman" w:hAnsi="Times New Roman"/>
            <w:color w:val="auto"/>
            <w:u w:val="none"/>
          </w:rPr>
          <w:t>http://www.cartacapital.com.br/sociedade/golpe-funai-e-a-resistencia-indigena-em-brasilia</w:t>
        </w:r>
      </w:hyperlink>
      <w:r w:rsidRPr="00142582">
        <w:rPr>
          <w:rFonts w:ascii="Times New Roman" w:hAnsi="Times New Roman"/>
        </w:rPr>
        <w:t>; Articulação dos Povos Indígenas do Brasil (</w:t>
      </w:r>
      <w:proofErr w:type="spellStart"/>
      <w:r w:rsidRPr="00142582">
        <w:rPr>
          <w:rFonts w:ascii="Times New Roman" w:hAnsi="Times New Roman"/>
        </w:rPr>
        <w:t>Apib</w:t>
      </w:r>
      <w:proofErr w:type="spellEnd"/>
      <w:r w:rsidRPr="00142582">
        <w:rPr>
          <w:rFonts w:ascii="Times New Roman" w:hAnsi="Times New Roman"/>
        </w:rPr>
        <w:t xml:space="preserve">), “O golpe chega à Funai”, publicado em 18 de outubro de 2016; disponível em: </w:t>
      </w:r>
      <w:hyperlink r:id="rId4" w:history="1">
        <w:r w:rsidRPr="00142582">
          <w:rPr>
            <w:rStyle w:val="Hyperlink"/>
            <w:rFonts w:ascii="Times New Roman" w:hAnsi="Times New Roman"/>
            <w:color w:val="auto"/>
            <w:u w:val="none"/>
          </w:rPr>
          <w:t>https://mobilizacaonacionalindigena.wordpress.com/2016/10/18/o-golpe-chega-a-funai/</w:t>
        </w:r>
      </w:hyperlink>
      <w:r w:rsidRPr="00142582">
        <w:rPr>
          <w:rFonts w:ascii="Times New Roman" w:hAnsi="Times New Roman"/>
        </w:rPr>
        <w:t>. Em 24 de março de 2017, o governo federal publicou no Diário Oficial da União (DOU) o Decreto 9.010, em que modificaa estrutura da Funai e faz cortes radicais de cargos e funções.</w:t>
      </w:r>
    </w:p>
  </w:footnote>
  <w:footnote w:id="6">
    <w:p w14:paraId="7645E927"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O PPA 2016-2019 foi instituído pela Lei nº 13.249, de 13 de janeiro de 2016.</w:t>
      </w:r>
    </w:p>
  </w:footnote>
  <w:footnote w:id="7">
    <w:p w14:paraId="730E78CC"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O relatório está disponível em </w:t>
      </w:r>
      <w:hyperlink r:id="rId5" w:history="1">
        <w:r w:rsidRPr="00142582">
          <w:rPr>
            <w:rStyle w:val="Hyperlink"/>
            <w:rFonts w:ascii="Times New Roman" w:hAnsi="Times New Roman"/>
            <w:color w:val="auto"/>
            <w:u w:val="none"/>
          </w:rPr>
          <w:t>http://unsr.vtaulicorpuz.org/site/index.php/es/documentos/country-reports/154-report-brazil-2016</w:t>
        </w:r>
      </w:hyperlink>
      <w:r w:rsidRPr="00142582">
        <w:rPr>
          <w:rFonts w:ascii="Times New Roman" w:hAnsi="Times New Roman"/>
        </w:rPr>
        <w:t>.</w:t>
      </w:r>
    </w:p>
  </w:footnote>
  <w:footnote w:id="8">
    <w:p w14:paraId="0D3D1F3A"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Cf. Mônica Carneiro, </w:t>
      </w:r>
      <w:r w:rsidRPr="00142582">
        <w:rPr>
          <w:rFonts w:ascii="Times New Roman" w:hAnsi="Times New Roman"/>
          <w:i/>
        </w:rPr>
        <w:t>Plano Integrado de Implementação da PNGATI é lançado em Brasília</w:t>
      </w:r>
      <w:r w:rsidRPr="00142582">
        <w:rPr>
          <w:rFonts w:ascii="Times New Roman" w:hAnsi="Times New Roman"/>
        </w:rPr>
        <w:t>, publicado na página da Funai em 18 de agosto de 2016 (</w:t>
      </w:r>
      <w:hyperlink r:id="rId6" w:history="1">
        <w:r w:rsidRPr="00142582">
          <w:rPr>
            <w:rStyle w:val="Hyperlink"/>
            <w:rFonts w:ascii="Times New Roman" w:hAnsi="Times New Roman"/>
            <w:color w:val="auto"/>
            <w:u w:val="none"/>
          </w:rPr>
          <w:t>http://www.funai.gov.br/index.php/comunicacao/noticias/3883-plano-integrado-de-implementacao-da-pngati-e-lancado-em-brasilia</w:t>
        </w:r>
      </w:hyperlink>
      <w:r w:rsidRPr="00142582">
        <w:rPr>
          <w:rFonts w:ascii="Times New Roman" w:hAnsi="Times New Roman"/>
        </w:rPr>
        <w:t xml:space="preserve">). O Plano Integrado de Implementação da Política Nacional de Gestão Territorial e Ambiental de Terras Indígenas (PII-PNGATI) foi lançado em 17 de agosto de 2016, durante a 9ª reunião ordinária do Comitê Gestor da Política Nacional de Gestão Territorial e Ambiental de Terras Indígenas. Sobre o PII-PNGATI, conferir Smith, </w:t>
      </w:r>
      <w:proofErr w:type="spellStart"/>
      <w:r w:rsidRPr="00142582">
        <w:rPr>
          <w:rFonts w:ascii="Times New Roman" w:hAnsi="Times New Roman"/>
        </w:rPr>
        <w:t>Stibich</w:t>
      </w:r>
      <w:proofErr w:type="spellEnd"/>
      <w:r w:rsidRPr="00142582">
        <w:rPr>
          <w:rFonts w:ascii="Times New Roman" w:hAnsi="Times New Roman"/>
        </w:rPr>
        <w:t xml:space="preserve"> e </w:t>
      </w:r>
      <w:proofErr w:type="spellStart"/>
      <w:r w:rsidRPr="00142582">
        <w:rPr>
          <w:rFonts w:ascii="Times New Roman" w:hAnsi="Times New Roman"/>
        </w:rPr>
        <w:t>Donisete</w:t>
      </w:r>
      <w:proofErr w:type="spellEnd"/>
      <w:r w:rsidRPr="00142582">
        <w:rPr>
          <w:rFonts w:ascii="Times New Roman" w:hAnsi="Times New Roman"/>
        </w:rPr>
        <w:t>, 2016.</w:t>
      </w:r>
    </w:p>
  </w:footnote>
  <w:footnote w:id="9">
    <w:p w14:paraId="7CE3A3F2"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Cf. Verdum, 2016.</w:t>
      </w:r>
    </w:p>
  </w:footnote>
  <w:footnote w:id="10">
    <w:p w14:paraId="44157DBD"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Atualmente tramita no Senado Federal o Projeto de Lei do Senado (PLS) nº 654, de 2015, de autoria do senador Romero Jucá (PMDB/RR), que dispõe sobre o procedimento de licenciamento ambiental especial para empreendimentos de infraestrutura considerados estratégicos e de interesse nacional (</w:t>
      </w:r>
      <w:hyperlink r:id="rId7" w:history="1">
        <w:r w:rsidRPr="00142582">
          <w:rPr>
            <w:rStyle w:val="Hyperlink"/>
            <w:rFonts w:ascii="Times New Roman" w:hAnsi="Times New Roman"/>
            <w:color w:val="auto"/>
            <w:u w:val="none"/>
          </w:rPr>
          <w:t>http://www25.senado.leg.br/web/atividade/materias/-/materia/123372</w:t>
        </w:r>
      </w:hyperlink>
      <w:r w:rsidRPr="00142582">
        <w:rPr>
          <w:rFonts w:ascii="Times New Roman" w:hAnsi="Times New Roman"/>
        </w:rPr>
        <w:t xml:space="preserve">). Recomendo a leitura cuidadosa da Nota Técnica nº 01/2016, do Conselho Nacional de Procuradores-Gerais do Ministério Público dos Estados e da União (CNPG), que foi protocolada e juntada à documentação do PLS. O documento está disponível em </w:t>
      </w:r>
      <w:hyperlink r:id="rId8" w:history="1">
        <w:r w:rsidRPr="00142582">
          <w:rPr>
            <w:rStyle w:val="Hyperlink"/>
            <w:rFonts w:ascii="Times New Roman" w:hAnsi="Times New Roman"/>
            <w:color w:val="auto"/>
            <w:u w:val="none"/>
          </w:rPr>
          <w:t>http://www.senado.leg.br/atividade/rotinas/materia/getPDF.asp?t=202366&amp;tp=1</w:t>
        </w:r>
      </w:hyperlink>
      <w:r w:rsidRPr="00142582">
        <w:rPr>
          <w:rFonts w:ascii="Times New Roman" w:hAnsi="Times New Roman"/>
        </w:rPr>
        <w:t>. A PEC 65/2012, que também tramita no Senado Federal, vai na mesma direção do desmantelamento do atual processo de licenciamento ambiental. Ela estabelece que uma obra, uma vez iniciada, após a concessão da licença ambiental e demais exigências legais, “não poderá ser suspensa ou cancelada senão em face de fatos novos, supervenientes à situação que existia quando elaborados e publicados os estudos”.</w:t>
      </w:r>
    </w:p>
  </w:footnote>
  <w:footnote w:id="11">
    <w:p w14:paraId="07859B33"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i/>
        </w:rPr>
        <w:t>“</w:t>
      </w:r>
      <w:r w:rsidRPr="00142582">
        <w:rPr>
          <w:rFonts w:ascii="Times New Roman" w:hAnsi="Times New Roman"/>
        </w:rPr>
        <w:t>Restos a pagar pagos” são recursos empenhados pelas unidades gestoras em anos anteriores, mas que só foram pagos em 2016. Os valores são relativos ao pago até 31 de dezembro de 2016.</w:t>
      </w:r>
    </w:p>
  </w:footnote>
  <w:footnote w:id="12">
    <w:p w14:paraId="2B9F9758"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Veja-se, por exemplo, os trabalhos de Teixeira, C. C. (2016). Política de saúde indígena: um breve balanço. </w:t>
      </w:r>
      <w:r w:rsidRPr="00142582">
        <w:rPr>
          <w:rFonts w:ascii="Times New Roman" w:hAnsi="Times New Roman"/>
          <w:i/>
        </w:rPr>
        <w:t>Informativo especial da Associação Brasileira de Antropologia – Balanços parciais a partir de perspectivas antropológicas</w:t>
      </w:r>
      <w:r w:rsidRPr="00142582">
        <w:rPr>
          <w:rFonts w:ascii="Times New Roman" w:hAnsi="Times New Roman"/>
        </w:rPr>
        <w:t xml:space="preserve">, pp. 1-4; Diehl, E. E. e Langdon, E. J. (2015). Transformações na Atenção à Saúde Indígena: Tensões e Negociações em um Contexto Indígena Brasileiro. </w:t>
      </w:r>
      <w:r w:rsidRPr="00142582">
        <w:rPr>
          <w:rFonts w:ascii="Times New Roman" w:hAnsi="Times New Roman"/>
          <w:i/>
        </w:rPr>
        <w:t>Universitas Humanística</w:t>
      </w:r>
      <w:r w:rsidRPr="00142582">
        <w:rPr>
          <w:rFonts w:ascii="Times New Roman" w:hAnsi="Times New Roman"/>
        </w:rPr>
        <w:t xml:space="preserve">, 80, 213-236; Garnelo Pereira, M. L. e Maquiné, A. L. (2013). </w:t>
      </w:r>
      <w:r w:rsidRPr="00142582">
        <w:rPr>
          <w:rFonts w:ascii="Times New Roman" w:hAnsi="Times New Roman"/>
          <w:i/>
        </w:rPr>
        <w:t>Financiamento do Subsistema de Saúde Indígena nos Planos Plurianuais (PPA) no Brasil</w:t>
      </w:r>
      <w:r w:rsidRPr="00142582">
        <w:rPr>
          <w:rFonts w:ascii="Times New Roman" w:hAnsi="Times New Roman"/>
        </w:rPr>
        <w:t xml:space="preserve">, texto produzido no âmbito do Projeto Saúde e Condições de Vida de Povos Indígenas na Amazônia, Programa de Apoio a Núcleos de Excelência – </w:t>
      </w:r>
      <w:proofErr w:type="spellStart"/>
      <w:r w:rsidRPr="00142582">
        <w:rPr>
          <w:rFonts w:ascii="Times New Roman" w:hAnsi="Times New Roman"/>
        </w:rPr>
        <w:t>Pronex</w:t>
      </w:r>
      <w:proofErr w:type="spellEnd"/>
      <w:r w:rsidRPr="00142582">
        <w:rPr>
          <w:rFonts w:ascii="Times New Roman" w:hAnsi="Times New Roman"/>
        </w:rPr>
        <w:t>/</w:t>
      </w:r>
      <w:proofErr w:type="spellStart"/>
      <w:r w:rsidRPr="00142582">
        <w:rPr>
          <w:rFonts w:ascii="Times New Roman" w:hAnsi="Times New Roman"/>
        </w:rPr>
        <w:t>Fapeam</w:t>
      </w:r>
      <w:proofErr w:type="spellEnd"/>
      <w:r w:rsidRPr="00142582">
        <w:rPr>
          <w:rFonts w:ascii="Times New Roman" w:hAnsi="Times New Roman"/>
        </w:rPr>
        <w:t>/</w:t>
      </w:r>
      <w:proofErr w:type="spellStart"/>
      <w:r w:rsidRPr="00142582">
        <w:rPr>
          <w:rFonts w:ascii="Times New Roman" w:hAnsi="Times New Roman"/>
        </w:rPr>
        <w:t>Cnpq</w:t>
      </w:r>
      <w:proofErr w:type="spellEnd"/>
      <w:r w:rsidRPr="00142582">
        <w:rPr>
          <w:rFonts w:ascii="Times New Roman" w:hAnsi="Times New Roman"/>
        </w:rPr>
        <w:t xml:space="preserve">, Manaus. A isto vem somar as denúncias e ocupações das instalações das coordenações dos distritos sanitários por indígenas insatisfeitos com as condições concretas dos serviços na ponta. Por exemplo: maus tratos, falta de transparência na aplicação dos recursos financeiros, falta de pessoal qualificado e de medicamentos e equipamentos básicos para a prestação dos serviços, etc. Sobre a Portaria 1.907/2016, cf. a nota da </w:t>
      </w:r>
      <w:proofErr w:type="spellStart"/>
      <w:r w:rsidRPr="00142582">
        <w:rPr>
          <w:rFonts w:ascii="Times New Roman" w:hAnsi="Times New Roman"/>
        </w:rPr>
        <w:t>Apib</w:t>
      </w:r>
      <w:proofErr w:type="spellEnd"/>
      <w:r w:rsidRPr="00142582">
        <w:rPr>
          <w:rFonts w:ascii="Times New Roman" w:hAnsi="Times New Roman"/>
        </w:rPr>
        <w:t xml:space="preserve"> “Manifesto pela Defesa do Subsistema de Saúde Indígena”, de 23/10/2016 (</w:t>
      </w:r>
      <w:hyperlink r:id="rId9" w:history="1">
        <w:r w:rsidRPr="00142582">
          <w:rPr>
            <w:rStyle w:val="Hyperlink"/>
            <w:rFonts w:ascii="Times New Roman" w:hAnsi="Times New Roman"/>
            <w:color w:val="auto"/>
            <w:u w:val="none"/>
          </w:rPr>
          <w:t>https://mobilizacaonacionalindigena.wordpress.com/2016/10/23/manifesto-pela-defesa-do-subsistema-de-saude-indigena/</w:t>
        </w:r>
      </w:hyperlink>
      <w:r w:rsidRPr="00142582">
        <w:rPr>
          <w:rFonts w:ascii="Times New Roman" w:hAnsi="Times New Roman"/>
        </w:rPr>
        <w:t xml:space="preserve">); também Débora Melo, “Após protestos, governo Temer recua de mudanças na saúde indígena”, publicado em </w:t>
      </w:r>
      <w:r w:rsidRPr="00142582">
        <w:rPr>
          <w:rFonts w:ascii="Times New Roman" w:hAnsi="Times New Roman"/>
          <w:i/>
        </w:rPr>
        <w:t>Carta Capital</w:t>
      </w:r>
      <w:r w:rsidRPr="00142582">
        <w:rPr>
          <w:rFonts w:ascii="Times New Roman" w:hAnsi="Times New Roman"/>
        </w:rPr>
        <w:t>, de 27 de outubro de 2016 (</w:t>
      </w:r>
      <w:hyperlink r:id="rId10" w:history="1">
        <w:r w:rsidRPr="00142582">
          <w:rPr>
            <w:rStyle w:val="Hyperlink"/>
            <w:rFonts w:ascii="Times New Roman" w:hAnsi="Times New Roman"/>
            <w:color w:val="auto"/>
            <w:u w:val="none"/>
          </w:rPr>
          <w:t>http://www.cartacapital.com.br/sociedade/apos-protesto-governo-temer-recua-de-mudancas-na-saude-indigena</w:t>
        </w:r>
      </w:hyperlink>
      <w:r w:rsidRPr="00142582">
        <w:rPr>
          <w:rFonts w:ascii="Times New Roman" w:hAnsi="Times New Roman"/>
        </w:rPr>
        <w:t xml:space="preserve">). </w:t>
      </w:r>
    </w:p>
  </w:footnote>
  <w:footnote w:id="13">
    <w:p w14:paraId="247DDE11" w14:textId="77777777" w:rsidR="0057254D" w:rsidRPr="00142582" w:rsidRDefault="0057254D" w:rsidP="00B327CB">
      <w:pPr>
        <w:pStyle w:val="FootnoteText"/>
        <w:spacing w:before="120"/>
        <w:jc w:val="both"/>
        <w:rPr>
          <w:rFonts w:ascii="Times New Roman" w:hAnsi="Times New Roman"/>
        </w:rPr>
      </w:pPr>
      <w:r w:rsidRPr="00142582">
        <w:rPr>
          <w:rStyle w:val="FootnoteReference"/>
          <w:rFonts w:ascii="Times New Roman" w:hAnsi="Times New Roman"/>
        </w:rPr>
        <w:footnoteRef/>
      </w:r>
      <w:r w:rsidRPr="00142582">
        <w:rPr>
          <w:rFonts w:ascii="Times New Roman" w:hAnsi="Times New Roman"/>
        </w:rPr>
        <w:t xml:space="preserve"> A Funai contava, em 2016, com 260 unidades, sendo 37 Coordenações Regionais, 219 Coordenações Técnicas Locais, o Museu do Índio, Centros Culturais em Goiânia e Cuiabá e a Sede em Brasília.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C36"/>
    <w:multiLevelType w:val="hybridMultilevel"/>
    <w:tmpl w:val="998049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61E5043"/>
    <w:multiLevelType w:val="hybridMultilevel"/>
    <w:tmpl w:val="C7A6B2A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071842BB"/>
    <w:multiLevelType w:val="hybridMultilevel"/>
    <w:tmpl w:val="6E984DD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8223A59"/>
    <w:multiLevelType w:val="hybridMultilevel"/>
    <w:tmpl w:val="2CB0B854"/>
    <w:numStyleLink w:val="Letras"/>
  </w:abstractNum>
  <w:abstractNum w:abstractNumId="4">
    <w:nsid w:val="0EE3529E"/>
    <w:multiLevelType w:val="hybridMultilevel"/>
    <w:tmpl w:val="9344349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055500C"/>
    <w:multiLevelType w:val="hybridMultilevel"/>
    <w:tmpl w:val="2CB0B854"/>
    <w:styleLink w:val="Letras"/>
    <w:lvl w:ilvl="0" w:tplc="155A9E7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BA4E8E">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C89FA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90B504">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22A7CA">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C23688">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AA95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2AD49A">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8A8558">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37B1CA8"/>
    <w:multiLevelType w:val="hybridMultilevel"/>
    <w:tmpl w:val="03624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EC3193"/>
    <w:multiLevelType w:val="hybridMultilevel"/>
    <w:tmpl w:val="09C4E0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22683A58"/>
    <w:multiLevelType w:val="hybridMultilevel"/>
    <w:tmpl w:val="E92E2A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25B12FE0"/>
    <w:multiLevelType w:val="hybridMultilevel"/>
    <w:tmpl w:val="B0DC776A"/>
    <w:lvl w:ilvl="0" w:tplc="D86AF2CE">
      <w:numFmt w:val="bullet"/>
      <w:lvlText w:val="•"/>
      <w:lvlJc w:val="left"/>
      <w:pPr>
        <w:ind w:left="1425" w:hanging="705"/>
      </w:pPr>
      <w:rPr>
        <w:rFonts w:ascii="Calibri" w:eastAsia="Times New Roman" w:hAnsi="Calibri"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2F713245"/>
    <w:multiLevelType w:val="hybridMultilevel"/>
    <w:tmpl w:val="75B4DB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2FD252B9"/>
    <w:multiLevelType w:val="hybridMultilevel"/>
    <w:tmpl w:val="E2AEB0CE"/>
    <w:lvl w:ilvl="0" w:tplc="04160017">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2">
    <w:nsid w:val="3E993612"/>
    <w:multiLevelType w:val="hybridMultilevel"/>
    <w:tmpl w:val="B1C2CE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4D7E2B04"/>
    <w:multiLevelType w:val="hybridMultilevel"/>
    <w:tmpl w:val="F5E27BA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4E416B5C"/>
    <w:multiLevelType w:val="hybridMultilevel"/>
    <w:tmpl w:val="1160F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0A46803"/>
    <w:multiLevelType w:val="hybridMultilevel"/>
    <w:tmpl w:val="327E73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5B470940"/>
    <w:multiLevelType w:val="hybridMultilevel"/>
    <w:tmpl w:val="F524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037F55"/>
    <w:multiLevelType w:val="hybridMultilevel"/>
    <w:tmpl w:val="5E7AC5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nsid w:val="61DE5E1F"/>
    <w:multiLevelType w:val="hybridMultilevel"/>
    <w:tmpl w:val="083AD33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nsid w:val="6B8E697A"/>
    <w:multiLevelType w:val="hybridMultilevel"/>
    <w:tmpl w:val="707E1664"/>
    <w:lvl w:ilvl="0" w:tplc="D86AF2CE">
      <w:numFmt w:val="bullet"/>
      <w:lvlText w:val="•"/>
      <w:lvlJc w:val="left"/>
      <w:pPr>
        <w:ind w:left="1065" w:hanging="705"/>
      </w:pPr>
      <w:rPr>
        <w:rFonts w:ascii="Calibri" w:eastAsia="Times New Roman" w:hAnsi="Calibri"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9"/>
  </w:num>
  <w:num w:numId="4">
    <w:abstractNumId w:val="9"/>
  </w:num>
  <w:num w:numId="5">
    <w:abstractNumId w:val="4"/>
  </w:num>
  <w:num w:numId="6">
    <w:abstractNumId w:val="18"/>
  </w:num>
  <w:num w:numId="7">
    <w:abstractNumId w:val="2"/>
  </w:num>
  <w:num w:numId="8">
    <w:abstractNumId w:val="13"/>
  </w:num>
  <w:num w:numId="9">
    <w:abstractNumId w:val="1"/>
  </w:num>
  <w:num w:numId="10">
    <w:abstractNumId w:val="11"/>
  </w:num>
  <w:num w:numId="11">
    <w:abstractNumId w:val="15"/>
  </w:num>
  <w:num w:numId="12">
    <w:abstractNumId w:val="16"/>
  </w:num>
  <w:num w:numId="13">
    <w:abstractNumId w:val="8"/>
  </w:num>
  <w:num w:numId="14">
    <w:abstractNumId w:val="10"/>
  </w:num>
  <w:num w:numId="15">
    <w:abstractNumId w:val="7"/>
  </w:num>
  <w:num w:numId="16">
    <w:abstractNumId w:val="12"/>
  </w:num>
  <w:num w:numId="17">
    <w:abstractNumId w:val="17"/>
  </w:num>
  <w:num w:numId="18">
    <w:abstractNumId w:val="0"/>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09"/>
    <w:rsid w:val="000009C9"/>
    <w:rsid w:val="000014C6"/>
    <w:rsid w:val="00004BA2"/>
    <w:rsid w:val="00005E14"/>
    <w:rsid w:val="00013155"/>
    <w:rsid w:val="00013491"/>
    <w:rsid w:val="00016932"/>
    <w:rsid w:val="00027126"/>
    <w:rsid w:val="00033C3B"/>
    <w:rsid w:val="00034A47"/>
    <w:rsid w:val="00042689"/>
    <w:rsid w:val="000446E2"/>
    <w:rsid w:val="000459F1"/>
    <w:rsid w:val="00045D20"/>
    <w:rsid w:val="000465C2"/>
    <w:rsid w:val="00046A6D"/>
    <w:rsid w:val="00047DB4"/>
    <w:rsid w:val="00054E5C"/>
    <w:rsid w:val="00054F3F"/>
    <w:rsid w:val="00057C37"/>
    <w:rsid w:val="000604BE"/>
    <w:rsid w:val="00061177"/>
    <w:rsid w:val="00061841"/>
    <w:rsid w:val="00063AE9"/>
    <w:rsid w:val="00065D6D"/>
    <w:rsid w:val="00066DB1"/>
    <w:rsid w:val="00066EDB"/>
    <w:rsid w:val="00066FF7"/>
    <w:rsid w:val="00067096"/>
    <w:rsid w:val="00071BC3"/>
    <w:rsid w:val="000735AF"/>
    <w:rsid w:val="0008245A"/>
    <w:rsid w:val="00082870"/>
    <w:rsid w:val="00082B57"/>
    <w:rsid w:val="00083161"/>
    <w:rsid w:val="00084D04"/>
    <w:rsid w:val="00086228"/>
    <w:rsid w:val="000874F2"/>
    <w:rsid w:val="00087AC1"/>
    <w:rsid w:val="00095ACA"/>
    <w:rsid w:val="000A0CE2"/>
    <w:rsid w:val="000A26E7"/>
    <w:rsid w:val="000A322F"/>
    <w:rsid w:val="000A5CDA"/>
    <w:rsid w:val="000A7BD3"/>
    <w:rsid w:val="000B09C3"/>
    <w:rsid w:val="000B267D"/>
    <w:rsid w:val="000B5BC4"/>
    <w:rsid w:val="000C028E"/>
    <w:rsid w:val="000C18BE"/>
    <w:rsid w:val="000D233E"/>
    <w:rsid w:val="000D433D"/>
    <w:rsid w:val="000D462B"/>
    <w:rsid w:val="000D58FD"/>
    <w:rsid w:val="000D7B17"/>
    <w:rsid w:val="000D7E80"/>
    <w:rsid w:val="000E03C2"/>
    <w:rsid w:val="000E0ABD"/>
    <w:rsid w:val="000E0C09"/>
    <w:rsid w:val="000E1A39"/>
    <w:rsid w:val="000E2E92"/>
    <w:rsid w:val="000E2FD3"/>
    <w:rsid w:val="000E480C"/>
    <w:rsid w:val="000E4859"/>
    <w:rsid w:val="000E65BA"/>
    <w:rsid w:val="000E6F32"/>
    <w:rsid w:val="000F06D0"/>
    <w:rsid w:val="000F12D6"/>
    <w:rsid w:val="000F1A10"/>
    <w:rsid w:val="000F5E82"/>
    <w:rsid w:val="000F5EFC"/>
    <w:rsid w:val="000F79FB"/>
    <w:rsid w:val="0010061F"/>
    <w:rsid w:val="00102110"/>
    <w:rsid w:val="00103760"/>
    <w:rsid w:val="00104421"/>
    <w:rsid w:val="0010497A"/>
    <w:rsid w:val="001052E2"/>
    <w:rsid w:val="00105B68"/>
    <w:rsid w:val="00106D21"/>
    <w:rsid w:val="00110C63"/>
    <w:rsid w:val="0011347A"/>
    <w:rsid w:val="00113FC9"/>
    <w:rsid w:val="001230D7"/>
    <w:rsid w:val="0012399A"/>
    <w:rsid w:val="00130546"/>
    <w:rsid w:val="00130BF3"/>
    <w:rsid w:val="00133F86"/>
    <w:rsid w:val="0014160A"/>
    <w:rsid w:val="00142582"/>
    <w:rsid w:val="00142CED"/>
    <w:rsid w:val="00142D4E"/>
    <w:rsid w:val="00143969"/>
    <w:rsid w:val="00143C26"/>
    <w:rsid w:val="001448FB"/>
    <w:rsid w:val="00144D6E"/>
    <w:rsid w:val="0014570B"/>
    <w:rsid w:val="00145FE4"/>
    <w:rsid w:val="001479BF"/>
    <w:rsid w:val="00152CAC"/>
    <w:rsid w:val="00152E02"/>
    <w:rsid w:val="00153560"/>
    <w:rsid w:val="00153760"/>
    <w:rsid w:val="00154587"/>
    <w:rsid w:val="0015459E"/>
    <w:rsid w:val="0015488B"/>
    <w:rsid w:val="001551A1"/>
    <w:rsid w:val="001572B7"/>
    <w:rsid w:val="00157DA6"/>
    <w:rsid w:val="001615AF"/>
    <w:rsid w:val="00162C0B"/>
    <w:rsid w:val="001677F5"/>
    <w:rsid w:val="00167FCA"/>
    <w:rsid w:val="00173D6E"/>
    <w:rsid w:val="001748FE"/>
    <w:rsid w:val="001758DC"/>
    <w:rsid w:val="00180748"/>
    <w:rsid w:val="001837AC"/>
    <w:rsid w:val="00183E25"/>
    <w:rsid w:val="00184270"/>
    <w:rsid w:val="001905AD"/>
    <w:rsid w:val="001933FE"/>
    <w:rsid w:val="001A10D7"/>
    <w:rsid w:val="001A1F10"/>
    <w:rsid w:val="001A4B14"/>
    <w:rsid w:val="001A4DDE"/>
    <w:rsid w:val="001A519B"/>
    <w:rsid w:val="001A67CC"/>
    <w:rsid w:val="001B0743"/>
    <w:rsid w:val="001B09BD"/>
    <w:rsid w:val="001B2F0B"/>
    <w:rsid w:val="001B3153"/>
    <w:rsid w:val="001B4523"/>
    <w:rsid w:val="001C1D6A"/>
    <w:rsid w:val="001C255B"/>
    <w:rsid w:val="001C2838"/>
    <w:rsid w:val="001C7CC8"/>
    <w:rsid w:val="001D17DE"/>
    <w:rsid w:val="001D2805"/>
    <w:rsid w:val="001D2D68"/>
    <w:rsid w:val="001D6B7A"/>
    <w:rsid w:val="001D7B28"/>
    <w:rsid w:val="001E2570"/>
    <w:rsid w:val="001E3209"/>
    <w:rsid w:val="001E45A3"/>
    <w:rsid w:val="001E568F"/>
    <w:rsid w:val="001E6D0F"/>
    <w:rsid w:val="001E7DFE"/>
    <w:rsid w:val="001F113B"/>
    <w:rsid w:val="001F3144"/>
    <w:rsid w:val="001F33AF"/>
    <w:rsid w:val="001F56D4"/>
    <w:rsid w:val="001F5A55"/>
    <w:rsid w:val="001F5F98"/>
    <w:rsid w:val="001F6B6C"/>
    <w:rsid w:val="002000C3"/>
    <w:rsid w:val="00200E3D"/>
    <w:rsid w:val="00201D36"/>
    <w:rsid w:val="00203238"/>
    <w:rsid w:val="00203C75"/>
    <w:rsid w:val="0020555C"/>
    <w:rsid w:val="00206631"/>
    <w:rsid w:val="00207BE5"/>
    <w:rsid w:val="00210AC2"/>
    <w:rsid w:val="002118AE"/>
    <w:rsid w:val="0021634B"/>
    <w:rsid w:val="002169FC"/>
    <w:rsid w:val="0022112A"/>
    <w:rsid w:val="00221222"/>
    <w:rsid w:val="00221249"/>
    <w:rsid w:val="00223927"/>
    <w:rsid w:val="002243F0"/>
    <w:rsid w:val="00226234"/>
    <w:rsid w:val="00227030"/>
    <w:rsid w:val="0022752A"/>
    <w:rsid w:val="00232F1C"/>
    <w:rsid w:val="0023312C"/>
    <w:rsid w:val="00234F35"/>
    <w:rsid w:val="002371BB"/>
    <w:rsid w:val="002374C4"/>
    <w:rsid w:val="00240738"/>
    <w:rsid w:val="002411AF"/>
    <w:rsid w:val="002420E3"/>
    <w:rsid w:val="0024313B"/>
    <w:rsid w:val="00243E06"/>
    <w:rsid w:val="002511A0"/>
    <w:rsid w:val="0025238C"/>
    <w:rsid w:val="00253281"/>
    <w:rsid w:val="00255108"/>
    <w:rsid w:val="00256661"/>
    <w:rsid w:val="002633B6"/>
    <w:rsid w:val="0026397E"/>
    <w:rsid w:val="00263D58"/>
    <w:rsid w:val="002643D8"/>
    <w:rsid w:val="00271285"/>
    <w:rsid w:val="002730D8"/>
    <w:rsid w:val="0027530A"/>
    <w:rsid w:val="0027545C"/>
    <w:rsid w:val="00275BB3"/>
    <w:rsid w:val="00276B86"/>
    <w:rsid w:val="00276D5D"/>
    <w:rsid w:val="0028097D"/>
    <w:rsid w:val="002816A3"/>
    <w:rsid w:val="002819A4"/>
    <w:rsid w:val="00281B6E"/>
    <w:rsid w:val="00282C69"/>
    <w:rsid w:val="00283621"/>
    <w:rsid w:val="002864A9"/>
    <w:rsid w:val="00287304"/>
    <w:rsid w:val="002873AF"/>
    <w:rsid w:val="0029164A"/>
    <w:rsid w:val="002935A5"/>
    <w:rsid w:val="002938EC"/>
    <w:rsid w:val="002A118B"/>
    <w:rsid w:val="002A13B4"/>
    <w:rsid w:val="002A2F40"/>
    <w:rsid w:val="002A6704"/>
    <w:rsid w:val="002B0213"/>
    <w:rsid w:val="002B3FE4"/>
    <w:rsid w:val="002B5229"/>
    <w:rsid w:val="002B56F8"/>
    <w:rsid w:val="002B71E0"/>
    <w:rsid w:val="002B72D5"/>
    <w:rsid w:val="002C1458"/>
    <w:rsid w:val="002C1E67"/>
    <w:rsid w:val="002C1FFA"/>
    <w:rsid w:val="002C2683"/>
    <w:rsid w:val="002C3262"/>
    <w:rsid w:val="002C4EED"/>
    <w:rsid w:val="002C58C5"/>
    <w:rsid w:val="002C7145"/>
    <w:rsid w:val="002D0258"/>
    <w:rsid w:val="002D14EA"/>
    <w:rsid w:val="002D1B0E"/>
    <w:rsid w:val="002D2DF7"/>
    <w:rsid w:val="002D37F5"/>
    <w:rsid w:val="002D44F3"/>
    <w:rsid w:val="002D46FE"/>
    <w:rsid w:val="002D5B14"/>
    <w:rsid w:val="002D5CE4"/>
    <w:rsid w:val="002D6475"/>
    <w:rsid w:val="002D697B"/>
    <w:rsid w:val="002E1013"/>
    <w:rsid w:val="002E64D3"/>
    <w:rsid w:val="002E7A52"/>
    <w:rsid w:val="002F038F"/>
    <w:rsid w:val="002F07EC"/>
    <w:rsid w:val="002F0C70"/>
    <w:rsid w:val="002F27FB"/>
    <w:rsid w:val="002F43B1"/>
    <w:rsid w:val="002F46C6"/>
    <w:rsid w:val="002F6017"/>
    <w:rsid w:val="00300255"/>
    <w:rsid w:val="003006C6"/>
    <w:rsid w:val="0030117A"/>
    <w:rsid w:val="0030217C"/>
    <w:rsid w:val="00302C7C"/>
    <w:rsid w:val="0030530F"/>
    <w:rsid w:val="00305B49"/>
    <w:rsid w:val="0030713F"/>
    <w:rsid w:val="003110AD"/>
    <w:rsid w:val="0031336E"/>
    <w:rsid w:val="00315253"/>
    <w:rsid w:val="00321654"/>
    <w:rsid w:val="00323D54"/>
    <w:rsid w:val="00326141"/>
    <w:rsid w:val="0032722F"/>
    <w:rsid w:val="00330376"/>
    <w:rsid w:val="003328A9"/>
    <w:rsid w:val="00337C60"/>
    <w:rsid w:val="00340F03"/>
    <w:rsid w:val="00341467"/>
    <w:rsid w:val="0034149A"/>
    <w:rsid w:val="00342C34"/>
    <w:rsid w:val="003453B6"/>
    <w:rsid w:val="003508B8"/>
    <w:rsid w:val="00350BAD"/>
    <w:rsid w:val="00351A3A"/>
    <w:rsid w:val="00352D33"/>
    <w:rsid w:val="00353E0D"/>
    <w:rsid w:val="0035495C"/>
    <w:rsid w:val="00356D0E"/>
    <w:rsid w:val="0035760F"/>
    <w:rsid w:val="00360C8B"/>
    <w:rsid w:val="00361106"/>
    <w:rsid w:val="003612C5"/>
    <w:rsid w:val="00365171"/>
    <w:rsid w:val="0036624E"/>
    <w:rsid w:val="0036634C"/>
    <w:rsid w:val="00371247"/>
    <w:rsid w:val="003717B3"/>
    <w:rsid w:val="003761C5"/>
    <w:rsid w:val="00377E66"/>
    <w:rsid w:val="00382AE8"/>
    <w:rsid w:val="003837B2"/>
    <w:rsid w:val="003854D9"/>
    <w:rsid w:val="00386624"/>
    <w:rsid w:val="00391321"/>
    <w:rsid w:val="003A1E33"/>
    <w:rsid w:val="003A4F3B"/>
    <w:rsid w:val="003A5A23"/>
    <w:rsid w:val="003A6F7A"/>
    <w:rsid w:val="003B099F"/>
    <w:rsid w:val="003B0FBC"/>
    <w:rsid w:val="003B1FCF"/>
    <w:rsid w:val="003B33FB"/>
    <w:rsid w:val="003B548B"/>
    <w:rsid w:val="003C0660"/>
    <w:rsid w:val="003C2F09"/>
    <w:rsid w:val="003C4452"/>
    <w:rsid w:val="003C45F7"/>
    <w:rsid w:val="003C4AE9"/>
    <w:rsid w:val="003C4C99"/>
    <w:rsid w:val="003C4E75"/>
    <w:rsid w:val="003C7BEB"/>
    <w:rsid w:val="003D014D"/>
    <w:rsid w:val="003D1171"/>
    <w:rsid w:val="003D1841"/>
    <w:rsid w:val="003D283A"/>
    <w:rsid w:val="003D2DA0"/>
    <w:rsid w:val="003D5266"/>
    <w:rsid w:val="003D582E"/>
    <w:rsid w:val="003D584E"/>
    <w:rsid w:val="003D6B6F"/>
    <w:rsid w:val="003D7442"/>
    <w:rsid w:val="003E0704"/>
    <w:rsid w:val="003E3E1C"/>
    <w:rsid w:val="003E7743"/>
    <w:rsid w:val="003F064D"/>
    <w:rsid w:val="003F0A6D"/>
    <w:rsid w:val="003F1113"/>
    <w:rsid w:val="003F27CB"/>
    <w:rsid w:val="003F2C3D"/>
    <w:rsid w:val="003F337B"/>
    <w:rsid w:val="003F4AA6"/>
    <w:rsid w:val="003F5BD2"/>
    <w:rsid w:val="003F5F3E"/>
    <w:rsid w:val="003F771E"/>
    <w:rsid w:val="004006BE"/>
    <w:rsid w:val="00402D19"/>
    <w:rsid w:val="00402F70"/>
    <w:rsid w:val="0040460B"/>
    <w:rsid w:val="00405B73"/>
    <w:rsid w:val="0040726A"/>
    <w:rsid w:val="00410AF1"/>
    <w:rsid w:val="00412600"/>
    <w:rsid w:val="00412C90"/>
    <w:rsid w:val="00415E0A"/>
    <w:rsid w:val="00416935"/>
    <w:rsid w:val="00417C33"/>
    <w:rsid w:val="0042712A"/>
    <w:rsid w:val="00430A1F"/>
    <w:rsid w:val="004319D6"/>
    <w:rsid w:val="004340EF"/>
    <w:rsid w:val="004345BE"/>
    <w:rsid w:val="0043598E"/>
    <w:rsid w:val="004421FD"/>
    <w:rsid w:val="00443639"/>
    <w:rsid w:val="004440B5"/>
    <w:rsid w:val="004455CE"/>
    <w:rsid w:val="004477DE"/>
    <w:rsid w:val="00453885"/>
    <w:rsid w:val="00453BC3"/>
    <w:rsid w:val="00454003"/>
    <w:rsid w:val="00454E9B"/>
    <w:rsid w:val="00460D6D"/>
    <w:rsid w:val="00461F8E"/>
    <w:rsid w:val="004626F7"/>
    <w:rsid w:val="004634F0"/>
    <w:rsid w:val="00463750"/>
    <w:rsid w:val="004647AB"/>
    <w:rsid w:val="00466EB1"/>
    <w:rsid w:val="004710CF"/>
    <w:rsid w:val="00473EAB"/>
    <w:rsid w:val="00480DF3"/>
    <w:rsid w:val="004834D5"/>
    <w:rsid w:val="0048539D"/>
    <w:rsid w:val="00485849"/>
    <w:rsid w:val="0048694E"/>
    <w:rsid w:val="00486D08"/>
    <w:rsid w:val="00487EBE"/>
    <w:rsid w:val="00490364"/>
    <w:rsid w:val="0049178B"/>
    <w:rsid w:val="00493107"/>
    <w:rsid w:val="00497249"/>
    <w:rsid w:val="004A3646"/>
    <w:rsid w:val="004A3773"/>
    <w:rsid w:val="004A3FD3"/>
    <w:rsid w:val="004A4BE3"/>
    <w:rsid w:val="004A5735"/>
    <w:rsid w:val="004A7A65"/>
    <w:rsid w:val="004B0613"/>
    <w:rsid w:val="004B281A"/>
    <w:rsid w:val="004B41C9"/>
    <w:rsid w:val="004B4C7C"/>
    <w:rsid w:val="004B57FF"/>
    <w:rsid w:val="004C1334"/>
    <w:rsid w:val="004C1452"/>
    <w:rsid w:val="004C2932"/>
    <w:rsid w:val="004C37D9"/>
    <w:rsid w:val="004C6323"/>
    <w:rsid w:val="004C7915"/>
    <w:rsid w:val="004C7B92"/>
    <w:rsid w:val="004D0B3C"/>
    <w:rsid w:val="004D10CC"/>
    <w:rsid w:val="004D1B9B"/>
    <w:rsid w:val="004D3027"/>
    <w:rsid w:val="004D38D5"/>
    <w:rsid w:val="004D4793"/>
    <w:rsid w:val="004D67B7"/>
    <w:rsid w:val="004D6904"/>
    <w:rsid w:val="004D6A96"/>
    <w:rsid w:val="004E2A12"/>
    <w:rsid w:val="004E4E30"/>
    <w:rsid w:val="004F2F93"/>
    <w:rsid w:val="004F5651"/>
    <w:rsid w:val="0050136D"/>
    <w:rsid w:val="0050478B"/>
    <w:rsid w:val="00510184"/>
    <w:rsid w:val="00510DDE"/>
    <w:rsid w:val="00512474"/>
    <w:rsid w:val="00513C16"/>
    <w:rsid w:val="00514925"/>
    <w:rsid w:val="005206BA"/>
    <w:rsid w:val="00522268"/>
    <w:rsid w:val="0052440C"/>
    <w:rsid w:val="00525247"/>
    <w:rsid w:val="00525E89"/>
    <w:rsid w:val="00526521"/>
    <w:rsid w:val="0053143F"/>
    <w:rsid w:val="00531755"/>
    <w:rsid w:val="00532D11"/>
    <w:rsid w:val="005333F2"/>
    <w:rsid w:val="0053549C"/>
    <w:rsid w:val="00540B43"/>
    <w:rsid w:val="00541494"/>
    <w:rsid w:val="005444D6"/>
    <w:rsid w:val="00544BE0"/>
    <w:rsid w:val="0054609E"/>
    <w:rsid w:val="005509AE"/>
    <w:rsid w:val="0055145C"/>
    <w:rsid w:val="00551B1E"/>
    <w:rsid w:val="005521EC"/>
    <w:rsid w:val="00552FEF"/>
    <w:rsid w:val="00553804"/>
    <w:rsid w:val="00553829"/>
    <w:rsid w:val="005568B0"/>
    <w:rsid w:val="00560278"/>
    <w:rsid w:val="0056048E"/>
    <w:rsid w:val="00560DE7"/>
    <w:rsid w:val="0056177C"/>
    <w:rsid w:val="00561D5C"/>
    <w:rsid w:val="005631C7"/>
    <w:rsid w:val="0056461F"/>
    <w:rsid w:val="00564F94"/>
    <w:rsid w:val="005668D7"/>
    <w:rsid w:val="00567346"/>
    <w:rsid w:val="00567922"/>
    <w:rsid w:val="005701C0"/>
    <w:rsid w:val="00571152"/>
    <w:rsid w:val="0057254D"/>
    <w:rsid w:val="0057319E"/>
    <w:rsid w:val="005733B5"/>
    <w:rsid w:val="0057412D"/>
    <w:rsid w:val="005777A0"/>
    <w:rsid w:val="00580FF6"/>
    <w:rsid w:val="005840D5"/>
    <w:rsid w:val="00584725"/>
    <w:rsid w:val="005848FA"/>
    <w:rsid w:val="00584EC6"/>
    <w:rsid w:val="0058553E"/>
    <w:rsid w:val="0058606A"/>
    <w:rsid w:val="005874AF"/>
    <w:rsid w:val="005878BC"/>
    <w:rsid w:val="0059264B"/>
    <w:rsid w:val="00592DCA"/>
    <w:rsid w:val="00592E42"/>
    <w:rsid w:val="00595544"/>
    <w:rsid w:val="00596B4F"/>
    <w:rsid w:val="005976B7"/>
    <w:rsid w:val="005A0E64"/>
    <w:rsid w:val="005A0F0D"/>
    <w:rsid w:val="005A231F"/>
    <w:rsid w:val="005A2D16"/>
    <w:rsid w:val="005A3DE5"/>
    <w:rsid w:val="005A439E"/>
    <w:rsid w:val="005A51BA"/>
    <w:rsid w:val="005B148B"/>
    <w:rsid w:val="005B7186"/>
    <w:rsid w:val="005C0460"/>
    <w:rsid w:val="005C0A25"/>
    <w:rsid w:val="005C0B89"/>
    <w:rsid w:val="005C112A"/>
    <w:rsid w:val="005C1B85"/>
    <w:rsid w:val="005C2B02"/>
    <w:rsid w:val="005C47E7"/>
    <w:rsid w:val="005C61D9"/>
    <w:rsid w:val="005C7341"/>
    <w:rsid w:val="005D00B1"/>
    <w:rsid w:val="005D1BE4"/>
    <w:rsid w:val="005D31BB"/>
    <w:rsid w:val="005D525F"/>
    <w:rsid w:val="005D7E24"/>
    <w:rsid w:val="005E2008"/>
    <w:rsid w:val="005E2DCA"/>
    <w:rsid w:val="005E32B7"/>
    <w:rsid w:val="005E3A22"/>
    <w:rsid w:val="005E79BA"/>
    <w:rsid w:val="005F17A2"/>
    <w:rsid w:val="005F1F2D"/>
    <w:rsid w:val="005F3251"/>
    <w:rsid w:val="005F55D1"/>
    <w:rsid w:val="005F5614"/>
    <w:rsid w:val="005F7846"/>
    <w:rsid w:val="00600127"/>
    <w:rsid w:val="00600603"/>
    <w:rsid w:val="00601438"/>
    <w:rsid w:val="0060326A"/>
    <w:rsid w:val="006047F8"/>
    <w:rsid w:val="00605252"/>
    <w:rsid w:val="00606500"/>
    <w:rsid w:val="00610B7D"/>
    <w:rsid w:val="00611AEA"/>
    <w:rsid w:val="00612C42"/>
    <w:rsid w:val="00614D9E"/>
    <w:rsid w:val="00615A78"/>
    <w:rsid w:val="00616BFC"/>
    <w:rsid w:val="00623C63"/>
    <w:rsid w:val="006256D7"/>
    <w:rsid w:val="00625E9E"/>
    <w:rsid w:val="0063174E"/>
    <w:rsid w:val="00632036"/>
    <w:rsid w:val="0063402F"/>
    <w:rsid w:val="006360FF"/>
    <w:rsid w:val="00636F92"/>
    <w:rsid w:val="00640995"/>
    <w:rsid w:val="00640AD0"/>
    <w:rsid w:val="00640F30"/>
    <w:rsid w:val="00642B32"/>
    <w:rsid w:val="00645BC9"/>
    <w:rsid w:val="00647CF3"/>
    <w:rsid w:val="00652AF5"/>
    <w:rsid w:val="00654F53"/>
    <w:rsid w:val="006563FF"/>
    <w:rsid w:val="00656AAB"/>
    <w:rsid w:val="006572C6"/>
    <w:rsid w:val="00660F1D"/>
    <w:rsid w:val="00665ECA"/>
    <w:rsid w:val="00667202"/>
    <w:rsid w:val="00667791"/>
    <w:rsid w:val="00672D1E"/>
    <w:rsid w:val="00673E10"/>
    <w:rsid w:val="00674CC0"/>
    <w:rsid w:val="006761A6"/>
    <w:rsid w:val="006763D2"/>
    <w:rsid w:val="00682F22"/>
    <w:rsid w:val="006844B4"/>
    <w:rsid w:val="00685FFB"/>
    <w:rsid w:val="00686A77"/>
    <w:rsid w:val="00687A55"/>
    <w:rsid w:val="00692A10"/>
    <w:rsid w:val="00692EE4"/>
    <w:rsid w:val="00693B09"/>
    <w:rsid w:val="00693BD0"/>
    <w:rsid w:val="00693CB1"/>
    <w:rsid w:val="00695759"/>
    <w:rsid w:val="006A271E"/>
    <w:rsid w:val="006A29B5"/>
    <w:rsid w:val="006A29F9"/>
    <w:rsid w:val="006A4060"/>
    <w:rsid w:val="006A6B7C"/>
    <w:rsid w:val="006B2D30"/>
    <w:rsid w:val="006B45B8"/>
    <w:rsid w:val="006B53BC"/>
    <w:rsid w:val="006B6510"/>
    <w:rsid w:val="006B7D88"/>
    <w:rsid w:val="006C09C6"/>
    <w:rsid w:val="006C1020"/>
    <w:rsid w:val="006C1BBE"/>
    <w:rsid w:val="006C2C6C"/>
    <w:rsid w:val="006C494F"/>
    <w:rsid w:val="006C52DB"/>
    <w:rsid w:val="006C5C4C"/>
    <w:rsid w:val="006D2D51"/>
    <w:rsid w:val="006D3ACB"/>
    <w:rsid w:val="006D4984"/>
    <w:rsid w:val="006D609C"/>
    <w:rsid w:val="006D7FD6"/>
    <w:rsid w:val="006E04A4"/>
    <w:rsid w:val="006E274A"/>
    <w:rsid w:val="006E2F2E"/>
    <w:rsid w:val="006E4F23"/>
    <w:rsid w:val="006E595B"/>
    <w:rsid w:val="006E688A"/>
    <w:rsid w:val="006E6D74"/>
    <w:rsid w:val="006F0BED"/>
    <w:rsid w:val="006F36EB"/>
    <w:rsid w:val="006F39E3"/>
    <w:rsid w:val="006F684F"/>
    <w:rsid w:val="006F7906"/>
    <w:rsid w:val="00703394"/>
    <w:rsid w:val="00704038"/>
    <w:rsid w:val="00704F5E"/>
    <w:rsid w:val="007059B9"/>
    <w:rsid w:val="00705CDD"/>
    <w:rsid w:val="00706E40"/>
    <w:rsid w:val="0071211C"/>
    <w:rsid w:val="007132CC"/>
    <w:rsid w:val="00713749"/>
    <w:rsid w:val="00714804"/>
    <w:rsid w:val="007155C0"/>
    <w:rsid w:val="00715CBF"/>
    <w:rsid w:val="007164D9"/>
    <w:rsid w:val="00716910"/>
    <w:rsid w:val="0071793D"/>
    <w:rsid w:val="00722CDE"/>
    <w:rsid w:val="007259FE"/>
    <w:rsid w:val="0072681F"/>
    <w:rsid w:val="007274D3"/>
    <w:rsid w:val="00727899"/>
    <w:rsid w:val="00727B47"/>
    <w:rsid w:val="00727E1E"/>
    <w:rsid w:val="0073056C"/>
    <w:rsid w:val="007318A8"/>
    <w:rsid w:val="0073258D"/>
    <w:rsid w:val="00732D18"/>
    <w:rsid w:val="00733344"/>
    <w:rsid w:val="00734D1B"/>
    <w:rsid w:val="00736721"/>
    <w:rsid w:val="0073682B"/>
    <w:rsid w:val="00736AF1"/>
    <w:rsid w:val="00737432"/>
    <w:rsid w:val="00737FC1"/>
    <w:rsid w:val="00740C4B"/>
    <w:rsid w:val="0074470D"/>
    <w:rsid w:val="00746C40"/>
    <w:rsid w:val="00746CA0"/>
    <w:rsid w:val="00750FBB"/>
    <w:rsid w:val="0075267A"/>
    <w:rsid w:val="00752861"/>
    <w:rsid w:val="007532C8"/>
    <w:rsid w:val="00755BD4"/>
    <w:rsid w:val="00757462"/>
    <w:rsid w:val="007574E4"/>
    <w:rsid w:val="00757858"/>
    <w:rsid w:val="00760EA1"/>
    <w:rsid w:val="00763316"/>
    <w:rsid w:val="00764373"/>
    <w:rsid w:val="00764FF9"/>
    <w:rsid w:val="00766BEC"/>
    <w:rsid w:val="00766C3E"/>
    <w:rsid w:val="0076795E"/>
    <w:rsid w:val="00767AB6"/>
    <w:rsid w:val="00770533"/>
    <w:rsid w:val="007725E3"/>
    <w:rsid w:val="00772868"/>
    <w:rsid w:val="00773363"/>
    <w:rsid w:val="00773596"/>
    <w:rsid w:val="00774574"/>
    <w:rsid w:val="00774991"/>
    <w:rsid w:val="007759A1"/>
    <w:rsid w:val="00775B6E"/>
    <w:rsid w:val="0077617B"/>
    <w:rsid w:val="00776B0A"/>
    <w:rsid w:val="0078726B"/>
    <w:rsid w:val="00787971"/>
    <w:rsid w:val="00790104"/>
    <w:rsid w:val="007957AA"/>
    <w:rsid w:val="007A02B0"/>
    <w:rsid w:val="007A106C"/>
    <w:rsid w:val="007A306F"/>
    <w:rsid w:val="007A44FC"/>
    <w:rsid w:val="007A478A"/>
    <w:rsid w:val="007B0DE8"/>
    <w:rsid w:val="007B1898"/>
    <w:rsid w:val="007B1BB0"/>
    <w:rsid w:val="007B59D3"/>
    <w:rsid w:val="007B64A4"/>
    <w:rsid w:val="007B786C"/>
    <w:rsid w:val="007C2C37"/>
    <w:rsid w:val="007C3484"/>
    <w:rsid w:val="007D308F"/>
    <w:rsid w:val="007D5D8B"/>
    <w:rsid w:val="007D6480"/>
    <w:rsid w:val="007D6935"/>
    <w:rsid w:val="007E0305"/>
    <w:rsid w:val="007E0FE1"/>
    <w:rsid w:val="007E149D"/>
    <w:rsid w:val="007E3151"/>
    <w:rsid w:val="007E6BA6"/>
    <w:rsid w:val="007E75C7"/>
    <w:rsid w:val="007E75DD"/>
    <w:rsid w:val="007F092F"/>
    <w:rsid w:val="007F15DF"/>
    <w:rsid w:val="007F28AE"/>
    <w:rsid w:val="007F3472"/>
    <w:rsid w:val="007F43BF"/>
    <w:rsid w:val="007F4DDB"/>
    <w:rsid w:val="007F6D5C"/>
    <w:rsid w:val="00801136"/>
    <w:rsid w:val="0080129E"/>
    <w:rsid w:val="00803F18"/>
    <w:rsid w:val="00804E5D"/>
    <w:rsid w:val="008066AD"/>
    <w:rsid w:val="0080685C"/>
    <w:rsid w:val="00807FE9"/>
    <w:rsid w:val="00810FE6"/>
    <w:rsid w:val="00811157"/>
    <w:rsid w:val="00823020"/>
    <w:rsid w:val="00825D40"/>
    <w:rsid w:val="00826B06"/>
    <w:rsid w:val="00826E5B"/>
    <w:rsid w:val="00827B33"/>
    <w:rsid w:val="00830201"/>
    <w:rsid w:val="00831399"/>
    <w:rsid w:val="00831AF6"/>
    <w:rsid w:val="00831AFE"/>
    <w:rsid w:val="008333D7"/>
    <w:rsid w:val="0083393D"/>
    <w:rsid w:val="00836144"/>
    <w:rsid w:val="00837635"/>
    <w:rsid w:val="008418BC"/>
    <w:rsid w:val="00844594"/>
    <w:rsid w:val="00846115"/>
    <w:rsid w:val="008462A8"/>
    <w:rsid w:val="008464E0"/>
    <w:rsid w:val="00847406"/>
    <w:rsid w:val="00851410"/>
    <w:rsid w:val="008567BC"/>
    <w:rsid w:val="00860449"/>
    <w:rsid w:val="008604E9"/>
    <w:rsid w:val="00860C43"/>
    <w:rsid w:val="00861FA2"/>
    <w:rsid w:val="008631D9"/>
    <w:rsid w:val="00863E66"/>
    <w:rsid w:val="00864A9F"/>
    <w:rsid w:val="0086757C"/>
    <w:rsid w:val="008721FD"/>
    <w:rsid w:val="008737FA"/>
    <w:rsid w:val="00877C46"/>
    <w:rsid w:val="00880770"/>
    <w:rsid w:val="00880FE3"/>
    <w:rsid w:val="00884D87"/>
    <w:rsid w:val="008853A3"/>
    <w:rsid w:val="00885615"/>
    <w:rsid w:val="00886B6C"/>
    <w:rsid w:val="00890B9B"/>
    <w:rsid w:val="0089133B"/>
    <w:rsid w:val="00893709"/>
    <w:rsid w:val="00896258"/>
    <w:rsid w:val="0089720C"/>
    <w:rsid w:val="008A0493"/>
    <w:rsid w:val="008A2349"/>
    <w:rsid w:val="008A43D8"/>
    <w:rsid w:val="008A4A2C"/>
    <w:rsid w:val="008A67CE"/>
    <w:rsid w:val="008B154A"/>
    <w:rsid w:val="008B26C0"/>
    <w:rsid w:val="008B7F82"/>
    <w:rsid w:val="008C2AFB"/>
    <w:rsid w:val="008C2B00"/>
    <w:rsid w:val="008C619F"/>
    <w:rsid w:val="008C64AE"/>
    <w:rsid w:val="008C7BFA"/>
    <w:rsid w:val="008D00A5"/>
    <w:rsid w:val="008D2BB3"/>
    <w:rsid w:val="008D3A01"/>
    <w:rsid w:val="008E0CC4"/>
    <w:rsid w:val="008E1FA6"/>
    <w:rsid w:val="008E2447"/>
    <w:rsid w:val="008E4D5E"/>
    <w:rsid w:val="008E72B7"/>
    <w:rsid w:val="008E7ED0"/>
    <w:rsid w:val="008E7EEC"/>
    <w:rsid w:val="008F2A7D"/>
    <w:rsid w:val="008F46E2"/>
    <w:rsid w:val="008F621B"/>
    <w:rsid w:val="0090023B"/>
    <w:rsid w:val="00901ACF"/>
    <w:rsid w:val="00906CFE"/>
    <w:rsid w:val="00911C72"/>
    <w:rsid w:val="00911CD1"/>
    <w:rsid w:val="00911D33"/>
    <w:rsid w:val="00912306"/>
    <w:rsid w:val="00913CFD"/>
    <w:rsid w:val="009157ED"/>
    <w:rsid w:val="00915FB1"/>
    <w:rsid w:val="00916370"/>
    <w:rsid w:val="00917FCB"/>
    <w:rsid w:val="00930B3B"/>
    <w:rsid w:val="009318EC"/>
    <w:rsid w:val="009319F9"/>
    <w:rsid w:val="00931F80"/>
    <w:rsid w:val="00933926"/>
    <w:rsid w:val="00933CC7"/>
    <w:rsid w:val="00940E91"/>
    <w:rsid w:val="00942088"/>
    <w:rsid w:val="00942426"/>
    <w:rsid w:val="0094553B"/>
    <w:rsid w:val="00952586"/>
    <w:rsid w:val="0095323B"/>
    <w:rsid w:val="009557E9"/>
    <w:rsid w:val="00956E75"/>
    <w:rsid w:val="00957557"/>
    <w:rsid w:val="00962033"/>
    <w:rsid w:val="00966A24"/>
    <w:rsid w:val="00970690"/>
    <w:rsid w:val="009736FF"/>
    <w:rsid w:val="0097465A"/>
    <w:rsid w:val="00981708"/>
    <w:rsid w:val="00983E54"/>
    <w:rsid w:val="00984F2E"/>
    <w:rsid w:val="0098646F"/>
    <w:rsid w:val="009869D8"/>
    <w:rsid w:val="0099009C"/>
    <w:rsid w:val="00990681"/>
    <w:rsid w:val="00990959"/>
    <w:rsid w:val="00991686"/>
    <w:rsid w:val="009929F5"/>
    <w:rsid w:val="00997175"/>
    <w:rsid w:val="009A0269"/>
    <w:rsid w:val="009A0DA7"/>
    <w:rsid w:val="009A2A9A"/>
    <w:rsid w:val="009A3ADF"/>
    <w:rsid w:val="009B2598"/>
    <w:rsid w:val="009B5A18"/>
    <w:rsid w:val="009B5C4D"/>
    <w:rsid w:val="009B643D"/>
    <w:rsid w:val="009B7CC1"/>
    <w:rsid w:val="009C1C5A"/>
    <w:rsid w:val="009C3E33"/>
    <w:rsid w:val="009C5C21"/>
    <w:rsid w:val="009C5CF8"/>
    <w:rsid w:val="009C6056"/>
    <w:rsid w:val="009D067D"/>
    <w:rsid w:val="009D40BF"/>
    <w:rsid w:val="009D5E1F"/>
    <w:rsid w:val="009D7840"/>
    <w:rsid w:val="009D7E95"/>
    <w:rsid w:val="009E23C8"/>
    <w:rsid w:val="009E70E8"/>
    <w:rsid w:val="009F0CE4"/>
    <w:rsid w:val="009F22BE"/>
    <w:rsid w:val="009F260F"/>
    <w:rsid w:val="009F336C"/>
    <w:rsid w:val="009F37E4"/>
    <w:rsid w:val="009F5AFD"/>
    <w:rsid w:val="009F671C"/>
    <w:rsid w:val="009F6E9D"/>
    <w:rsid w:val="00A01E53"/>
    <w:rsid w:val="00A037D4"/>
    <w:rsid w:val="00A04A3D"/>
    <w:rsid w:val="00A06796"/>
    <w:rsid w:val="00A0688D"/>
    <w:rsid w:val="00A12123"/>
    <w:rsid w:val="00A1489A"/>
    <w:rsid w:val="00A149F7"/>
    <w:rsid w:val="00A14A44"/>
    <w:rsid w:val="00A166A3"/>
    <w:rsid w:val="00A1748F"/>
    <w:rsid w:val="00A17B9A"/>
    <w:rsid w:val="00A17CA1"/>
    <w:rsid w:val="00A20B3A"/>
    <w:rsid w:val="00A21C1F"/>
    <w:rsid w:val="00A255D7"/>
    <w:rsid w:val="00A25605"/>
    <w:rsid w:val="00A25616"/>
    <w:rsid w:val="00A25DC3"/>
    <w:rsid w:val="00A26A38"/>
    <w:rsid w:val="00A31A01"/>
    <w:rsid w:val="00A337BB"/>
    <w:rsid w:val="00A35510"/>
    <w:rsid w:val="00A37000"/>
    <w:rsid w:val="00A37974"/>
    <w:rsid w:val="00A37D9D"/>
    <w:rsid w:val="00A408E5"/>
    <w:rsid w:val="00A43657"/>
    <w:rsid w:val="00A44DFE"/>
    <w:rsid w:val="00A45FB0"/>
    <w:rsid w:val="00A47F82"/>
    <w:rsid w:val="00A50E50"/>
    <w:rsid w:val="00A5123E"/>
    <w:rsid w:val="00A51305"/>
    <w:rsid w:val="00A5149A"/>
    <w:rsid w:val="00A525FF"/>
    <w:rsid w:val="00A538A7"/>
    <w:rsid w:val="00A553FE"/>
    <w:rsid w:val="00A55F6C"/>
    <w:rsid w:val="00A567A6"/>
    <w:rsid w:val="00A60F4C"/>
    <w:rsid w:val="00A648F5"/>
    <w:rsid w:val="00A651CE"/>
    <w:rsid w:val="00A66324"/>
    <w:rsid w:val="00A67C9F"/>
    <w:rsid w:val="00A72442"/>
    <w:rsid w:val="00A74180"/>
    <w:rsid w:val="00A77973"/>
    <w:rsid w:val="00A77AD9"/>
    <w:rsid w:val="00A81210"/>
    <w:rsid w:val="00A82639"/>
    <w:rsid w:val="00A8326A"/>
    <w:rsid w:val="00A839D7"/>
    <w:rsid w:val="00A84A27"/>
    <w:rsid w:val="00A85C02"/>
    <w:rsid w:val="00A85E45"/>
    <w:rsid w:val="00A877D5"/>
    <w:rsid w:val="00A96539"/>
    <w:rsid w:val="00AA0CA8"/>
    <w:rsid w:val="00AA15F4"/>
    <w:rsid w:val="00AA17B5"/>
    <w:rsid w:val="00AA1D02"/>
    <w:rsid w:val="00AA37C1"/>
    <w:rsid w:val="00AA4276"/>
    <w:rsid w:val="00AA4805"/>
    <w:rsid w:val="00AA5C10"/>
    <w:rsid w:val="00AA5D02"/>
    <w:rsid w:val="00AB0D88"/>
    <w:rsid w:val="00AB1973"/>
    <w:rsid w:val="00AC0B09"/>
    <w:rsid w:val="00AC1BEA"/>
    <w:rsid w:val="00AC250A"/>
    <w:rsid w:val="00AC3673"/>
    <w:rsid w:val="00AC3C91"/>
    <w:rsid w:val="00AC5E4D"/>
    <w:rsid w:val="00AD09A1"/>
    <w:rsid w:val="00AD2C67"/>
    <w:rsid w:val="00AD45A8"/>
    <w:rsid w:val="00AD4B40"/>
    <w:rsid w:val="00AD6082"/>
    <w:rsid w:val="00AD662C"/>
    <w:rsid w:val="00AE0726"/>
    <w:rsid w:val="00AE1C07"/>
    <w:rsid w:val="00AE1FC5"/>
    <w:rsid w:val="00AE20D7"/>
    <w:rsid w:val="00AE27B8"/>
    <w:rsid w:val="00AE3D24"/>
    <w:rsid w:val="00AE4087"/>
    <w:rsid w:val="00AE47E2"/>
    <w:rsid w:val="00AE48DA"/>
    <w:rsid w:val="00AF1568"/>
    <w:rsid w:val="00AF3F69"/>
    <w:rsid w:val="00AF4551"/>
    <w:rsid w:val="00AF62BA"/>
    <w:rsid w:val="00B00A64"/>
    <w:rsid w:val="00B04372"/>
    <w:rsid w:val="00B0449E"/>
    <w:rsid w:val="00B10756"/>
    <w:rsid w:val="00B11610"/>
    <w:rsid w:val="00B12369"/>
    <w:rsid w:val="00B17B56"/>
    <w:rsid w:val="00B17D29"/>
    <w:rsid w:val="00B22213"/>
    <w:rsid w:val="00B23306"/>
    <w:rsid w:val="00B233A6"/>
    <w:rsid w:val="00B23D3C"/>
    <w:rsid w:val="00B2494B"/>
    <w:rsid w:val="00B25B1A"/>
    <w:rsid w:val="00B2624E"/>
    <w:rsid w:val="00B2649D"/>
    <w:rsid w:val="00B30565"/>
    <w:rsid w:val="00B327CB"/>
    <w:rsid w:val="00B32817"/>
    <w:rsid w:val="00B34D2D"/>
    <w:rsid w:val="00B377B0"/>
    <w:rsid w:val="00B42006"/>
    <w:rsid w:val="00B42AE9"/>
    <w:rsid w:val="00B448C1"/>
    <w:rsid w:val="00B4780E"/>
    <w:rsid w:val="00B501AB"/>
    <w:rsid w:val="00B50235"/>
    <w:rsid w:val="00B5276D"/>
    <w:rsid w:val="00B5372D"/>
    <w:rsid w:val="00B54E64"/>
    <w:rsid w:val="00B5512F"/>
    <w:rsid w:val="00B60683"/>
    <w:rsid w:val="00B607FC"/>
    <w:rsid w:val="00B635E9"/>
    <w:rsid w:val="00B63B13"/>
    <w:rsid w:val="00B6422A"/>
    <w:rsid w:val="00B66B02"/>
    <w:rsid w:val="00B674D7"/>
    <w:rsid w:val="00B71B4E"/>
    <w:rsid w:val="00B7332E"/>
    <w:rsid w:val="00B74558"/>
    <w:rsid w:val="00B74DB8"/>
    <w:rsid w:val="00B77DE3"/>
    <w:rsid w:val="00B80ABF"/>
    <w:rsid w:val="00B86940"/>
    <w:rsid w:val="00B9090F"/>
    <w:rsid w:val="00B91D98"/>
    <w:rsid w:val="00B93AA0"/>
    <w:rsid w:val="00B93B45"/>
    <w:rsid w:val="00B9560C"/>
    <w:rsid w:val="00B96B6A"/>
    <w:rsid w:val="00B976DA"/>
    <w:rsid w:val="00BA1AF3"/>
    <w:rsid w:val="00BA572B"/>
    <w:rsid w:val="00BB0489"/>
    <w:rsid w:val="00BB1E9C"/>
    <w:rsid w:val="00BB32FE"/>
    <w:rsid w:val="00BC2DD8"/>
    <w:rsid w:val="00BC4D42"/>
    <w:rsid w:val="00BC6BFF"/>
    <w:rsid w:val="00BC7B5D"/>
    <w:rsid w:val="00BD29D3"/>
    <w:rsid w:val="00BD2B84"/>
    <w:rsid w:val="00BD415C"/>
    <w:rsid w:val="00BD6631"/>
    <w:rsid w:val="00BD6EE8"/>
    <w:rsid w:val="00BD6FA0"/>
    <w:rsid w:val="00BD7B7B"/>
    <w:rsid w:val="00BD7D6F"/>
    <w:rsid w:val="00BE3EAE"/>
    <w:rsid w:val="00BE4D51"/>
    <w:rsid w:val="00BE4FEE"/>
    <w:rsid w:val="00BE5B16"/>
    <w:rsid w:val="00BF3AE0"/>
    <w:rsid w:val="00BF403D"/>
    <w:rsid w:val="00BF4584"/>
    <w:rsid w:val="00BF51A3"/>
    <w:rsid w:val="00BF6577"/>
    <w:rsid w:val="00BF79EE"/>
    <w:rsid w:val="00C00D8F"/>
    <w:rsid w:val="00C018C4"/>
    <w:rsid w:val="00C03CAA"/>
    <w:rsid w:val="00C0411E"/>
    <w:rsid w:val="00C05F6E"/>
    <w:rsid w:val="00C071E7"/>
    <w:rsid w:val="00C10AF4"/>
    <w:rsid w:val="00C13AE8"/>
    <w:rsid w:val="00C147B7"/>
    <w:rsid w:val="00C1487F"/>
    <w:rsid w:val="00C14DB6"/>
    <w:rsid w:val="00C167E8"/>
    <w:rsid w:val="00C212CF"/>
    <w:rsid w:val="00C21A08"/>
    <w:rsid w:val="00C238DE"/>
    <w:rsid w:val="00C24048"/>
    <w:rsid w:val="00C26B67"/>
    <w:rsid w:val="00C279EA"/>
    <w:rsid w:val="00C27F43"/>
    <w:rsid w:val="00C33926"/>
    <w:rsid w:val="00C33BDA"/>
    <w:rsid w:val="00C35183"/>
    <w:rsid w:val="00C35CDD"/>
    <w:rsid w:val="00C37338"/>
    <w:rsid w:val="00C376B7"/>
    <w:rsid w:val="00C402FC"/>
    <w:rsid w:val="00C4052F"/>
    <w:rsid w:val="00C407A5"/>
    <w:rsid w:val="00C4136E"/>
    <w:rsid w:val="00C43577"/>
    <w:rsid w:val="00C43B40"/>
    <w:rsid w:val="00C456F8"/>
    <w:rsid w:val="00C4574C"/>
    <w:rsid w:val="00C45D88"/>
    <w:rsid w:val="00C50437"/>
    <w:rsid w:val="00C51C58"/>
    <w:rsid w:val="00C53619"/>
    <w:rsid w:val="00C54EEE"/>
    <w:rsid w:val="00C56C3F"/>
    <w:rsid w:val="00C61CD1"/>
    <w:rsid w:val="00C61EAF"/>
    <w:rsid w:val="00C62238"/>
    <w:rsid w:val="00C63249"/>
    <w:rsid w:val="00C6412D"/>
    <w:rsid w:val="00C6424D"/>
    <w:rsid w:val="00C66EF1"/>
    <w:rsid w:val="00C7079D"/>
    <w:rsid w:val="00C709BA"/>
    <w:rsid w:val="00C723B7"/>
    <w:rsid w:val="00C757E6"/>
    <w:rsid w:val="00C75B3D"/>
    <w:rsid w:val="00C7610C"/>
    <w:rsid w:val="00C76A39"/>
    <w:rsid w:val="00C779F7"/>
    <w:rsid w:val="00C77E31"/>
    <w:rsid w:val="00C80EC3"/>
    <w:rsid w:val="00C81153"/>
    <w:rsid w:val="00C82FC2"/>
    <w:rsid w:val="00C831C7"/>
    <w:rsid w:val="00C83341"/>
    <w:rsid w:val="00C83A92"/>
    <w:rsid w:val="00C85D05"/>
    <w:rsid w:val="00C913EA"/>
    <w:rsid w:val="00C923DC"/>
    <w:rsid w:val="00C9427F"/>
    <w:rsid w:val="00C94C46"/>
    <w:rsid w:val="00CA33E3"/>
    <w:rsid w:val="00CA4E70"/>
    <w:rsid w:val="00CA7B59"/>
    <w:rsid w:val="00CB0D0A"/>
    <w:rsid w:val="00CB5C98"/>
    <w:rsid w:val="00CC2E63"/>
    <w:rsid w:val="00CC682E"/>
    <w:rsid w:val="00CC729D"/>
    <w:rsid w:val="00CD01F4"/>
    <w:rsid w:val="00CD0412"/>
    <w:rsid w:val="00CD0BBF"/>
    <w:rsid w:val="00CD1063"/>
    <w:rsid w:val="00CD18E5"/>
    <w:rsid w:val="00CD2EF2"/>
    <w:rsid w:val="00CD3993"/>
    <w:rsid w:val="00CE0BD1"/>
    <w:rsid w:val="00CE4C7F"/>
    <w:rsid w:val="00CE6124"/>
    <w:rsid w:val="00CE6DD8"/>
    <w:rsid w:val="00CE7F55"/>
    <w:rsid w:val="00CF6B89"/>
    <w:rsid w:val="00D00ECD"/>
    <w:rsid w:val="00D01805"/>
    <w:rsid w:val="00D0281F"/>
    <w:rsid w:val="00D030E6"/>
    <w:rsid w:val="00D032F9"/>
    <w:rsid w:val="00D038C9"/>
    <w:rsid w:val="00D04ACA"/>
    <w:rsid w:val="00D0583B"/>
    <w:rsid w:val="00D06E59"/>
    <w:rsid w:val="00D13EB1"/>
    <w:rsid w:val="00D1622B"/>
    <w:rsid w:val="00D1661F"/>
    <w:rsid w:val="00D1721A"/>
    <w:rsid w:val="00D1739B"/>
    <w:rsid w:val="00D17FD8"/>
    <w:rsid w:val="00D20035"/>
    <w:rsid w:val="00D208F5"/>
    <w:rsid w:val="00D211A9"/>
    <w:rsid w:val="00D22272"/>
    <w:rsid w:val="00D24F93"/>
    <w:rsid w:val="00D26ED1"/>
    <w:rsid w:val="00D275C5"/>
    <w:rsid w:val="00D31C88"/>
    <w:rsid w:val="00D32B8F"/>
    <w:rsid w:val="00D341FE"/>
    <w:rsid w:val="00D36369"/>
    <w:rsid w:val="00D365C5"/>
    <w:rsid w:val="00D407B1"/>
    <w:rsid w:val="00D42B27"/>
    <w:rsid w:val="00D46253"/>
    <w:rsid w:val="00D47068"/>
    <w:rsid w:val="00D4795B"/>
    <w:rsid w:val="00D47C01"/>
    <w:rsid w:val="00D50D3F"/>
    <w:rsid w:val="00D520DC"/>
    <w:rsid w:val="00D53400"/>
    <w:rsid w:val="00D537AE"/>
    <w:rsid w:val="00D53DDE"/>
    <w:rsid w:val="00D5463A"/>
    <w:rsid w:val="00D556E4"/>
    <w:rsid w:val="00D55AB3"/>
    <w:rsid w:val="00D57335"/>
    <w:rsid w:val="00D57648"/>
    <w:rsid w:val="00D60709"/>
    <w:rsid w:val="00D60CB6"/>
    <w:rsid w:val="00D61878"/>
    <w:rsid w:val="00D61C88"/>
    <w:rsid w:val="00D62B52"/>
    <w:rsid w:val="00D63584"/>
    <w:rsid w:val="00D646F3"/>
    <w:rsid w:val="00D65F1F"/>
    <w:rsid w:val="00D708AD"/>
    <w:rsid w:val="00D7628C"/>
    <w:rsid w:val="00D77816"/>
    <w:rsid w:val="00D81911"/>
    <w:rsid w:val="00D81BC5"/>
    <w:rsid w:val="00D82F1D"/>
    <w:rsid w:val="00D83228"/>
    <w:rsid w:val="00D8470B"/>
    <w:rsid w:val="00D86C07"/>
    <w:rsid w:val="00D90988"/>
    <w:rsid w:val="00D90A7E"/>
    <w:rsid w:val="00D9238C"/>
    <w:rsid w:val="00D93CA9"/>
    <w:rsid w:val="00D94E5F"/>
    <w:rsid w:val="00D95BDB"/>
    <w:rsid w:val="00D96743"/>
    <w:rsid w:val="00DA3821"/>
    <w:rsid w:val="00DB3D80"/>
    <w:rsid w:val="00DB4A51"/>
    <w:rsid w:val="00DB4EC5"/>
    <w:rsid w:val="00DB50C0"/>
    <w:rsid w:val="00DC062A"/>
    <w:rsid w:val="00DC1191"/>
    <w:rsid w:val="00DC185B"/>
    <w:rsid w:val="00DC1E2E"/>
    <w:rsid w:val="00DC38BB"/>
    <w:rsid w:val="00DC589A"/>
    <w:rsid w:val="00DC60D3"/>
    <w:rsid w:val="00DC758B"/>
    <w:rsid w:val="00DC772D"/>
    <w:rsid w:val="00DC7F2D"/>
    <w:rsid w:val="00DD0704"/>
    <w:rsid w:val="00DD0D64"/>
    <w:rsid w:val="00DD13E0"/>
    <w:rsid w:val="00DD5CC3"/>
    <w:rsid w:val="00DD6D3A"/>
    <w:rsid w:val="00DD758D"/>
    <w:rsid w:val="00DD75CA"/>
    <w:rsid w:val="00DD77D5"/>
    <w:rsid w:val="00DE0220"/>
    <w:rsid w:val="00DE0394"/>
    <w:rsid w:val="00DE0840"/>
    <w:rsid w:val="00DE163B"/>
    <w:rsid w:val="00DE395E"/>
    <w:rsid w:val="00DE477F"/>
    <w:rsid w:val="00DE6ACF"/>
    <w:rsid w:val="00DE6ED4"/>
    <w:rsid w:val="00DF0532"/>
    <w:rsid w:val="00DF2015"/>
    <w:rsid w:val="00DF5DAE"/>
    <w:rsid w:val="00DF5E24"/>
    <w:rsid w:val="00DF670E"/>
    <w:rsid w:val="00DF7786"/>
    <w:rsid w:val="00E01554"/>
    <w:rsid w:val="00E03019"/>
    <w:rsid w:val="00E03E11"/>
    <w:rsid w:val="00E03E48"/>
    <w:rsid w:val="00E03E5B"/>
    <w:rsid w:val="00E05D11"/>
    <w:rsid w:val="00E067E7"/>
    <w:rsid w:val="00E0767E"/>
    <w:rsid w:val="00E10CEB"/>
    <w:rsid w:val="00E1111A"/>
    <w:rsid w:val="00E1185D"/>
    <w:rsid w:val="00E12AEA"/>
    <w:rsid w:val="00E162DB"/>
    <w:rsid w:val="00E202DF"/>
    <w:rsid w:val="00E221E4"/>
    <w:rsid w:val="00E23987"/>
    <w:rsid w:val="00E2597B"/>
    <w:rsid w:val="00E25EA7"/>
    <w:rsid w:val="00E26277"/>
    <w:rsid w:val="00E27B22"/>
    <w:rsid w:val="00E33126"/>
    <w:rsid w:val="00E37F4F"/>
    <w:rsid w:val="00E40028"/>
    <w:rsid w:val="00E405E9"/>
    <w:rsid w:val="00E41A3B"/>
    <w:rsid w:val="00E429FD"/>
    <w:rsid w:val="00E454F8"/>
    <w:rsid w:val="00E45B62"/>
    <w:rsid w:val="00E46A21"/>
    <w:rsid w:val="00E46C9D"/>
    <w:rsid w:val="00E50134"/>
    <w:rsid w:val="00E535E8"/>
    <w:rsid w:val="00E54369"/>
    <w:rsid w:val="00E55CDC"/>
    <w:rsid w:val="00E56718"/>
    <w:rsid w:val="00E60634"/>
    <w:rsid w:val="00E60D70"/>
    <w:rsid w:val="00E6353A"/>
    <w:rsid w:val="00E65542"/>
    <w:rsid w:val="00E66043"/>
    <w:rsid w:val="00E74A20"/>
    <w:rsid w:val="00E76276"/>
    <w:rsid w:val="00E7632D"/>
    <w:rsid w:val="00E76898"/>
    <w:rsid w:val="00E77916"/>
    <w:rsid w:val="00E80D11"/>
    <w:rsid w:val="00E82B02"/>
    <w:rsid w:val="00E83E90"/>
    <w:rsid w:val="00E85D01"/>
    <w:rsid w:val="00E86E53"/>
    <w:rsid w:val="00E87A85"/>
    <w:rsid w:val="00E9614D"/>
    <w:rsid w:val="00E96F08"/>
    <w:rsid w:val="00E970FE"/>
    <w:rsid w:val="00E97F1F"/>
    <w:rsid w:val="00EA0A72"/>
    <w:rsid w:val="00EA1207"/>
    <w:rsid w:val="00EA229B"/>
    <w:rsid w:val="00EA3EBA"/>
    <w:rsid w:val="00EB134F"/>
    <w:rsid w:val="00EB24F9"/>
    <w:rsid w:val="00EB26F0"/>
    <w:rsid w:val="00EB3376"/>
    <w:rsid w:val="00EB421F"/>
    <w:rsid w:val="00EB448A"/>
    <w:rsid w:val="00EB67DD"/>
    <w:rsid w:val="00EC4CF9"/>
    <w:rsid w:val="00EC63AC"/>
    <w:rsid w:val="00ED1014"/>
    <w:rsid w:val="00ED145A"/>
    <w:rsid w:val="00ED331D"/>
    <w:rsid w:val="00ED34FE"/>
    <w:rsid w:val="00ED6387"/>
    <w:rsid w:val="00EE051C"/>
    <w:rsid w:val="00EE1EA9"/>
    <w:rsid w:val="00EE5409"/>
    <w:rsid w:val="00EF01B4"/>
    <w:rsid w:val="00EF05F7"/>
    <w:rsid w:val="00EF1A48"/>
    <w:rsid w:val="00EF2AB2"/>
    <w:rsid w:val="00EF431D"/>
    <w:rsid w:val="00EF44D5"/>
    <w:rsid w:val="00EF5F7F"/>
    <w:rsid w:val="00EF6715"/>
    <w:rsid w:val="00EF68E0"/>
    <w:rsid w:val="00F00EEE"/>
    <w:rsid w:val="00F01184"/>
    <w:rsid w:val="00F016F6"/>
    <w:rsid w:val="00F06E71"/>
    <w:rsid w:val="00F074BB"/>
    <w:rsid w:val="00F075FE"/>
    <w:rsid w:val="00F11938"/>
    <w:rsid w:val="00F141A3"/>
    <w:rsid w:val="00F21E2A"/>
    <w:rsid w:val="00F226A3"/>
    <w:rsid w:val="00F23182"/>
    <w:rsid w:val="00F27ADD"/>
    <w:rsid w:val="00F31A00"/>
    <w:rsid w:val="00F3292A"/>
    <w:rsid w:val="00F330F1"/>
    <w:rsid w:val="00F36247"/>
    <w:rsid w:val="00F36C29"/>
    <w:rsid w:val="00F40B66"/>
    <w:rsid w:val="00F420AE"/>
    <w:rsid w:val="00F426FE"/>
    <w:rsid w:val="00F4392B"/>
    <w:rsid w:val="00F45248"/>
    <w:rsid w:val="00F51045"/>
    <w:rsid w:val="00F54F40"/>
    <w:rsid w:val="00F565E8"/>
    <w:rsid w:val="00F57B09"/>
    <w:rsid w:val="00F6589B"/>
    <w:rsid w:val="00F6602E"/>
    <w:rsid w:val="00F7018F"/>
    <w:rsid w:val="00F71EF8"/>
    <w:rsid w:val="00F755B9"/>
    <w:rsid w:val="00F7715C"/>
    <w:rsid w:val="00F776C1"/>
    <w:rsid w:val="00F77E3C"/>
    <w:rsid w:val="00F8017A"/>
    <w:rsid w:val="00F8027A"/>
    <w:rsid w:val="00F80A0B"/>
    <w:rsid w:val="00F813D4"/>
    <w:rsid w:val="00F82149"/>
    <w:rsid w:val="00F82867"/>
    <w:rsid w:val="00F8329E"/>
    <w:rsid w:val="00F86CD4"/>
    <w:rsid w:val="00F9007B"/>
    <w:rsid w:val="00F90311"/>
    <w:rsid w:val="00F909CC"/>
    <w:rsid w:val="00F9291E"/>
    <w:rsid w:val="00F93309"/>
    <w:rsid w:val="00F9374D"/>
    <w:rsid w:val="00F94713"/>
    <w:rsid w:val="00F97270"/>
    <w:rsid w:val="00F97648"/>
    <w:rsid w:val="00FA05FC"/>
    <w:rsid w:val="00FA1285"/>
    <w:rsid w:val="00FA3CB6"/>
    <w:rsid w:val="00FA472D"/>
    <w:rsid w:val="00FA7574"/>
    <w:rsid w:val="00FA7F80"/>
    <w:rsid w:val="00FB169C"/>
    <w:rsid w:val="00FB73F4"/>
    <w:rsid w:val="00FC09E4"/>
    <w:rsid w:val="00FC0E14"/>
    <w:rsid w:val="00FC16ED"/>
    <w:rsid w:val="00FC19A1"/>
    <w:rsid w:val="00FC1C0B"/>
    <w:rsid w:val="00FC30B2"/>
    <w:rsid w:val="00FC3971"/>
    <w:rsid w:val="00FC5545"/>
    <w:rsid w:val="00FC7896"/>
    <w:rsid w:val="00FD1C2E"/>
    <w:rsid w:val="00FD2C0D"/>
    <w:rsid w:val="00FD330C"/>
    <w:rsid w:val="00FD44DE"/>
    <w:rsid w:val="00FE024F"/>
    <w:rsid w:val="00FE02A0"/>
    <w:rsid w:val="00FE06E4"/>
    <w:rsid w:val="00FE0862"/>
    <w:rsid w:val="00FE15EE"/>
    <w:rsid w:val="00FE36B4"/>
    <w:rsid w:val="00FE71EA"/>
    <w:rsid w:val="00FE74CC"/>
    <w:rsid w:val="00FF13CF"/>
    <w:rsid w:val="00FF46C4"/>
    <w:rsid w:val="00FF5F79"/>
    <w:rsid w:val="00FF79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2D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1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209"/>
    <w:pPr>
      <w:ind w:left="720"/>
      <w:contextualSpacing/>
    </w:pPr>
  </w:style>
  <w:style w:type="character" w:styleId="Hyperlink">
    <w:name w:val="Hyperlink"/>
    <w:basedOn w:val="DefaultParagraphFont"/>
    <w:uiPriority w:val="99"/>
    <w:rsid w:val="007F43BF"/>
    <w:rPr>
      <w:rFonts w:cs="Times New Roman"/>
      <w:color w:val="0000FF"/>
      <w:u w:val="single"/>
    </w:rPr>
  </w:style>
  <w:style w:type="paragraph" w:styleId="FootnoteText">
    <w:name w:val="footnote text"/>
    <w:basedOn w:val="Normal"/>
    <w:link w:val="FootnoteTextChar"/>
    <w:uiPriority w:val="99"/>
    <w:rsid w:val="00AA37C1"/>
    <w:pPr>
      <w:spacing w:after="0" w:line="240" w:lineRule="auto"/>
    </w:pPr>
    <w:rPr>
      <w:sz w:val="20"/>
      <w:szCs w:val="20"/>
    </w:rPr>
  </w:style>
  <w:style w:type="character" w:customStyle="1" w:styleId="FootnoteTextChar">
    <w:name w:val="Footnote Text Char"/>
    <w:basedOn w:val="DefaultParagraphFont"/>
    <w:link w:val="FootnoteText"/>
    <w:uiPriority w:val="99"/>
    <w:locked/>
    <w:rsid w:val="00AA37C1"/>
    <w:rPr>
      <w:rFonts w:cs="Times New Roman"/>
      <w:sz w:val="20"/>
      <w:szCs w:val="20"/>
    </w:rPr>
  </w:style>
  <w:style w:type="character" w:styleId="FootnoteReference">
    <w:name w:val="footnote reference"/>
    <w:basedOn w:val="DefaultParagraphFont"/>
    <w:uiPriority w:val="99"/>
    <w:semiHidden/>
    <w:rsid w:val="00AA37C1"/>
    <w:rPr>
      <w:rFonts w:cs="Times New Roman"/>
      <w:vertAlign w:val="superscript"/>
    </w:rPr>
  </w:style>
  <w:style w:type="paragraph" w:styleId="BalloonText">
    <w:name w:val="Balloon Text"/>
    <w:basedOn w:val="Normal"/>
    <w:link w:val="BalloonTextChar"/>
    <w:uiPriority w:val="99"/>
    <w:semiHidden/>
    <w:rsid w:val="007F3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3472"/>
    <w:rPr>
      <w:rFonts w:ascii="Tahoma" w:hAnsi="Tahoma" w:cs="Tahoma"/>
      <w:sz w:val="16"/>
      <w:szCs w:val="16"/>
    </w:rPr>
  </w:style>
  <w:style w:type="table" w:styleId="TableGrid">
    <w:name w:val="Table Grid"/>
    <w:basedOn w:val="TableNormal"/>
    <w:uiPriority w:val="59"/>
    <w:rsid w:val="007F34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764FF9"/>
    <w:rPr>
      <w:rFonts w:cs="Times New Roman"/>
      <w:color w:val="800080"/>
      <w:u w:val="single"/>
    </w:rPr>
  </w:style>
  <w:style w:type="paragraph" w:styleId="Header">
    <w:name w:val="header"/>
    <w:basedOn w:val="Normal"/>
    <w:link w:val="HeaderChar"/>
    <w:uiPriority w:val="99"/>
    <w:rsid w:val="005733B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5733B5"/>
    <w:rPr>
      <w:rFonts w:cs="Times New Roman"/>
    </w:rPr>
  </w:style>
  <w:style w:type="paragraph" w:styleId="Footer">
    <w:name w:val="footer"/>
    <w:basedOn w:val="Normal"/>
    <w:link w:val="FooterChar"/>
    <w:uiPriority w:val="99"/>
    <w:rsid w:val="005733B5"/>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5733B5"/>
    <w:rPr>
      <w:rFonts w:cs="Times New Roman"/>
    </w:rPr>
  </w:style>
  <w:style w:type="character" w:customStyle="1" w:styleId="CharChar3">
    <w:name w:val="Char Char3"/>
    <w:basedOn w:val="DefaultParagraphFont"/>
    <w:uiPriority w:val="99"/>
    <w:locked/>
    <w:rsid w:val="00605252"/>
    <w:rPr>
      <w:rFonts w:cs="Times New Roman"/>
      <w:sz w:val="20"/>
      <w:szCs w:val="20"/>
    </w:rPr>
  </w:style>
  <w:style w:type="paragraph" w:styleId="EndnoteText">
    <w:name w:val="endnote text"/>
    <w:basedOn w:val="Normal"/>
    <w:link w:val="EndnoteTextChar"/>
    <w:uiPriority w:val="99"/>
    <w:semiHidden/>
    <w:rsid w:val="00C1487F"/>
    <w:rPr>
      <w:sz w:val="20"/>
      <w:szCs w:val="20"/>
    </w:rPr>
  </w:style>
  <w:style w:type="character" w:customStyle="1" w:styleId="EndnoteTextChar">
    <w:name w:val="Endnote Text Char"/>
    <w:basedOn w:val="DefaultParagraphFont"/>
    <w:link w:val="EndnoteText"/>
    <w:uiPriority w:val="99"/>
    <w:semiHidden/>
    <w:rsid w:val="005568EA"/>
    <w:rPr>
      <w:sz w:val="20"/>
      <w:szCs w:val="20"/>
      <w:lang w:eastAsia="en-US"/>
    </w:rPr>
  </w:style>
  <w:style w:type="character" w:styleId="EndnoteReference">
    <w:name w:val="endnote reference"/>
    <w:basedOn w:val="DefaultParagraphFont"/>
    <w:uiPriority w:val="99"/>
    <w:semiHidden/>
    <w:rsid w:val="00C1487F"/>
    <w:rPr>
      <w:rFonts w:cs="Times New Roman"/>
      <w:vertAlign w:val="superscript"/>
    </w:rPr>
  </w:style>
  <w:style w:type="character" w:customStyle="1" w:styleId="apple-converted-space">
    <w:name w:val="apple-converted-space"/>
    <w:basedOn w:val="DefaultParagraphFont"/>
    <w:rsid w:val="001E568F"/>
  </w:style>
  <w:style w:type="character" w:styleId="CommentReference">
    <w:name w:val="annotation reference"/>
    <w:basedOn w:val="DefaultParagraphFont"/>
    <w:uiPriority w:val="99"/>
    <w:semiHidden/>
    <w:unhideWhenUsed/>
    <w:rsid w:val="00FF5F79"/>
    <w:rPr>
      <w:sz w:val="16"/>
      <w:szCs w:val="16"/>
    </w:rPr>
  </w:style>
  <w:style w:type="paragraph" w:styleId="CommentText">
    <w:name w:val="annotation text"/>
    <w:basedOn w:val="Normal"/>
    <w:link w:val="CommentTextChar"/>
    <w:uiPriority w:val="99"/>
    <w:semiHidden/>
    <w:unhideWhenUsed/>
    <w:rsid w:val="00FF5F79"/>
    <w:pPr>
      <w:spacing w:line="240" w:lineRule="auto"/>
    </w:pPr>
    <w:rPr>
      <w:sz w:val="20"/>
      <w:szCs w:val="20"/>
    </w:rPr>
  </w:style>
  <w:style w:type="character" w:customStyle="1" w:styleId="CommentTextChar">
    <w:name w:val="Comment Text Char"/>
    <w:basedOn w:val="DefaultParagraphFont"/>
    <w:link w:val="CommentText"/>
    <w:uiPriority w:val="99"/>
    <w:semiHidden/>
    <w:rsid w:val="00FF5F79"/>
    <w:rPr>
      <w:sz w:val="20"/>
      <w:szCs w:val="20"/>
      <w:lang w:eastAsia="en-US"/>
    </w:rPr>
  </w:style>
  <w:style w:type="paragraph" w:styleId="CommentSubject">
    <w:name w:val="annotation subject"/>
    <w:basedOn w:val="CommentText"/>
    <w:next w:val="CommentText"/>
    <w:link w:val="CommentSubjectChar"/>
    <w:uiPriority w:val="99"/>
    <w:semiHidden/>
    <w:unhideWhenUsed/>
    <w:rsid w:val="00FF5F79"/>
    <w:rPr>
      <w:b/>
      <w:bCs/>
    </w:rPr>
  </w:style>
  <w:style w:type="character" w:customStyle="1" w:styleId="CommentSubjectChar">
    <w:name w:val="Comment Subject Char"/>
    <w:basedOn w:val="CommentTextChar"/>
    <w:link w:val="CommentSubject"/>
    <w:uiPriority w:val="99"/>
    <w:semiHidden/>
    <w:rsid w:val="00FF5F79"/>
    <w:rPr>
      <w:b/>
      <w:bCs/>
      <w:sz w:val="20"/>
      <w:szCs w:val="20"/>
      <w:lang w:eastAsia="en-US"/>
    </w:rPr>
  </w:style>
  <w:style w:type="character" w:customStyle="1" w:styleId="il">
    <w:name w:val="il"/>
    <w:basedOn w:val="DefaultParagraphFont"/>
    <w:rsid w:val="008E4D5E"/>
  </w:style>
  <w:style w:type="paragraph" w:customStyle="1" w:styleId="Corpo">
    <w:name w:val="Corpo"/>
    <w:rsid w:val="00A651CE"/>
    <w:pPr>
      <w:pBdr>
        <w:top w:val="nil"/>
        <w:left w:val="nil"/>
        <w:bottom w:val="nil"/>
        <w:right w:val="nil"/>
        <w:between w:val="nil"/>
        <w:bar w:val="nil"/>
      </w:pBdr>
    </w:pPr>
    <w:rPr>
      <w:rFonts w:ascii="Helvetica" w:eastAsia="Arial Unicode MS" w:hAnsi="Helvetica" w:cs="Arial Unicode MS"/>
      <w:color w:val="000000"/>
      <w:bdr w:val="nil"/>
      <w:lang w:val="en-US"/>
    </w:rPr>
  </w:style>
  <w:style w:type="character" w:customStyle="1" w:styleId="Hyperlink0">
    <w:name w:val="Hyperlink.0"/>
    <w:basedOn w:val="Hyperlink"/>
    <w:rsid w:val="00A651CE"/>
    <w:rPr>
      <w:rFonts w:cs="Times New Roman"/>
      <w:color w:val="0000FF" w:themeColor="hyperlink"/>
      <w:u w:val="single"/>
    </w:rPr>
  </w:style>
  <w:style w:type="paragraph" w:customStyle="1" w:styleId="Notaderodap">
    <w:name w:val="Nota de rodapé"/>
    <w:rsid w:val="00A651CE"/>
    <w:pPr>
      <w:pBdr>
        <w:top w:val="nil"/>
        <w:left w:val="nil"/>
        <w:bottom w:val="nil"/>
        <w:right w:val="nil"/>
        <w:between w:val="nil"/>
        <w:bar w:val="nil"/>
      </w:pBdr>
    </w:pPr>
    <w:rPr>
      <w:rFonts w:ascii="Helvetica" w:eastAsia="Helvetica" w:hAnsi="Helvetica" w:cs="Helvetica"/>
      <w:color w:val="000000"/>
      <w:bdr w:val="nil"/>
    </w:rPr>
  </w:style>
  <w:style w:type="numbering" w:customStyle="1" w:styleId="Letras">
    <w:name w:val="Letras"/>
    <w:rsid w:val="00A651CE"/>
    <w:pPr>
      <w:numPr>
        <w:numId w:val="19"/>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1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209"/>
    <w:pPr>
      <w:ind w:left="720"/>
      <w:contextualSpacing/>
    </w:pPr>
  </w:style>
  <w:style w:type="character" w:styleId="Hyperlink">
    <w:name w:val="Hyperlink"/>
    <w:basedOn w:val="DefaultParagraphFont"/>
    <w:uiPriority w:val="99"/>
    <w:rsid w:val="007F43BF"/>
    <w:rPr>
      <w:rFonts w:cs="Times New Roman"/>
      <w:color w:val="0000FF"/>
      <w:u w:val="single"/>
    </w:rPr>
  </w:style>
  <w:style w:type="paragraph" w:styleId="FootnoteText">
    <w:name w:val="footnote text"/>
    <w:basedOn w:val="Normal"/>
    <w:link w:val="FootnoteTextChar"/>
    <w:uiPriority w:val="99"/>
    <w:rsid w:val="00AA37C1"/>
    <w:pPr>
      <w:spacing w:after="0" w:line="240" w:lineRule="auto"/>
    </w:pPr>
    <w:rPr>
      <w:sz w:val="20"/>
      <w:szCs w:val="20"/>
    </w:rPr>
  </w:style>
  <w:style w:type="character" w:customStyle="1" w:styleId="FootnoteTextChar">
    <w:name w:val="Footnote Text Char"/>
    <w:basedOn w:val="DefaultParagraphFont"/>
    <w:link w:val="FootnoteText"/>
    <w:uiPriority w:val="99"/>
    <w:locked/>
    <w:rsid w:val="00AA37C1"/>
    <w:rPr>
      <w:rFonts w:cs="Times New Roman"/>
      <w:sz w:val="20"/>
      <w:szCs w:val="20"/>
    </w:rPr>
  </w:style>
  <w:style w:type="character" w:styleId="FootnoteReference">
    <w:name w:val="footnote reference"/>
    <w:basedOn w:val="DefaultParagraphFont"/>
    <w:uiPriority w:val="99"/>
    <w:semiHidden/>
    <w:rsid w:val="00AA37C1"/>
    <w:rPr>
      <w:rFonts w:cs="Times New Roman"/>
      <w:vertAlign w:val="superscript"/>
    </w:rPr>
  </w:style>
  <w:style w:type="paragraph" w:styleId="BalloonText">
    <w:name w:val="Balloon Text"/>
    <w:basedOn w:val="Normal"/>
    <w:link w:val="BalloonTextChar"/>
    <w:uiPriority w:val="99"/>
    <w:semiHidden/>
    <w:rsid w:val="007F3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3472"/>
    <w:rPr>
      <w:rFonts w:ascii="Tahoma" w:hAnsi="Tahoma" w:cs="Tahoma"/>
      <w:sz w:val="16"/>
      <w:szCs w:val="16"/>
    </w:rPr>
  </w:style>
  <w:style w:type="table" w:styleId="TableGrid">
    <w:name w:val="Table Grid"/>
    <w:basedOn w:val="TableNormal"/>
    <w:uiPriority w:val="59"/>
    <w:rsid w:val="007F34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764FF9"/>
    <w:rPr>
      <w:rFonts w:cs="Times New Roman"/>
      <w:color w:val="800080"/>
      <w:u w:val="single"/>
    </w:rPr>
  </w:style>
  <w:style w:type="paragraph" w:styleId="Header">
    <w:name w:val="header"/>
    <w:basedOn w:val="Normal"/>
    <w:link w:val="HeaderChar"/>
    <w:uiPriority w:val="99"/>
    <w:rsid w:val="005733B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5733B5"/>
    <w:rPr>
      <w:rFonts w:cs="Times New Roman"/>
    </w:rPr>
  </w:style>
  <w:style w:type="paragraph" w:styleId="Footer">
    <w:name w:val="footer"/>
    <w:basedOn w:val="Normal"/>
    <w:link w:val="FooterChar"/>
    <w:uiPriority w:val="99"/>
    <w:rsid w:val="005733B5"/>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5733B5"/>
    <w:rPr>
      <w:rFonts w:cs="Times New Roman"/>
    </w:rPr>
  </w:style>
  <w:style w:type="character" w:customStyle="1" w:styleId="CharChar3">
    <w:name w:val="Char Char3"/>
    <w:basedOn w:val="DefaultParagraphFont"/>
    <w:uiPriority w:val="99"/>
    <w:locked/>
    <w:rsid w:val="00605252"/>
    <w:rPr>
      <w:rFonts w:cs="Times New Roman"/>
      <w:sz w:val="20"/>
      <w:szCs w:val="20"/>
    </w:rPr>
  </w:style>
  <w:style w:type="paragraph" w:styleId="EndnoteText">
    <w:name w:val="endnote text"/>
    <w:basedOn w:val="Normal"/>
    <w:link w:val="EndnoteTextChar"/>
    <w:uiPriority w:val="99"/>
    <w:semiHidden/>
    <w:rsid w:val="00C1487F"/>
    <w:rPr>
      <w:sz w:val="20"/>
      <w:szCs w:val="20"/>
    </w:rPr>
  </w:style>
  <w:style w:type="character" w:customStyle="1" w:styleId="EndnoteTextChar">
    <w:name w:val="Endnote Text Char"/>
    <w:basedOn w:val="DefaultParagraphFont"/>
    <w:link w:val="EndnoteText"/>
    <w:uiPriority w:val="99"/>
    <w:semiHidden/>
    <w:rsid w:val="005568EA"/>
    <w:rPr>
      <w:sz w:val="20"/>
      <w:szCs w:val="20"/>
      <w:lang w:eastAsia="en-US"/>
    </w:rPr>
  </w:style>
  <w:style w:type="character" w:styleId="EndnoteReference">
    <w:name w:val="endnote reference"/>
    <w:basedOn w:val="DefaultParagraphFont"/>
    <w:uiPriority w:val="99"/>
    <w:semiHidden/>
    <w:rsid w:val="00C1487F"/>
    <w:rPr>
      <w:rFonts w:cs="Times New Roman"/>
      <w:vertAlign w:val="superscript"/>
    </w:rPr>
  </w:style>
  <w:style w:type="character" w:customStyle="1" w:styleId="apple-converted-space">
    <w:name w:val="apple-converted-space"/>
    <w:basedOn w:val="DefaultParagraphFont"/>
    <w:rsid w:val="001E568F"/>
  </w:style>
  <w:style w:type="character" w:styleId="CommentReference">
    <w:name w:val="annotation reference"/>
    <w:basedOn w:val="DefaultParagraphFont"/>
    <w:uiPriority w:val="99"/>
    <w:semiHidden/>
    <w:unhideWhenUsed/>
    <w:rsid w:val="00FF5F79"/>
    <w:rPr>
      <w:sz w:val="16"/>
      <w:szCs w:val="16"/>
    </w:rPr>
  </w:style>
  <w:style w:type="paragraph" w:styleId="CommentText">
    <w:name w:val="annotation text"/>
    <w:basedOn w:val="Normal"/>
    <w:link w:val="CommentTextChar"/>
    <w:uiPriority w:val="99"/>
    <w:semiHidden/>
    <w:unhideWhenUsed/>
    <w:rsid w:val="00FF5F79"/>
    <w:pPr>
      <w:spacing w:line="240" w:lineRule="auto"/>
    </w:pPr>
    <w:rPr>
      <w:sz w:val="20"/>
      <w:szCs w:val="20"/>
    </w:rPr>
  </w:style>
  <w:style w:type="character" w:customStyle="1" w:styleId="CommentTextChar">
    <w:name w:val="Comment Text Char"/>
    <w:basedOn w:val="DefaultParagraphFont"/>
    <w:link w:val="CommentText"/>
    <w:uiPriority w:val="99"/>
    <w:semiHidden/>
    <w:rsid w:val="00FF5F79"/>
    <w:rPr>
      <w:sz w:val="20"/>
      <w:szCs w:val="20"/>
      <w:lang w:eastAsia="en-US"/>
    </w:rPr>
  </w:style>
  <w:style w:type="paragraph" w:styleId="CommentSubject">
    <w:name w:val="annotation subject"/>
    <w:basedOn w:val="CommentText"/>
    <w:next w:val="CommentText"/>
    <w:link w:val="CommentSubjectChar"/>
    <w:uiPriority w:val="99"/>
    <w:semiHidden/>
    <w:unhideWhenUsed/>
    <w:rsid w:val="00FF5F79"/>
    <w:rPr>
      <w:b/>
      <w:bCs/>
    </w:rPr>
  </w:style>
  <w:style w:type="character" w:customStyle="1" w:styleId="CommentSubjectChar">
    <w:name w:val="Comment Subject Char"/>
    <w:basedOn w:val="CommentTextChar"/>
    <w:link w:val="CommentSubject"/>
    <w:uiPriority w:val="99"/>
    <w:semiHidden/>
    <w:rsid w:val="00FF5F79"/>
    <w:rPr>
      <w:b/>
      <w:bCs/>
      <w:sz w:val="20"/>
      <w:szCs w:val="20"/>
      <w:lang w:eastAsia="en-US"/>
    </w:rPr>
  </w:style>
  <w:style w:type="character" w:customStyle="1" w:styleId="il">
    <w:name w:val="il"/>
    <w:basedOn w:val="DefaultParagraphFont"/>
    <w:rsid w:val="008E4D5E"/>
  </w:style>
  <w:style w:type="paragraph" w:customStyle="1" w:styleId="Corpo">
    <w:name w:val="Corpo"/>
    <w:rsid w:val="00A651CE"/>
    <w:pPr>
      <w:pBdr>
        <w:top w:val="nil"/>
        <w:left w:val="nil"/>
        <w:bottom w:val="nil"/>
        <w:right w:val="nil"/>
        <w:between w:val="nil"/>
        <w:bar w:val="nil"/>
      </w:pBdr>
    </w:pPr>
    <w:rPr>
      <w:rFonts w:ascii="Helvetica" w:eastAsia="Arial Unicode MS" w:hAnsi="Helvetica" w:cs="Arial Unicode MS"/>
      <w:color w:val="000000"/>
      <w:bdr w:val="nil"/>
      <w:lang w:val="en-US"/>
    </w:rPr>
  </w:style>
  <w:style w:type="character" w:customStyle="1" w:styleId="Hyperlink0">
    <w:name w:val="Hyperlink.0"/>
    <w:basedOn w:val="Hyperlink"/>
    <w:rsid w:val="00A651CE"/>
    <w:rPr>
      <w:rFonts w:cs="Times New Roman"/>
      <w:color w:val="0000FF" w:themeColor="hyperlink"/>
      <w:u w:val="single"/>
    </w:rPr>
  </w:style>
  <w:style w:type="paragraph" w:customStyle="1" w:styleId="Notaderodap">
    <w:name w:val="Nota de rodapé"/>
    <w:rsid w:val="00A651CE"/>
    <w:pPr>
      <w:pBdr>
        <w:top w:val="nil"/>
        <w:left w:val="nil"/>
        <w:bottom w:val="nil"/>
        <w:right w:val="nil"/>
        <w:between w:val="nil"/>
        <w:bar w:val="nil"/>
      </w:pBdr>
    </w:pPr>
    <w:rPr>
      <w:rFonts w:ascii="Helvetica" w:eastAsia="Helvetica" w:hAnsi="Helvetica" w:cs="Helvetica"/>
      <w:color w:val="000000"/>
      <w:bdr w:val="nil"/>
    </w:rPr>
  </w:style>
  <w:style w:type="numbering" w:customStyle="1" w:styleId="Letras">
    <w:name w:val="Letras"/>
    <w:rsid w:val="00A651C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3390">
      <w:bodyDiv w:val="1"/>
      <w:marLeft w:val="0"/>
      <w:marRight w:val="0"/>
      <w:marTop w:val="0"/>
      <w:marBottom w:val="0"/>
      <w:divBdr>
        <w:top w:val="none" w:sz="0" w:space="0" w:color="auto"/>
        <w:left w:val="none" w:sz="0" w:space="0" w:color="auto"/>
        <w:bottom w:val="none" w:sz="0" w:space="0" w:color="auto"/>
        <w:right w:val="none" w:sz="0" w:space="0" w:color="auto"/>
      </w:divBdr>
      <w:divsChild>
        <w:div w:id="111215139">
          <w:marLeft w:val="0"/>
          <w:marRight w:val="0"/>
          <w:marTop w:val="0"/>
          <w:marBottom w:val="0"/>
          <w:divBdr>
            <w:top w:val="none" w:sz="0" w:space="0" w:color="auto"/>
            <w:left w:val="none" w:sz="0" w:space="0" w:color="auto"/>
            <w:bottom w:val="none" w:sz="0" w:space="0" w:color="auto"/>
            <w:right w:val="none" w:sz="0" w:space="0" w:color="auto"/>
          </w:divBdr>
          <w:divsChild>
            <w:div w:id="35586272">
              <w:marLeft w:val="0"/>
              <w:marRight w:val="0"/>
              <w:marTop w:val="0"/>
              <w:marBottom w:val="0"/>
              <w:divBdr>
                <w:top w:val="none" w:sz="0" w:space="0" w:color="auto"/>
                <w:left w:val="none" w:sz="0" w:space="0" w:color="auto"/>
                <w:bottom w:val="none" w:sz="0" w:space="0" w:color="auto"/>
                <w:right w:val="none" w:sz="0" w:space="0" w:color="auto"/>
              </w:divBdr>
              <w:divsChild>
                <w:div w:id="1425833496">
                  <w:marLeft w:val="0"/>
                  <w:marRight w:val="0"/>
                  <w:marTop w:val="0"/>
                  <w:marBottom w:val="0"/>
                  <w:divBdr>
                    <w:top w:val="none" w:sz="0" w:space="0" w:color="auto"/>
                    <w:left w:val="none" w:sz="0" w:space="0" w:color="auto"/>
                    <w:bottom w:val="none" w:sz="0" w:space="0" w:color="auto"/>
                    <w:right w:val="none" w:sz="0" w:space="0" w:color="auto"/>
                  </w:divBdr>
                  <w:divsChild>
                    <w:div w:id="2037121536">
                      <w:marLeft w:val="0"/>
                      <w:marRight w:val="0"/>
                      <w:marTop w:val="0"/>
                      <w:marBottom w:val="0"/>
                      <w:divBdr>
                        <w:top w:val="none" w:sz="0" w:space="0" w:color="auto"/>
                        <w:left w:val="none" w:sz="0" w:space="0" w:color="auto"/>
                        <w:bottom w:val="none" w:sz="0" w:space="0" w:color="auto"/>
                        <w:right w:val="none" w:sz="0" w:space="0" w:color="auto"/>
                      </w:divBdr>
                      <w:divsChild>
                        <w:div w:id="657074105">
                          <w:marLeft w:val="0"/>
                          <w:marRight w:val="0"/>
                          <w:marTop w:val="300"/>
                          <w:marBottom w:val="300"/>
                          <w:divBdr>
                            <w:top w:val="none" w:sz="0" w:space="0" w:color="auto"/>
                            <w:left w:val="none" w:sz="0" w:space="0" w:color="auto"/>
                            <w:bottom w:val="none" w:sz="0" w:space="0" w:color="auto"/>
                            <w:right w:val="none" w:sz="0" w:space="0" w:color="auto"/>
                          </w:divBdr>
                          <w:divsChild>
                            <w:div w:id="10677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cartacapital.com.br/sociedade/golpe-funai-e-a-resistencia-indigena-em-brasilia" TargetMode="External"/><Relationship Id="rId4" Type="http://schemas.openxmlformats.org/officeDocument/2006/relationships/hyperlink" Target="https://mobilizacaonacionalindigena.wordpress.com/2016/10/18/o-golpe-chega-a-funai/" TargetMode="External"/><Relationship Id="rId5" Type="http://schemas.openxmlformats.org/officeDocument/2006/relationships/hyperlink" Target="http://unsr.vtaulicorpuz.org/site/index.php/es/documentos/country-reports/154-report-brazil-2016" TargetMode="External"/><Relationship Id="rId6" Type="http://schemas.openxmlformats.org/officeDocument/2006/relationships/hyperlink" Target="http://www.funai.gov.br/index.php/comunicacao/noticias/3883-plano-integrado-de-implementacao-da-pngati-e-lancado-em-brasilia" TargetMode="External"/><Relationship Id="rId7" Type="http://schemas.openxmlformats.org/officeDocument/2006/relationships/hyperlink" Target="http://www25.senado.leg.br/web/atividade/materias/-/materia/123372" TargetMode="External"/><Relationship Id="rId8" Type="http://schemas.openxmlformats.org/officeDocument/2006/relationships/hyperlink" Target="http://www.senado.leg.br/atividade/rotinas/materia/getPDF.asp?t=202366&amp;tp=1" TargetMode="External"/><Relationship Id="rId9" Type="http://schemas.openxmlformats.org/officeDocument/2006/relationships/hyperlink" Target="https://mobilizacaonacionalindigena.wordpress.com/2016/10/23/manifesto-pela-defesa-do-subsistema-de-saude-indigena/" TargetMode="External"/><Relationship Id="rId10" Type="http://schemas.openxmlformats.org/officeDocument/2006/relationships/hyperlink" Target="http://www.cartacapital.com.br/sociedade/apos-protesto-governo-temer-recua-de-mudancas-na-saude-indigena" TargetMode="External"/><Relationship Id="rId1" Type="http://schemas.openxmlformats.org/officeDocument/2006/relationships/hyperlink" Target="http://politica.estadao.com.br/noticias/geral,mpf-diz-que-portaria-da-demarcacao-de-terras-indigenas-e-ilegal-e-pede-revogacao,70001634429" TargetMode="External"/><Relationship Id="rId2" Type="http://schemas.openxmlformats.org/officeDocument/2006/relationships/hyperlink" Target="http://www2.camara.leg.br/atividade-legislativa/comissoes/comissoes-temporarias/parlamentar-de-inquerito/55a-legislatura/cpi-funai-e-inc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6D83-2119-2B4A-9BF0-C1D91912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3373</Words>
  <Characters>19232</Characters>
  <Application>Microsoft Macintosh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A EXECUÇÃO ORÇAMENTÁRIA DOS RECURSOS DESTINADOS PELO GOVERNO FEDERAL À POPULAÇÃO INDÍGENA EM 2014</vt:lpstr>
    </vt:vector>
  </TitlesOfParts>
  <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EXECUÇÃO ORÇAMENTÁRIA DOS RECURSOS DESTINADOS PELO GOVERNO FEDERAL À POPULAÇÃO INDÍGENA EM 2014</dc:title>
  <dc:creator>Ricardo Verdum</dc:creator>
  <cp:lastModifiedBy>María Belén Pepe</cp:lastModifiedBy>
  <cp:revision>22</cp:revision>
  <cp:lastPrinted>2015-06-21T16:43:00Z</cp:lastPrinted>
  <dcterms:created xsi:type="dcterms:W3CDTF">2017-11-30T21:41:00Z</dcterms:created>
  <dcterms:modified xsi:type="dcterms:W3CDTF">2018-03-01T00:29:00Z</dcterms:modified>
</cp:coreProperties>
</file>